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242B9" w14:textId="77777777" w:rsidR="00063B7C" w:rsidRDefault="00000000">
      <w:pPr>
        <w:pStyle w:val="Heading1"/>
      </w:pPr>
      <w:r>
        <w:t>MAP Nexus™ Commercial &amp; AI Pricing Strategy</w:t>
      </w:r>
    </w:p>
    <w:p w14:paraId="4B66A745" w14:textId="77777777" w:rsidR="00063B7C" w:rsidRDefault="00000000">
      <w:r>
        <w:rPr>
          <w:b/>
        </w:rPr>
        <w:t>Executive Summary</w:t>
      </w:r>
    </w:p>
    <w:p w14:paraId="3C2BE9C5" w14:textId="77777777" w:rsidR="00063B7C" w:rsidRDefault="00000000">
      <w:r>
        <w:t>This document outlines recommended commercial models for MAP Nexus, including subscription, pay-as-you-go, project licensing, and AI service options.</w:t>
      </w:r>
    </w:p>
    <w:p w14:paraId="7BB3ED06" w14:textId="77777777" w:rsidR="00063B7C" w:rsidRDefault="00000000">
      <w:pPr>
        <w:pStyle w:val="Heading2"/>
      </w:pPr>
      <w:r>
        <w:t>1. Subscription Model</w:t>
      </w:r>
    </w:p>
    <w:p w14:paraId="409903CE" w14:textId="77777777" w:rsidR="00063B7C" w:rsidRDefault="00000000">
      <w:r>
        <w:t>Starter/Professional/Enterprise recurring plans providing predictable revenue.</w:t>
      </w:r>
    </w:p>
    <w:p w14:paraId="4933BCCB" w14:textId="77777777" w:rsidR="00063B7C" w:rsidRDefault="00000000">
      <w:pPr>
        <w:pStyle w:val="Heading2"/>
      </w:pPr>
      <w:r>
        <w:t>2. Customer-Managed AI</w:t>
      </w:r>
    </w:p>
    <w:p w14:paraId="60DE921C" w14:textId="77777777" w:rsidR="00063B7C" w:rsidRDefault="00000000">
      <w:r>
        <w:t>Customer supplies Azure OpenAI, OpenAI, Claude, Gemini, Ollama, etc. Customer pays provider directly. MAP charges only for AI platform capabilities.</w:t>
      </w:r>
    </w:p>
    <w:p w14:paraId="55981842" w14:textId="77777777" w:rsidR="00063B7C" w:rsidRDefault="00000000">
      <w:pPr>
        <w:pStyle w:val="Heading2"/>
      </w:pPr>
      <w:r>
        <w:t>3. MAP-Managed AI</w:t>
      </w:r>
    </w:p>
    <w:p w14:paraId="46E77EE2" w14:textId="77777777" w:rsidR="00063B7C" w:rsidRDefault="00000000">
      <w:r>
        <w:t>MAP supplies AI infrastructure with included token allowance and optional overage charging.</w:t>
      </w:r>
    </w:p>
    <w:p w14:paraId="39FB74F3" w14:textId="77777777" w:rsidR="00063B7C" w:rsidRDefault="00000000">
      <w:pPr>
        <w:pStyle w:val="Heading2"/>
      </w:pPr>
      <w:r>
        <w:t>4. Pay-As-You-Go</w:t>
      </w:r>
    </w:p>
    <w:p w14:paraId="7EC267BD" w14:textId="77777777" w:rsidR="00063B7C" w:rsidRDefault="00000000">
      <w:r>
        <w:t>Customers purchase credit packs instead of subscriptions. Credits are consumed by reports, AI requests, migrations, and validations.</w:t>
      </w:r>
    </w:p>
    <w:p w14:paraId="0312B939" w14:textId="77777777" w:rsidR="00063B7C" w:rsidRDefault="00000000">
      <w:pPr>
        <w:pStyle w:val="Heading2"/>
      </w:pPr>
      <w:r>
        <w:t>5. Project Licensing</w:t>
      </w:r>
    </w:p>
    <w:p w14:paraId="0058610E" w14:textId="77777777" w:rsidR="00063B7C" w:rsidRDefault="00000000">
      <w:r>
        <w:t>Fixed-price licence for one-off migration projects with defined duration.</w:t>
      </w:r>
    </w:p>
    <w:p w14:paraId="5990030B" w14:textId="77777777" w:rsidR="00063B7C" w:rsidRDefault="00000000">
      <w:pPr>
        <w:pStyle w:val="Heading2"/>
      </w:pPr>
      <w:r>
        <w:t>6. Professional Services</w:t>
      </w:r>
    </w:p>
    <w:p w14:paraId="04D1AD3D" w14:textId="77777777" w:rsidR="00063B7C" w:rsidRDefault="00000000">
      <w:r>
        <w:t>Configuration, provider integration, prompt engineering, governance setup, and custom workflow development.</w:t>
      </w:r>
    </w:p>
    <w:p w14:paraId="7AEFA41F" w14:textId="77777777" w:rsidR="00063B7C" w:rsidRDefault="00000000">
      <w:pPr>
        <w:pStyle w:val="Heading2"/>
      </w:pPr>
      <w:r>
        <w:t>7. Marketplace Add-ons</w:t>
      </w:r>
    </w:p>
    <w:p w14:paraId="5678247C" w14:textId="77777777" w:rsidR="00063B7C" w:rsidRDefault="00000000">
      <w:r>
        <w:t>Industry templates, dashboard packs, workflow packs, report packs, and prompt libraries.</w:t>
      </w:r>
    </w:p>
    <w:p w14:paraId="5A1C8030" w14:textId="77777777" w:rsidR="00063B7C" w:rsidRDefault="00000000">
      <w:pPr>
        <w:pStyle w:val="Heading2"/>
      </w:pPr>
      <w:r>
        <w:t>8. Recommended Pricing</w:t>
      </w:r>
    </w:p>
    <w:p w14:paraId="126E94CC" w14:textId="77777777" w:rsidR="00063B7C" w:rsidRDefault="00000000">
      <w:r>
        <w:t>Platform £495/month; AI Integration £195/month (customer-managed AI); MAP AI Service +£295/month; Enterprise custom pricing. Customer-managed AI token costs are paid directly to the AI provider.</w:t>
      </w:r>
    </w:p>
    <w:p w14:paraId="374F040B" w14:textId="77777777" w:rsidR="00063B7C" w:rsidRDefault="00000000">
      <w:pPr>
        <w:pStyle w:val="Heading2"/>
      </w:pPr>
      <w:r>
        <w:t>9. Strategic Recommendation</w:t>
      </w:r>
    </w:p>
    <w:p w14:paraId="6D5ADABB" w14:textId="77777777" w:rsidR="00063B7C" w:rsidRDefault="00000000">
      <w:r>
        <w:t>Default to customer-managed AI for enterprises while offering MAP-managed AI for customers without existing AI infrastructure. Offer monthly, annual, pay-as-you-go, and project-based commercial options.</w:t>
      </w:r>
    </w:p>
    <w:p w14:paraId="518635BD" w14:textId="77777777" w:rsidR="00063B7C" w:rsidRDefault="00000000">
      <w:pPr>
        <w:pStyle w:val="Heading2"/>
      </w:pPr>
      <w:r>
        <w:lastRenderedPageBreak/>
        <w:t>Example Commercial Matrix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63B7C" w14:paraId="6C7A1BC4" w14:textId="77777777">
        <w:tc>
          <w:tcPr>
            <w:tcW w:w="2160" w:type="dxa"/>
          </w:tcPr>
          <w:p w14:paraId="24C86C9A" w14:textId="77777777" w:rsidR="00063B7C" w:rsidRDefault="00000000">
            <w:r>
              <w:t>Package</w:t>
            </w:r>
          </w:p>
        </w:tc>
        <w:tc>
          <w:tcPr>
            <w:tcW w:w="2160" w:type="dxa"/>
          </w:tcPr>
          <w:p w14:paraId="37FB1AB9" w14:textId="77777777" w:rsidR="00063B7C" w:rsidRDefault="00000000">
            <w:r>
              <w:t>Customer AI</w:t>
            </w:r>
          </w:p>
        </w:tc>
        <w:tc>
          <w:tcPr>
            <w:tcW w:w="2160" w:type="dxa"/>
          </w:tcPr>
          <w:p w14:paraId="373D0FB0" w14:textId="77777777" w:rsidR="00063B7C" w:rsidRDefault="00000000">
            <w:r>
              <w:t>MAP AI</w:t>
            </w:r>
          </w:p>
        </w:tc>
        <w:tc>
          <w:tcPr>
            <w:tcW w:w="2160" w:type="dxa"/>
          </w:tcPr>
          <w:p w14:paraId="3C8F9CAB" w14:textId="77777777" w:rsidR="00063B7C" w:rsidRDefault="00000000">
            <w:r>
              <w:t>Charging</w:t>
            </w:r>
          </w:p>
        </w:tc>
      </w:tr>
      <w:tr w:rsidR="00063B7C" w14:paraId="51CAD6F3" w14:textId="77777777">
        <w:tc>
          <w:tcPr>
            <w:tcW w:w="2160" w:type="dxa"/>
          </w:tcPr>
          <w:p w14:paraId="238831A1" w14:textId="77777777" w:rsidR="00063B7C" w:rsidRDefault="00000000">
            <w:r>
              <w:t>Platform</w:t>
            </w:r>
          </w:p>
        </w:tc>
        <w:tc>
          <w:tcPr>
            <w:tcW w:w="2160" w:type="dxa"/>
          </w:tcPr>
          <w:p w14:paraId="3AE4B80B" w14:textId="77777777" w:rsidR="00063B7C" w:rsidRDefault="00000000">
            <w:r>
              <w:t>No</w:t>
            </w:r>
          </w:p>
        </w:tc>
        <w:tc>
          <w:tcPr>
            <w:tcW w:w="2160" w:type="dxa"/>
          </w:tcPr>
          <w:p w14:paraId="73754D91" w14:textId="77777777" w:rsidR="00063B7C" w:rsidRDefault="00000000">
            <w:r>
              <w:t>No</w:t>
            </w:r>
          </w:p>
        </w:tc>
        <w:tc>
          <w:tcPr>
            <w:tcW w:w="2160" w:type="dxa"/>
          </w:tcPr>
          <w:p w14:paraId="762DB021" w14:textId="77777777" w:rsidR="00063B7C" w:rsidRDefault="00000000">
            <w:r>
              <w:t>£495/month</w:t>
            </w:r>
          </w:p>
        </w:tc>
      </w:tr>
      <w:tr w:rsidR="00063B7C" w14:paraId="5D51DBA4" w14:textId="77777777">
        <w:tc>
          <w:tcPr>
            <w:tcW w:w="2160" w:type="dxa"/>
          </w:tcPr>
          <w:p w14:paraId="6DA516F2" w14:textId="77777777" w:rsidR="00063B7C" w:rsidRDefault="00000000">
            <w:r>
              <w:t>AI Integration</w:t>
            </w:r>
          </w:p>
        </w:tc>
        <w:tc>
          <w:tcPr>
            <w:tcW w:w="2160" w:type="dxa"/>
          </w:tcPr>
          <w:p w14:paraId="716E269D" w14:textId="77777777" w:rsidR="00063B7C" w:rsidRDefault="00000000">
            <w:r>
              <w:t>Yes</w:t>
            </w:r>
          </w:p>
        </w:tc>
        <w:tc>
          <w:tcPr>
            <w:tcW w:w="2160" w:type="dxa"/>
          </w:tcPr>
          <w:p w14:paraId="29CC5A09" w14:textId="77777777" w:rsidR="00063B7C" w:rsidRDefault="00000000">
            <w:r>
              <w:t>No</w:t>
            </w:r>
          </w:p>
        </w:tc>
        <w:tc>
          <w:tcPr>
            <w:tcW w:w="2160" w:type="dxa"/>
          </w:tcPr>
          <w:p w14:paraId="1FA6CEA2" w14:textId="77777777" w:rsidR="00063B7C" w:rsidRDefault="00000000">
            <w:r>
              <w:t>£495 + £195/month</w:t>
            </w:r>
          </w:p>
        </w:tc>
      </w:tr>
      <w:tr w:rsidR="00063B7C" w14:paraId="7880F9A4" w14:textId="77777777">
        <w:tc>
          <w:tcPr>
            <w:tcW w:w="2160" w:type="dxa"/>
          </w:tcPr>
          <w:p w14:paraId="286404A9" w14:textId="77777777" w:rsidR="00063B7C" w:rsidRDefault="00000000">
            <w:r>
              <w:t>MAP AI</w:t>
            </w:r>
          </w:p>
        </w:tc>
        <w:tc>
          <w:tcPr>
            <w:tcW w:w="2160" w:type="dxa"/>
          </w:tcPr>
          <w:p w14:paraId="20139852" w14:textId="77777777" w:rsidR="00063B7C" w:rsidRDefault="00000000">
            <w:r>
              <w:t>No</w:t>
            </w:r>
          </w:p>
        </w:tc>
        <w:tc>
          <w:tcPr>
            <w:tcW w:w="2160" w:type="dxa"/>
          </w:tcPr>
          <w:p w14:paraId="2AC73BDC" w14:textId="77777777" w:rsidR="00063B7C" w:rsidRDefault="00000000">
            <w:r>
              <w:t>Yes</w:t>
            </w:r>
          </w:p>
        </w:tc>
        <w:tc>
          <w:tcPr>
            <w:tcW w:w="2160" w:type="dxa"/>
          </w:tcPr>
          <w:p w14:paraId="385037FF" w14:textId="77777777" w:rsidR="00063B7C" w:rsidRDefault="00000000">
            <w:r>
              <w:t>£790/month incl. allowance</w:t>
            </w:r>
          </w:p>
        </w:tc>
      </w:tr>
      <w:tr w:rsidR="00063B7C" w14:paraId="291AF938" w14:textId="77777777">
        <w:tc>
          <w:tcPr>
            <w:tcW w:w="2160" w:type="dxa"/>
          </w:tcPr>
          <w:p w14:paraId="06F5F7C7" w14:textId="77777777" w:rsidR="00063B7C" w:rsidRDefault="00000000">
            <w:r>
              <w:t>Enterprise</w:t>
            </w:r>
          </w:p>
        </w:tc>
        <w:tc>
          <w:tcPr>
            <w:tcW w:w="2160" w:type="dxa"/>
          </w:tcPr>
          <w:p w14:paraId="252F2FB0" w14:textId="77777777" w:rsidR="00063B7C" w:rsidRDefault="00000000">
            <w:r>
              <w:t>Yes/Optional</w:t>
            </w:r>
          </w:p>
        </w:tc>
        <w:tc>
          <w:tcPr>
            <w:tcW w:w="2160" w:type="dxa"/>
          </w:tcPr>
          <w:p w14:paraId="1E4534BA" w14:textId="77777777" w:rsidR="00063B7C" w:rsidRDefault="00000000">
            <w:r>
              <w:t>Optional</w:t>
            </w:r>
          </w:p>
        </w:tc>
        <w:tc>
          <w:tcPr>
            <w:tcW w:w="2160" w:type="dxa"/>
          </w:tcPr>
          <w:p w14:paraId="6004897A" w14:textId="77777777" w:rsidR="00063B7C" w:rsidRDefault="00000000">
            <w:r>
              <w:t>Custom</w:t>
            </w:r>
          </w:p>
        </w:tc>
      </w:tr>
    </w:tbl>
    <w:p w14:paraId="0AD7A267" w14:textId="77777777" w:rsidR="007114DF" w:rsidRDefault="007114DF"/>
    <w:sectPr w:rsidR="007114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439743">
    <w:abstractNumId w:val="8"/>
  </w:num>
  <w:num w:numId="2" w16cid:durableId="879702971">
    <w:abstractNumId w:val="6"/>
  </w:num>
  <w:num w:numId="3" w16cid:durableId="1861502099">
    <w:abstractNumId w:val="5"/>
  </w:num>
  <w:num w:numId="4" w16cid:durableId="1351762307">
    <w:abstractNumId w:val="4"/>
  </w:num>
  <w:num w:numId="5" w16cid:durableId="2020229641">
    <w:abstractNumId w:val="7"/>
  </w:num>
  <w:num w:numId="6" w16cid:durableId="1384675621">
    <w:abstractNumId w:val="3"/>
  </w:num>
  <w:num w:numId="7" w16cid:durableId="222913465">
    <w:abstractNumId w:val="2"/>
  </w:num>
  <w:num w:numId="8" w16cid:durableId="2078740922">
    <w:abstractNumId w:val="1"/>
  </w:num>
  <w:num w:numId="9" w16cid:durableId="633024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B7C"/>
    <w:rsid w:val="0015074B"/>
    <w:rsid w:val="0029639D"/>
    <w:rsid w:val="00326F90"/>
    <w:rsid w:val="007114DF"/>
    <w:rsid w:val="009D1B89"/>
    <w:rsid w:val="00AA1D8D"/>
    <w:rsid w:val="00B47730"/>
    <w:rsid w:val="00CB0664"/>
    <w:rsid w:val="00EA07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290E6A"/>
  <w14:defaultImageDpi w14:val="300"/>
  <w15:docId w15:val="{A54E75C6-7993-4DE6-8589-85AC8ED64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Andye</cp:lastModifiedBy>
  <cp:revision>2</cp:revision>
  <dcterms:created xsi:type="dcterms:W3CDTF">2026-07-14T12:22:00Z</dcterms:created>
  <dcterms:modified xsi:type="dcterms:W3CDTF">2026-07-14T12:22:00Z</dcterms:modified>
  <cp:category/>
</cp:coreProperties>
</file>