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1AC" w14:textId="1350BE3A" w:rsidR="00090AE2" w:rsidRPr="00090AE2" w:rsidRDefault="00224F63" w:rsidP="00090AE2">
      <w:r>
        <w:rPr>
          <w:rFonts w:eastAsia="PMingLiU" w:hint="eastAsia"/>
          <w:lang w:eastAsia="zh-TW"/>
        </w:rPr>
        <w:t>Q2B</w:t>
      </w:r>
      <w:r>
        <w:rPr>
          <w:rFonts w:eastAsia="PMingLiU"/>
          <w:lang w:eastAsia="zh-TW"/>
        </w:rPr>
        <w:br/>
      </w:r>
      <w:r w:rsidR="00090AE2" w:rsidRPr="00090AE2">
        <w:t>The Search Demand trend over the 24 months shows significant variability: It starts moderate in early 2021, peaks sharply in March (100566), declines mid-year, and ends lower in December (34764). In 2022, it dips in February (24811), rises to a high in June (69516), and tapers off by year-end (46430). A line chart visualization would display these peaks in Q1 2021 and Q2 2022, with overall growth from 2021 to 2022 mid-year but consistent end-of-year drops.</w:t>
      </w:r>
    </w:p>
    <w:p w14:paraId="71D2C67D" w14:textId="4AEFF038" w:rsidR="00090AE2" w:rsidRDefault="00224F63">
      <w:pPr>
        <w:rPr>
          <w:rFonts w:eastAsia="PMingLiU"/>
          <w:lang w:eastAsia="zh-TW"/>
        </w:rPr>
      </w:pPr>
      <w:r w:rsidRPr="00224F63">
        <w:drawing>
          <wp:inline distT="0" distB="0" distL="0" distR="0" wp14:anchorId="71DF8389" wp14:editId="170FA5B1">
            <wp:extent cx="4115374" cy="2238687"/>
            <wp:effectExtent l="0" t="0" r="0" b="9525"/>
            <wp:docPr id="1359407692" name="Picture 1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07692" name="Picture 1" descr="A graph of a 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6F62" w14:textId="77777777" w:rsidR="0030533C" w:rsidRDefault="0030533C">
      <w:pPr>
        <w:rPr>
          <w:rFonts w:eastAsia="PMingLiU"/>
          <w:lang w:eastAsia="zh-TW"/>
        </w:rPr>
      </w:pPr>
    </w:p>
    <w:p w14:paraId="6E8DF079" w14:textId="77777777" w:rsidR="0030533C" w:rsidRDefault="0030533C">
      <w:pPr>
        <w:rPr>
          <w:rFonts w:eastAsia="PMingLiU"/>
          <w:lang w:eastAsia="zh-TW"/>
        </w:rPr>
      </w:pPr>
    </w:p>
    <w:p w14:paraId="38276DA6" w14:textId="77777777" w:rsidR="0030533C" w:rsidRDefault="0030533C">
      <w:pPr>
        <w:rPr>
          <w:rFonts w:eastAsia="PMingLiU"/>
          <w:lang w:eastAsia="zh-TW"/>
        </w:rPr>
      </w:pPr>
    </w:p>
    <w:p w14:paraId="143E41BB" w14:textId="77777777" w:rsidR="0030533C" w:rsidRDefault="0030533C">
      <w:pPr>
        <w:rPr>
          <w:rFonts w:eastAsia="PMingLiU"/>
          <w:lang w:eastAsia="zh-TW"/>
        </w:rPr>
      </w:pPr>
    </w:p>
    <w:p w14:paraId="619D04E3" w14:textId="77777777" w:rsidR="0030533C" w:rsidRDefault="0030533C">
      <w:pPr>
        <w:rPr>
          <w:rFonts w:eastAsia="PMingLiU"/>
          <w:lang w:eastAsia="zh-TW"/>
        </w:rPr>
      </w:pPr>
    </w:p>
    <w:p w14:paraId="7A1335AB" w14:textId="77777777" w:rsidR="0030533C" w:rsidRDefault="0030533C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Q2C</w:t>
      </w:r>
    </w:p>
    <w:p w14:paraId="18322EBD" w14:textId="77777777" w:rsidR="0030533C" w:rsidRDefault="0030533C" w:rsidP="0030533C">
      <w:pPr>
        <w:rPr>
          <w:rFonts w:eastAsia="PMingLiU"/>
          <w:lang w:eastAsia="zh-TW"/>
        </w:rPr>
      </w:pPr>
      <w:r w:rsidRPr="0030533C">
        <w:rPr>
          <w:rFonts w:eastAsia="PMingLiU"/>
          <w:lang w:eastAsia="zh-TW"/>
        </w:rPr>
        <w:t>From the chart, where the orange line shows Lead Volume and the blue bars represent Search Demand, there's a clear positive correlation between the two. The trends align closely</w:t>
      </w:r>
    </w:p>
    <w:p w14:paraId="4AB208F1" w14:textId="3CD5F237" w:rsidR="00DF0549" w:rsidRPr="0030533C" w:rsidRDefault="00DF0549" w:rsidP="0030533C">
      <w:pPr>
        <w:rPr>
          <w:rFonts w:eastAsia="PMingLiU" w:hint="eastAsia"/>
          <w:lang w:eastAsia="zh-TW"/>
        </w:rPr>
      </w:pPr>
      <w:r>
        <w:rPr>
          <w:rFonts w:eastAsia="PMingLiU" w:hint="eastAsia"/>
          <w:lang w:eastAsia="zh-TW"/>
        </w:rPr>
        <w:t>(Graph below)</w:t>
      </w:r>
    </w:p>
    <w:p w14:paraId="79745AC2" w14:textId="78734B0D" w:rsidR="0030533C" w:rsidRPr="0030533C" w:rsidRDefault="0030533C">
      <w:pPr>
        <w:rPr>
          <w:rFonts w:eastAsia="PMingLiU" w:hint="eastAsia"/>
          <w:lang w:eastAsia="zh-TW"/>
        </w:rPr>
      </w:pPr>
      <w:r>
        <w:rPr>
          <w:rFonts w:eastAsia="PMingLiU"/>
          <w:lang w:eastAsia="zh-TW"/>
        </w:rPr>
        <w:lastRenderedPageBreak/>
        <w:br/>
      </w:r>
      <w:r w:rsidRPr="0030533C">
        <w:rPr>
          <w:rFonts w:eastAsia="PMingLiU"/>
          <w:lang w:eastAsia="zh-TW"/>
        </w:rPr>
        <w:drawing>
          <wp:inline distT="0" distB="0" distL="0" distR="0" wp14:anchorId="62D8E5E0" wp14:editId="002A7912">
            <wp:extent cx="5731510" cy="3418840"/>
            <wp:effectExtent l="0" t="0" r="2540" b="0"/>
            <wp:docPr id="1700324631" name="Picture 1" descr="A graph showing the value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24631" name="Picture 1" descr="A graph showing the value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33C" w:rsidRPr="00305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E2"/>
    <w:rsid w:val="00090AE2"/>
    <w:rsid w:val="00224F63"/>
    <w:rsid w:val="0030533C"/>
    <w:rsid w:val="003743A6"/>
    <w:rsid w:val="00D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8D57"/>
  <w15:chartTrackingRefBased/>
  <w15:docId w15:val="{77D2CC4F-2C8C-4E6F-A01C-BEBA075D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Ip</dc:creator>
  <cp:keywords/>
  <dc:description/>
  <cp:lastModifiedBy>Andy Ip</cp:lastModifiedBy>
  <cp:revision>3</cp:revision>
  <dcterms:created xsi:type="dcterms:W3CDTF">2025-09-29T15:07:00Z</dcterms:created>
  <dcterms:modified xsi:type="dcterms:W3CDTF">2025-09-29T15:27:00Z</dcterms:modified>
</cp:coreProperties>
</file>