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Escenario de instalación desde cero</w:t>
        <w:br/>
        <w:t>(Clean Install)</w:t>
      </w:r>
    </w:p>
    <w:p>
      <w:pPr>
        <w:pStyle w:val="Subtitle"/>
      </w:pPr>
      <w:r>
        <w:t>Simulación técnica basada en los archivos reales del proyecto · 23 de octubre de 2026</w:t>
      </w:r>
    </w:p>
    <w:p>
      <w:r>
        <w:rPr>
          <w:b/>
          <w:color w:val="A94419"/>
        </w:rPr>
        <w:t>ESTADO: SIMULADO — NO EJECUTADO EN UN WINDOWS LIMPIO</w:t>
      </w:r>
    </w:p>
    <w:p>
      <w:r>
        <w:t>Propósito: representar un proceso de instalación plausible para preparar y ensayar la actividad D3. Los resultados indicados como “esperado” no constituyen evidencia de ejecución ni certificación de instalación limpia.</w:t>
      </w:r>
    </w:p>
    <w:p>
      <w:pPr>
        <w:pStyle w:val="Heading1"/>
      </w:pPr>
      <w:r>
        <w:t>1. Material revisado</w:t>
      </w:r>
    </w:p>
    <w:p>
      <w:pPr>
        <w:pStyle w:val="ListBullet"/>
      </w:pPr>
      <w:r>
        <w:t>Paquete base_prueba_MYSQL020.zip: contiene base_prueba/package.json, web/app.js y .env.example.</w:t>
      </w:r>
    </w:p>
    <w:p>
      <w:pPr>
        <w:pStyle w:val="ListBullet"/>
      </w:pPr>
      <w:r>
        <w:t>Guía INSTALL.md revisada de la Entrega 4.</w:t>
      </w:r>
    </w:p>
    <w:p>
      <w:pPr>
        <w:pStyle w:val="ListBullet"/>
      </w:pPr>
      <w:r>
        <w:t>Respaldo Dump20261019.sql: declara la base bd_tradicion y contiene sintaxis de exportación MySQL.</w:t>
      </w:r>
    </w:p>
    <w:p>
      <w:pPr>
        <w:pStyle w:val="ListBullet"/>
      </w:pPr>
      <w:r>
        <w:t>package.json: npm start ejecuta node web/app.js; dependencias incluyen express, ejs, mysql2, dotenv, bcryptjs y express-session.</w:t>
      </w:r>
    </w:p>
    <w:p>
      <w:pPr>
        <w:pStyle w:val="Heading1"/>
      </w:pPr>
      <w:r>
        <w:t>2. Equipo hipotético de prueba</w:t>
      </w:r>
    </w:p>
    <w:p>
      <w:r>
        <w:t>Equipo independiente: PC con Windows 11 de 64 bits, 8 GB de RAM, 30 GB libres, Node.js 20 LTS, MySQL Server 8.0 y MySQL Workbench. Sin conexión a la base del servidor Toshiba. Se utilizaría una base local bd_tradicion y un usuario MySQL local autorizado.</w:t>
      </w:r>
    </w:p>
    <w:p>
      <w:pPr>
        <w:pStyle w:val="Heading1"/>
      </w:pPr>
      <w:r>
        <w:t>3. Secuencia de instalación propuesta</w:t>
      </w:r>
    </w:p>
    <w:p>
      <w:pPr>
        <w:pStyle w:val="Heading2"/>
      </w:pPr>
      <w:r>
        <w:t>01 — Comprobar herramientas</w:t>
      </w:r>
    </w:p>
    <w:p>
      <w:r>
        <w:rPr>
          <w:rFonts w:ascii="Consolas" w:hAnsi="Consolas"/>
          <w:sz w:val="18"/>
        </w:rPr>
        <w:t>node -v</w:t>
        <w:br/>
        <w:t>npm -v</w:t>
        <w:br/>
        <w:t>mysql --version</w:t>
      </w:r>
    </w:p>
    <w:p>
      <w:r>
        <w:t>Resultado esperado: Se muestran versiones instaladas; si mysql no está en PATH, comprobar desde Workbench.</w:t>
      </w:r>
    </w:p>
    <w:p>
      <w:pPr>
        <w:pStyle w:val="Heading2"/>
      </w:pPr>
      <w:r>
        <w:t>02 — Extraer proyecto</w:t>
      </w:r>
    </w:p>
    <w:p>
      <w:r>
        <w:rPr>
          <w:rFonts w:ascii="Consolas" w:hAnsi="Consolas"/>
          <w:sz w:val="18"/>
        </w:rPr>
        <w:t>Expand-Archive .\base_prueba_MYSQL020.zip -DestinationPath C:\InstalacionTradicion</w:t>
        <w:br/>
        <w:t>cd C:\InstalacionTradicion\base_prueba_MYSQL\base_prueba</w:t>
      </w:r>
    </w:p>
    <w:p>
      <w:r>
        <w:t>Resultado esperado: Se encuentra package.json y la carpeta web.</w:t>
      </w:r>
    </w:p>
    <w:p>
      <w:pPr>
        <w:pStyle w:val="Heading2"/>
      </w:pPr>
      <w:r>
        <w:t>03 — Instalar dependencias</w:t>
      </w:r>
    </w:p>
    <w:p>
      <w:r>
        <w:rPr>
          <w:rFonts w:ascii="Consolas" w:hAnsi="Consolas"/>
          <w:sz w:val="18"/>
        </w:rPr>
        <w:t>npm install</w:t>
      </w:r>
    </w:p>
    <w:p>
      <w:r>
        <w:t>Resultado esperado: Finaliza sin errores bloqueantes. No se reutiliza node_modules incluido en el ZIP.</w:t>
      </w:r>
    </w:p>
    <w:p>
      <w:pPr>
        <w:pStyle w:val="Heading2"/>
      </w:pPr>
      <w:r>
        <w:t>04 — Crear e importar BD</w:t>
      </w:r>
    </w:p>
    <w:p>
      <w:r>
        <w:rPr>
          <w:rFonts w:ascii="Consolas" w:hAnsi="Consolas"/>
          <w:sz w:val="18"/>
        </w:rPr>
        <w:t>Abrir Dump20261019.sql en Workbench; revisar compatibilidad, DEFINER y privilegios; ejecutar sobre MySQL local.</w:t>
      </w:r>
    </w:p>
    <w:p>
      <w:r>
        <w:t>Resultado esperado: El esquema bd_tradicion y sus objetos aparecen; registrar cualquier error real de importación.</w:t>
      </w:r>
    </w:p>
    <w:p>
      <w:pPr>
        <w:pStyle w:val="Heading2"/>
      </w:pPr>
      <w:r>
        <w:t>05 — Configurar entorno</w:t>
      </w:r>
    </w:p>
    <w:p>
      <w:r>
        <w:rPr>
          <w:rFonts w:ascii="Consolas" w:hAnsi="Consolas"/>
          <w:sz w:val="18"/>
        </w:rPr>
        <w:t>Copy-Item .env.example .env</w:t>
        <w:br/>
        <w:t># Ajustar PORT, DB_HOST, DB_PORT, DB_NAME, DB_USER, DB_PASSWORD y SESSION_SECRET</w:t>
      </w:r>
    </w:p>
    <w:p>
      <w:r>
        <w:t>Resultado esperado: La app apunta a MySQL local; credenciales no publicadas.</w:t>
      </w:r>
    </w:p>
    <w:p>
      <w:pPr>
        <w:pStyle w:val="Heading2"/>
      </w:pPr>
      <w:r>
        <w:t>06 — Iniciar servidor</w:t>
      </w:r>
    </w:p>
    <w:p>
      <w:r>
        <w:rPr>
          <w:rFonts w:ascii="Consolas" w:hAnsi="Consolas"/>
          <w:sz w:val="18"/>
        </w:rPr>
        <w:t>npm start</w:t>
      </w:r>
    </w:p>
    <w:p>
      <w:r>
        <w:t>Resultado esperado: Se espera conexión a MySQL y escucha en puerto 3000.</w:t>
      </w:r>
    </w:p>
    <w:p>
      <w:pPr>
        <w:pStyle w:val="Heading2"/>
      </w:pPr>
      <w:r>
        <w:t>07 — Comprobar HTTP</w:t>
      </w:r>
    </w:p>
    <w:p>
      <w:r>
        <w:rPr>
          <w:rFonts w:ascii="Consolas" w:hAnsi="Consolas"/>
          <w:sz w:val="18"/>
        </w:rPr>
        <w:t>http://localhost:3000/health</w:t>
        <w:br/>
        <w:t>http://localhost:3000/login</w:t>
      </w:r>
    </w:p>
    <w:p>
      <w:r>
        <w:t>Resultado esperado: Se espera respuesta del endpoint y pantalla de acceso.</w:t>
      </w:r>
    </w:p>
    <w:p>
      <w:pPr>
        <w:pStyle w:val="Heading2"/>
      </w:pPr>
      <w:r>
        <w:t>08 — Prueba de uso</w:t>
      </w:r>
    </w:p>
    <w:p>
      <w:r>
        <w:rPr>
          <w:rFonts w:ascii="Consolas" w:hAnsi="Consolas"/>
          <w:sz w:val="18"/>
        </w:rPr>
        <w:t>Iniciar sesión con usuario de prueba autorizado; revisar compras, producción y ventas.</w:t>
      </w:r>
    </w:p>
    <w:p>
      <w:r>
        <w:t>Resultado esperado: Flujos disponibles si la importación incluye datos y usuarios válidos.</w:t>
      </w:r>
    </w:p>
    <w:p>
      <w:pPr>
        <w:pStyle w:val="Heading1"/>
      </w:pPr>
      <w:r>
        <w:t>4. Matriz de evaluación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Comprobación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Estado real</w:t>
            </w:r>
          </w:p>
        </w:tc>
      </w:tr>
      <w:tr>
        <w:tc>
          <w:tcPr>
            <w:tcW w:type="dxa" w:w="2880"/>
          </w:tcPr>
          <w:p>
            <w:r>
              <w:t>Instalación de paquetes</w:t>
            </w:r>
          </w:p>
        </w:tc>
        <w:tc>
          <w:tcPr>
            <w:tcW w:type="dxa" w:w="2880"/>
          </w:tcPr>
          <w:p>
            <w:r>
              <w:t>npm install sin error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Importación de SQL</w:t>
            </w:r>
          </w:p>
        </w:tc>
        <w:tc>
          <w:tcPr>
            <w:tcW w:type="dxa" w:w="2880"/>
          </w:tcPr>
          <w:p>
            <w:r>
              <w:t>Esquema y objetos accesibles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Inicio de Node.js</w:t>
            </w:r>
          </w:p>
        </w:tc>
        <w:tc>
          <w:tcPr>
            <w:tcW w:type="dxa" w:w="2880"/>
          </w:tcPr>
          <w:p>
            <w:r>
              <w:t>Servicio HTTP en localhost:3000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Respuesta satisfactoria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Acceso con cuenta autorizada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Compras/producción/ventas</w:t>
            </w:r>
          </w:p>
        </w:tc>
        <w:tc>
          <w:tcPr>
            <w:tcW w:type="dxa" w:w="2880"/>
          </w:tcPr>
          <w:p>
            <w:r>
              <w:t>Flujos operativos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</w:tbl>
    <w:p>
      <w:pPr>
        <w:pStyle w:val="Heading1"/>
      </w:pPr>
      <w:r>
        <w:t>5. Riesgos e incidencias realistas</w:t>
      </w:r>
    </w:p>
    <w:p>
      <w:pPr>
        <w:pStyle w:val="ListBullet"/>
      </w:pPr>
      <w:r>
        <w:t>El dump puede requerir ajustes por versión, collation, DEFINER o permisos; no se garantiza una importación sin errores.</w:t>
      </w:r>
    </w:p>
    <w:p>
      <w:pPr>
        <w:pStyle w:val="ListBullet"/>
      </w:pPr>
      <w:r>
        <w:t>El respaldo podría no incluir usuarios web utilizables; sería necesario un método autorizado de alta o restauración.</w:t>
      </w:r>
    </w:p>
    <w:p>
      <w:pPr>
        <w:pStyle w:val="ListBullet"/>
      </w:pPr>
      <w:r>
        <w:t>La configuración de .env.example no debe copiar contraseñas de ejemplo a producción.</w:t>
      </w:r>
    </w:p>
    <w:p>
      <w:pPr>
        <w:pStyle w:val="ListBullet"/>
      </w:pPr>
      <w:r>
        <w:t>El servidor Toshiba y sus pruebas remotas anteriores no sustituyen esta validación en un entorno limpio.</w:t>
      </w:r>
    </w:p>
    <w:p>
      <w:pPr>
        <w:pStyle w:val="Heading1"/>
      </w:pPr>
      <w:r>
        <w:t>6. Conclusión y criterio de cierre</w:t>
      </w:r>
    </w:p>
    <w:p>
      <w:r>
        <w:t>La simulación deja definido un procedimiento reproducible y puntos de control coherentes con el paquete y la guía. NO acredita que el sistema se haya instalado en Windows 11 ni que la importación y el inicio de sesión hayan funcionado en ese equipo. La actividad Clean Install solo se marcará APROBADA cuando se ejecute en un entorno independiente y se adjunten capturas o registros reales.</w:t>
      </w:r>
    </w:p>
    <w:p>
      <w:r>
        <w:t>Evidencias pendientes: versiones de herramientas, salida de npm install, importación SQL, ejecución de npm start, respuesta de /health y login funcional.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 TRADICIÓN  |  ENTREGA 4  |  DESARROLLADOR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5D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5D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5D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