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80"/>
      </w:pPr>
      <w:r>
        <w:rPr>
          <w:rFonts w:ascii="Microsoft YaHei" w:hAnsi="Microsoft YaHei" w:eastAsia="Microsoft YaHei"/>
          <w:color w:val="222222"/>
          <w:sz w:val="44"/>
        </w:rPr>
        <w:t>A₂B₂Te₅ 输运与退火缺陷研究综合记录</w:t>
      </w:r>
    </w:p>
    <w:p>
      <w:r>
        <w:rPr>
          <w:rFonts w:ascii="Microsoft YaHei" w:hAnsi="Microsoft YaHei" w:eastAsia="Microsoft YaHei"/>
          <w:b/>
          <w:color w:val="222222"/>
          <w:sz w:val="20"/>
        </w:rPr>
        <w:t>研究对象</w:t>
      </w:r>
      <w:r>
        <w:rPr>
          <w:rFonts w:ascii="Microsoft YaHei" w:hAnsi="Microsoft YaHei" w:eastAsia="Microsoft YaHei"/>
          <w:color w:val="222222"/>
          <w:sz w:val="20"/>
        </w:rPr>
        <w:t>：Pb₂Bi₂Te₅、Pb₂Sb₂Te₅、Sn₂Bi₂Te₅、Sn₂Sb₂Te₅</w:t>
      </w:r>
    </w:p>
    <w:p>
      <w:r>
        <w:rPr>
          <w:rFonts w:ascii="Microsoft YaHei" w:hAnsi="Microsoft YaHei" w:eastAsia="Microsoft YaHei"/>
          <w:b/>
          <w:color w:val="222222"/>
          <w:sz w:val="20"/>
        </w:rPr>
        <w:t>记录日期</w:t>
      </w:r>
      <w:r>
        <w:rPr>
          <w:rFonts w:ascii="Microsoft YaHei" w:hAnsi="Microsoft YaHei" w:eastAsia="Microsoft YaHei"/>
          <w:color w:val="222222"/>
          <w:sz w:val="20"/>
        </w:rPr>
        <w:t>：2026 年 10 月 13 日</w:t>
      </w:r>
    </w:p>
    <w:p>
      <w:r>
        <w:rPr>
          <w:rFonts w:ascii="Microsoft YaHei" w:hAnsi="Microsoft YaHei" w:eastAsia="Microsoft YaHei"/>
          <w:b/>
          <w:color w:val="222222"/>
          <w:sz w:val="20"/>
        </w:rPr>
        <w:t>用途</w:t>
      </w:r>
      <w:r>
        <w:rPr>
          <w:rFonts w:ascii="Microsoft YaHei" w:hAnsi="Microsoft YaHei" w:eastAsia="Microsoft YaHei"/>
          <w:color w:val="222222"/>
          <w:sz w:val="20"/>
        </w:rPr>
        <w:t>：汇总本对话中的研究问题、既有数据、计算进展、结果可信度、停机决定和下一步建议。</w:t>
      </w:r>
    </w:p>
    <w:p>
      <w:pPr>
        <w:pStyle w:val="Heading1"/>
      </w:pPr>
      <w:r>
        <w:rPr>
          <w:rFonts w:ascii="Microsoft YaHei" w:hAnsi="Microsoft YaHei" w:eastAsia="Microsoft YaHei"/>
          <w:color w:val="222222"/>
          <w:sz w:val="30"/>
        </w:rPr>
        <w:t>1 主要结论</w:t>
      </w:r>
    </w:p>
    <w:p>
      <w:r>
        <w:rPr>
          <w:rFonts w:ascii="Microsoft YaHei" w:hAnsi="Microsoft YaHei" w:eastAsia="Microsoft YaHei"/>
          <w:color w:val="222222"/>
          <w:sz w:val="20"/>
        </w:rPr>
        <w:t>四种材料的 SOC 均匀密网格能带、BoltzTraP2 常数寿命输运和三维质量张量拟合都已生成结果。BoltzTraP2 可用于统一 CRTA 假设下比较 Seebeck 系数和输运趋势；σ/τ、κₑ/τ 仍是按寿命归一的量，不能直接当作实验绝对电导率或热导率。质量张量文件虽然标记为 done，但拟合诊断不支持把四种材料的电子和空穴质量都视为可靠。尤其 Sn₂Bi₂Te₅ 空穴和 Sn₂Sb₂Te₅ 电子存在严重异常。</w:t>
      </w:r>
    </w:p>
    <w:p>
      <w:r>
        <w:rPr>
          <w:rFonts w:ascii="Microsoft YaHei" w:hAnsi="Microsoft YaHei" w:eastAsia="Microsoft YaHei"/>
          <w:color w:val="222222"/>
          <w:sz w:val="20"/>
        </w:rPr>
        <w:t>四个缺陷计算项目目前均暂停。Pb₂Bi₂Te₅ 的中性缺陷只完成 20/24；Pb₂Sb₂Te₅ 和 Sn₂Bi₂Te₅ 的 S2 中性缺陷步显示 SCANCEL；Sn₂Sb₂Te₅ 的 S3 带电缺陷步为 0/88 并显示 FAIL。四个项目的 S4 形成能分析都因缺少最终标记而未完成。因此现有缺陷结果尚不能回答退火前后主导缺陷是否变化，也不能据此确认 P-N 型转变机制。</w:t>
      </w:r>
    </w:p>
    <w:p>
      <w:r>
        <w:rPr>
          <w:rFonts w:ascii="Microsoft YaHei" w:hAnsi="Microsoft YaHei" w:eastAsia="Microsoft YaHei"/>
          <w:color w:val="222222"/>
          <w:sz w:val="20"/>
        </w:rPr>
        <w:t>当前优先工作应是复核已经完成的完美晶胞输运和质量拟合，确认带边位置、能带追踪、局部极值和 scissor 带隙处理，再决定是否恢复缺陷计算。机制验证需要另建同组成、可比较的无序岩盐和有序层状结构，并计算两种结构中的关键缺陷。用户在 2026 年 10 月 12 日明确要求先停下相关任务；本记录只整理证据，不会恢复、重投或修改任何计算。</w:t>
      </w:r>
    </w:p>
    <w:p>
      <w:pPr>
        <w:pStyle w:val="Heading1"/>
      </w:pPr>
      <w:r>
        <w:rPr>
          <w:rFonts w:ascii="Microsoft YaHei" w:hAnsi="Microsoft YaHei" w:eastAsia="Microsoft YaHei"/>
          <w:color w:val="222222"/>
          <w:sz w:val="30"/>
        </w:rPr>
        <w:t>2 研究问题和证据口径</w:t>
      </w:r>
    </w:p>
    <w:p>
      <w:pPr>
        <w:pStyle w:val="Heading2"/>
      </w:pPr>
      <w:r>
        <w:rPr>
          <w:rFonts w:ascii="Microsoft YaHei" w:hAnsi="Microsoft YaHei" w:eastAsia="Microsoft YaHei"/>
          <w:color w:val="222222"/>
          <w:sz w:val="24"/>
        </w:rPr>
        <w:t>2.1 本对话的两条主线</w:t>
      </w:r>
    </w:p>
    <w:p>
      <w:r>
        <w:rPr>
          <w:rFonts w:ascii="Microsoft YaHei" w:hAnsi="Microsoft YaHei" w:eastAsia="Microsoft YaHei"/>
          <w:color w:val="222222"/>
          <w:sz w:val="20"/>
        </w:rPr>
        <w:t>第一条主线是把带边电子结构和电输运联系起来，包括 Pb/Sn 与 Bi/Sb 相关的 s 轨道投影、价带顶和导带底附近的能带曲率、三维有效质量、能谷数目、各向异性以及 Seebeck 系数大小。用户最初提出用“能带边 s 的占比”解释实验 Seebeck 大小，后续把有效质量张量和 BoltzTraP2 常数寿命输运纳入验证。</w:t>
      </w:r>
    </w:p>
    <w:p>
      <w:r>
        <w:rPr>
          <w:rFonts w:ascii="Microsoft YaHei" w:hAnsi="Microsoft YaHei" w:eastAsia="Microsoft YaHei"/>
          <w:color w:val="222222"/>
          <w:sz w:val="20"/>
        </w:rPr>
        <w:t>第二条主线是退火后可能出现的 P-N 型转变。用户提出比较退火前未平整化或高无序晶格中的主要缺陷，与退火后更有序晶格中的主要缺陷。目标是用可比的结构模型和缺陷形成能计算检验论文提出的机制，而不只复述论文。</w:t>
      </w:r>
    </w:p>
    <w:p>
      <w:pPr>
        <w:pStyle w:val="Heading2"/>
      </w:pPr>
      <w:r>
        <w:rPr>
          <w:rFonts w:ascii="Microsoft YaHei" w:hAnsi="Microsoft YaHei" w:eastAsia="Microsoft YaHei"/>
          <w:color w:val="222222"/>
          <w:sz w:val="24"/>
        </w:rPr>
        <w:t>2.2 三层判断必须分开</w:t>
      </w:r>
    </w:p>
    <w:p>
      <w:r>
        <w:rPr>
          <w:rFonts w:ascii="Microsoft YaHei" w:hAnsi="Microsoft YaHei" w:eastAsia="Microsoft YaHei"/>
          <w:color w:val="222222"/>
          <w:sz w:val="20"/>
        </w:rPr>
        <w:t>“任务完成”表示程序产物生成或 AutoZT 判据通过；“数值稳定”还要求采样、收敛、能带跟踪和拟合诊断合格；“科学结论成立”则要求结构和缺陷模型与实验阶段对应，并且在统一条件下解释载流子和输运。本文把这三层分开。</w:t>
      </w:r>
    </w:p>
    <w:p>
      <w:r>
        <w:rPr>
          <w:rFonts w:ascii="Microsoft YaHei" w:hAnsi="Microsoft YaHei" w:eastAsia="Microsoft YaHei"/>
          <w:color w:val="222222"/>
          <w:sz w:val="20"/>
        </w:rPr>
        <w:t>目前没有用户样品完整的 Seebeck-温度数据、Hall 载流子浓度、退火温度-时间曲线或退火前后结构表征。用户提供的论文 PDF 是文献背景，不能替代本课题样品的测量输入。因此本文的材料比较属于计算结果审计和后续设计，不能称为已与用户实验定量拟合。</w:t>
      </w:r>
    </w:p>
    <w:p>
      <w:pPr>
        <w:pStyle w:val="Heading1"/>
      </w:pPr>
      <w:r>
        <w:rPr>
          <w:rFonts w:ascii="Microsoft YaHei" w:hAnsi="Microsoft YaHei" w:eastAsia="Microsoft YaHei"/>
          <w:color w:val="222222"/>
          <w:sz w:val="30"/>
        </w:rPr>
        <w:t>3 已有数据及其可复用范围</w:t>
      </w:r>
    </w:p>
    <w:p>
      <w:pPr>
        <w:pStyle w:val="Heading2"/>
      </w:pPr>
      <w:r>
        <w:rPr>
          <w:rFonts w:ascii="Microsoft YaHei" w:hAnsi="Microsoft YaHei" w:eastAsia="Microsoft YaHei"/>
          <w:color w:val="222222"/>
          <w:sz w:val="24"/>
        </w:rPr>
        <w:t>3.1 完美晶胞旧数据</w:t>
      </w:r>
    </w:p>
    <w:p>
      <w:r>
        <w:rPr>
          <w:rFonts w:ascii="Microsoft YaHei" w:hAnsi="Microsoft YaHei" w:eastAsia="Microsoft YaHei"/>
          <w:color w:val="222222"/>
          <w:sz w:val="20"/>
        </w:rPr>
        <w:t>此前的完美晶胞计算并非无用。保留 SOC、晶格结构、费米能级、赝势和计算设置后，可继续用于能带和结构参考、轨道投影、带边定位、不同批次交叉检查，也能作为输运历史基线。</w:t>
      </w:r>
    </w:p>
    <w:p>
      <w:r>
        <w:rPr>
          <w:rFonts w:ascii="Microsoft YaHei" w:hAnsi="Microsoft YaHei" w:eastAsia="Microsoft YaHei"/>
          <w:color w:val="222222"/>
          <w:sz w:val="20"/>
        </w:rPr>
        <w:t>旧 SOC 网格为 12×12×2，共 288 个 k 点；Cartesian 间距约 0.136-0.139 Å⁻¹ 与 0.179-0.182 Å⁻¹，kz 方向只有两个分点。2026 年 10 月 8 日的网格门槛审计将四种材料的旧网格都判为不适合当前三维质量张量拟合。当时旧标量质量仅可用于历史复现，不能作为正式的完整质量张量。该审计没有在本机重新运行 BoltzTraP2。</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232"/>
        <w:gridCol w:w="2232"/>
        <w:gridCol w:w="2232"/>
        <w:gridCol w:w="3470"/>
      </w:tblGrid>
      <w:tr>
        <w:trPr>
          <w:tblHeader w:val="true"/>
        </w:trPr>
        <w:tc>
          <w:tcPr>
            <w:tcW w:type="dxa" w:w="2232"/>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材料</w:t>
            </w:r>
          </w:p>
        </w:tc>
        <w:tc>
          <w:tcPr>
            <w:tcW w:type="dxa" w:w="2232"/>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旧电子有效质量 mₑ</w:t>
            </w:r>
          </w:p>
        </w:tc>
        <w:tc>
          <w:tcPr>
            <w:tcW w:type="dxa" w:w="2232"/>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旧空穴有效质量 mₑ</w:t>
            </w:r>
          </w:p>
        </w:tc>
        <w:tc>
          <w:tcPr>
            <w:tcW w:type="dxa" w:w="3470"/>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用途</w:t>
            </w:r>
          </w:p>
        </w:tc>
      </w:tr>
      <w:tr>
        <w:trPr/>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Pb₂Bi₂Te₅</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0.2592</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0.3894</w:t>
            </w:r>
          </w:p>
        </w:tc>
        <w:tc>
          <w:tcPr>
            <w:tcW w:type="dxa" w:w="347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历史对照</w:t>
            </w:r>
          </w:p>
        </w:tc>
      </w:tr>
      <w:tr>
        <w:trPr/>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Pb₂Sb₂Te₅</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0.3172</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0.2761</w:t>
            </w:r>
          </w:p>
        </w:tc>
        <w:tc>
          <w:tcPr>
            <w:tcW w:type="dxa" w:w="347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历史对照</w:t>
            </w:r>
          </w:p>
        </w:tc>
      </w:tr>
      <w:tr>
        <w:trPr/>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Sn₂Bi₂Te₅</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0.3923</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0.2839</w:t>
            </w:r>
          </w:p>
        </w:tc>
        <w:tc>
          <w:tcPr>
            <w:tcW w:type="dxa" w:w="347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历史对照</w:t>
            </w:r>
          </w:p>
        </w:tc>
      </w:tr>
      <w:tr>
        <w:trPr/>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Sn₂Sb₂Te₅</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0.3481</w:t>
            </w:r>
          </w:p>
        </w:tc>
        <w:tc>
          <w:tcPr>
            <w:tcW w:type="dxa" w:w="223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0.2474</w:t>
            </w:r>
          </w:p>
        </w:tc>
        <w:tc>
          <w:tcPr>
            <w:tcW w:type="dxa" w:w="347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历史对照</w:t>
            </w:r>
          </w:p>
        </w:tc>
      </w:tr>
    </w:tbl>
    <w:p>
      <w:pPr>
        <w:spacing w:after="20" w:line="120" w:lineRule="auto"/>
      </w:pPr>
    </w:p>
    <w:p>
      <w:r>
        <w:rPr>
          <w:rFonts w:ascii="Microsoft YaHei" w:hAnsi="Microsoft YaHei" w:eastAsia="Microsoft YaHei"/>
          <w:color w:val="222222"/>
          <w:sz w:val="20"/>
        </w:rPr>
        <w:t>这些数值没有方向、主轴、谷简并和网格收敛信息，不能与新的三维主质量不加区分地拼成最终材料参数表。</w:t>
      </w:r>
    </w:p>
    <w:p>
      <w:pPr>
        <w:pStyle w:val="Heading2"/>
      </w:pPr>
      <w:r>
        <w:rPr>
          <w:rFonts w:ascii="Microsoft YaHei" w:hAnsi="Microsoft YaHei" w:eastAsia="Microsoft YaHei"/>
          <w:color w:val="222222"/>
          <w:sz w:val="24"/>
        </w:rPr>
        <w:t>3.2 统一 SOC 密网格和 BoltzTraP2</w:t>
      </w:r>
    </w:p>
    <w:p>
      <w:r>
        <w:rPr>
          <w:rFonts w:ascii="Microsoft YaHei" w:hAnsi="Microsoft YaHei" w:eastAsia="Microsoft YaHei"/>
          <w:color w:val="222222"/>
          <w:sz w:val="20"/>
        </w:rPr>
        <w:t>当前项目根目录为 D:/tf_data/work_AutoZT/A2B2Te5_SOC_dense。每种材料的结果位于 materials/材料名/ke-dft-cpu/result/。四种材料 S3、S8.1、S8.2、S8.3 的结果文件和 provenance 记录都已落盘。本地文件齐备不代表每个物理拟合均通过。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843"/>
        <w:gridCol w:w="1872"/>
        <w:gridCol w:w="1181"/>
        <w:gridCol w:w="1685"/>
        <w:gridCol w:w="1685"/>
        <w:gridCol w:w="1901"/>
      </w:tblGrid>
      <w:tr>
        <w:trPr>
          <w:tblHeader w:val="true"/>
        </w:trPr>
        <w:tc>
          <w:tcPr>
            <w:tcW w:type="dxa" w:w="1843"/>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材料</w:t>
            </w:r>
          </w:p>
        </w:tc>
        <w:tc>
          <w:tcPr>
            <w:tcW w:type="dxa" w:w="1872"/>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SOC 均匀网格</w:t>
            </w:r>
          </w:p>
        </w:tc>
        <w:tc>
          <w:tcPr>
            <w:tcW w:type="dxa" w:w="1181"/>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能带数</w:t>
            </w:r>
          </w:p>
        </w:tc>
        <w:tc>
          <w:tcPr>
            <w:tcW w:type="dxa" w:w="1685"/>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目标带隙 eV</w:t>
            </w:r>
          </w:p>
        </w:tc>
        <w:tc>
          <w:tcPr>
            <w:tcW w:type="dxa" w:w="1685"/>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DFT 带隙 eV</w:t>
            </w:r>
          </w:p>
        </w:tc>
        <w:tc>
          <w:tcPr>
            <w:tcW w:type="dxa" w:w="1901"/>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scissor 位移 eV</w:t>
            </w:r>
          </w:p>
        </w:tc>
      </w:tr>
      <w:tr>
        <w:trPr/>
        <w:tc>
          <w:tcPr>
            <w:tcW w:type="dxa" w:w="1843"/>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Pb₂Bi₂Te₅</w:t>
            </w:r>
          </w:p>
        </w:tc>
        <w:tc>
          <w:tcPr>
            <w:tcW w:type="dxa" w:w="187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28×28×6</w:t>
            </w:r>
          </w:p>
        </w:tc>
        <w:tc>
          <w:tcPr>
            <w:tcW w:type="dxa" w:w="118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144</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0.1141</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0.1435</w:t>
            </w:r>
          </w:p>
        </w:tc>
        <w:tc>
          <w:tcPr>
            <w:tcW w:type="dxa" w:w="190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−0.0294</w:t>
            </w:r>
          </w:p>
        </w:tc>
      </w:tr>
      <w:tr>
        <w:trPr/>
        <w:tc>
          <w:tcPr>
            <w:tcW w:type="dxa" w:w="1843"/>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Pb₂Sb₂Te₅</w:t>
            </w:r>
          </w:p>
        </w:tc>
        <w:tc>
          <w:tcPr>
            <w:tcW w:type="dxa" w:w="187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28×28×7</w:t>
            </w:r>
          </w:p>
        </w:tc>
        <w:tc>
          <w:tcPr>
            <w:tcW w:type="dxa" w:w="118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120</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0.0654</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0.2191</w:t>
            </w:r>
          </w:p>
        </w:tc>
        <w:tc>
          <w:tcPr>
            <w:tcW w:type="dxa" w:w="190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−0.1537</w:t>
            </w:r>
          </w:p>
        </w:tc>
      </w:tr>
      <w:tr>
        <w:trPr/>
        <w:tc>
          <w:tcPr>
            <w:tcW w:type="dxa" w:w="1843"/>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Sn₂Bi₂Te₅</w:t>
            </w:r>
          </w:p>
        </w:tc>
        <w:tc>
          <w:tcPr>
            <w:tcW w:type="dxa" w:w="187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28×28×6</w:t>
            </w:r>
          </w:p>
        </w:tc>
        <w:tc>
          <w:tcPr>
            <w:tcW w:type="dxa" w:w="118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144</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0.1366</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0.0884</w:t>
            </w:r>
          </w:p>
        </w:tc>
        <w:tc>
          <w:tcPr>
            <w:tcW w:type="dxa" w:w="190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+0.0482</w:t>
            </w:r>
          </w:p>
        </w:tc>
      </w:tr>
      <w:tr>
        <w:trPr/>
        <w:tc>
          <w:tcPr>
            <w:tcW w:type="dxa" w:w="1843"/>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Sn₂Sb₂Te₅</w:t>
            </w:r>
          </w:p>
        </w:tc>
        <w:tc>
          <w:tcPr>
            <w:tcW w:type="dxa" w:w="1872"/>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28×28×7</w:t>
            </w:r>
          </w:p>
        </w:tc>
        <w:tc>
          <w:tcPr>
            <w:tcW w:type="dxa" w:w="118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120</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0.1352</w:t>
            </w:r>
          </w:p>
        </w:tc>
        <w:tc>
          <w:tcPr>
            <w:tcW w:type="dxa" w:w="168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0.1478</w:t>
            </w:r>
          </w:p>
        </w:tc>
        <w:tc>
          <w:tcPr>
            <w:tcW w:type="dxa" w:w="1901"/>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−0.0126</w:t>
            </w:r>
          </w:p>
        </w:tc>
      </w:tr>
    </w:tbl>
    <w:p>
      <w:pPr>
        <w:spacing w:after="20" w:line="120" w:lineRule="auto"/>
      </w:pPr>
    </w:p>
    <w:p>
      <w:r>
        <w:rPr>
          <w:rFonts w:ascii="Microsoft YaHei" w:hAnsi="Microsoft YaHei" w:eastAsia="Microsoft YaHei"/>
          <w:color w:val="222222"/>
          <w:sz w:val="20"/>
        </w:rPr>
        <w:t>四种材料 BoltzTraP2 文件均显示 SOC、3D、status=done；扫描 300、500、700 K，以及相对费米能级 −2 到 +2 eV 的 500 个点。文件包含 Seebeck、σ/τ、κₑ/τ、Lorenz 数和载流子浓度。所有结果都使用目标带隙 scissor。Pb₂Sb₂Te₅ 的 DFT 带隙 0.2191 eV 被调整到目标 0.0654 eV，位移 −0.1537 eV，是四者中最大的修正；应单独检查它对 Seebeck 和双极输运的敏感性。</w:t>
      </w:r>
    </w:p>
    <w:p>
      <w:r>
        <w:rPr>
          <w:rFonts w:ascii="Microsoft YaHei" w:hAnsi="Microsoft YaHei" w:eastAsia="Microsoft YaHei"/>
          <w:color w:val="222222"/>
          <w:sz w:val="20"/>
        </w:rPr>
        <w:t>CRTA 下 Seebeck 不依赖常数寿命 τ；Lorenz 数中的 τ 也会抵消。σ/τ 与 κₑ/τ 乘以选定的 τ 才能得到绝对量。没有实验或独立散射计算给出的 τ，就不能把这些量写成绝对电导率或电子热导率。CRTA 可以统一假设比较能带趋势，但不会自动包含材料间不同的声子、极性光学声子、缺陷或载流子散射强度。</w:t>
      </w:r>
    </w:p>
    <w:p>
      <w:pPr>
        <w:pStyle w:val="Heading2"/>
      </w:pPr>
      <w:r>
        <w:rPr>
          <w:rFonts w:ascii="Microsoft YaHei" w:hAnsi="Microsoft YaHei" w:eastAsia="Microsoft YaHei"/>
          <w:color w:val="222222"/>
          <w:sz w:val="24"/>
        </w:rPr>
        <w:t>3.3 历史 AMSET 对照</w:t>
      </w:r>
    </w:p>
    <w:p>
      <w:r>
        <w:rPr>
          <w:rFonts w:ascii="Microsoft YaHei" w:hAnsi="Microsoft YaHei" w:eastAsia="Microsoft YaHei"/>
          <w:color w:val="222222"/>
          <w:sz w:val="20"/>
        </w:rPr>
        <w:t>先前分析记录了一组 300 K、净空穴浓度约 +1×10¹⁹ cm⁻³ 的方向平均 AMSET 结果。它们是历史 SOC 输运对照，不是本轮新算，也不是用户样品实验值。</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088"/>
        <w:gridCol w:w="2664"/>
        <w:gridCol w:w="1656"/>
        <w:gridCol w:w="1800"/>
        <w:gridCol w:w="1958"/>
      </w:tblGrid>
      <w:tr>
        <w:trPr>
          <w:tblHeader w:val="true"/>
        </w:trPr>
        <w:tc>
          <w:tcPr>
            <w:tcW w:type="dxa" w:w="2088"/>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材料</w:t>
            </w:r>
          </w:p>
        </w:tc>
        <w:tc>
          <w:tcPr>
            <w:tcW w:type="dxa" w:w="2664"/>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VBM 上方 50 meV 的 A 位 s 投影 %</w:t>
            </w:r>
          </w:p>
        </w:tc>
        <w:tc>
          <w:tcPr>
            <w:tcW w:type="dxa" w:w="1656"/>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 μV/K</w:t>
            </w:r>
          </w:p>
        </w:tc>
        <w:tc>
          <w:tcPr>
            <w:tcW w:type="dxa" w:w="1800"/>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迁移率 cm²/Vs</w:t>
            </w:r>
          </w:p>
        </w:tc>
        <w:tc>
          <w:tcPr>
            <w:tcW w:type="dxa" w:w="1958"/>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σ S/m</w:t>
            </w:r>
          </w:p>
        </w:tc>
      </w:tr>
      <w:tr>
        <w:trPr/>
        <w:tc>
          <w:tcPr>
            <w:tcW w:type="dxa" w:w="208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Pb₂Sb₂Te₅</w:t>
            </w:r>
          </w:p>
        </w:tc>
        <w:tc>
          <w:tcPr>
            <w:tcW w:type="dxa" w:w="266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7.34</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218.7</w:t>
            </w:r>
          </w:p>
        </w:tc>
        <w:tc>
          <w:tcPr>
            <w:tcW w:type="dxa" w:w="180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242.7</w:t>
            </w:r>
          </w:p>
        </w:tc>
        <w:tc>
          <w:tcPr>
            <w:tcW w:type="dxa" w:w="195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50,216</w:t>
            </w:r>
          </w:p>
        </w:tc>
      </w:tr>
      <w:tr>
        <w:trPr/>
        <w:tc>
          <w:tcPr>
            <w:tcW w:type="dxa" w:w="208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Pb₂Bi₂Te₅</w:t>
            </w:r>
          </w:p>
        </w:tc>
        <w:tc>
          <w:tcPr>
            <w:tcW w:type="dxa" w:w="266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2.56</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263.1</w:t>
            </w:r>
          </w:p>
        </w:tc>
        <w:tc>
          <w:tcPr>
            <w:tcW w:type="dxa" w:w="180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266.1</w:t>
            </w:r>
          </w:p>
        </w:tc>
        <w:tc>
          <w:tcPr>
            <w:tcW w:type="dxa" w:w="195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46,148</w:t>
            </w:r>
          </w:p>
        </w:tc>
      </w:tr>
      <w:tr>
        <w:trPr/>
        <w:tc>
          <w:tcPr>
            <w:tcW w:type="dxa" w:w="208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Sn₂Sb₂Te₅</w:t>
            </w:r>
          </w:p>
        </w:tc>
        <w:tc>
          <w:tcPr>
            <w:tcW w:type="dxa" w:w="266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3.63</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263.8</w:t>
            </w:r>
          </w:p>
        </w:tc>
        <w:tc>
          <w:tcPr>
            <w:tcW w:type="dxa" w:w="180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636.3</w:t>
            </w:r>
          </w:p>
        </w:tc>
        <w:tc>
          <w:tcPr>
            <w:tcW w:type="dxa" w:w="195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103,766</w:t>
            </w:r>
          </w:p>
        </w:tc>
      </w:tr>
      <w:tr>
        <w:trPr/>
        <w:tc>
          <w:tcPr>
            <w:tcW w:type="dxa" w:w="208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Sn₂Bi₂Te₅</w:t>
            </w:r>
          </w:p>
        </w:tc>
        <w:tc>
          <w:tcPr>
            <w:tcW w:type="dxa" w:w="266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23.06</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249.3</w:t>
            </w:r>
          </w:p>
        </w:tc>
        <w:tc>
          <w:tcPr>
            <w:tcW w:type="dxa" w:w="1800"/>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588.3</w:t>
            </w:r>
          </w:p>
        </w:tc>
        <w:tc>
          <w:tcPr>
            <w:tcW w:type="dxa" w:w="1958"/>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96,663</w:t>
            </w:r>
          </w:p>
        </w:tc>
      </w:tr>
    </w:tbl>
    <w:p>
      <w:pPr>
        <w:spacing w:after="20" w:line="120" w:lineRule="auto"/>
      </w:pPr>
    </w:p>
    <w:p>
      <w:r>
        <w:rPr>
          <w:rFonts w:ascii="Microsoft YaHei" w:hAnsi="Microsoft YaHei" w:eastAsia="Microsoft YaHei"/>
          <w:color w:val="222222"/>
          <w:sz w:val="20"/>
        </w:rPr>
        <w:t>这组结果没有呈现“s 投影越高，Seebeck 就越大”的简单单调关系。历史提取的 96 条 SOC 输运记录中，28 条 Seebeck 符号与输入净载流子符号不一致，需检查双极输运、输入口径、能带和化学势映射等因素，不能直接作为缺陷诱发型转变的证据。</w:t>
      </w:r>
    </w:p>
    <w:p>
      <w:pPr>
        <w:pStyle w:val="Heading1"/>
      </w:pPr>
      <w:r>
        <w:rPr>
          <w:rFonts w:ascii="Microsoft YaHei" w:hAnsi="Microsoft YaHei" w:eastAsia="Microsoft YaHei"/>
          <w:color w:val="222222"/>
          <w:sz w:val="30"/>
        </w:rPr>
        <w:t>4 有效质量和 Seebeck 的联系</w:t>
      </w:r>
    </w:p>
    <w:p>
      <w:pPr>
        <w:pStyle w:val="Heading2"/>
      </w:pPr>
      <w:r>
        <w:rPr>
          <w:rFonts w:ascii="Microsoft YaHei" w:hAnsi="Microsoft YaHei" w:eastAsia="Microsoft YaHei"/>
          <w:color w:val="222222"/>
          <w:sz w:val="24"/>
        </w:rPr>
        <w:t>4.1 有效质量张量能回答的问题</w:t>
      </w:r>
    </w:p>
    <w:p>
      <w:r>
        <w:rPr>
          <w:rFonts w:ascii="Microsoft YaHei" w:hAnsi="Microsoft YaHei" w:eastAsia="Microsoft YaHei"/>
          <w:color w:val="222222"/>
          <w:sz w:val="20"/>
        </w:rPr>
        <w:t>在能带边附近对 E(q) 作三维二次拟合，可得到 Hessian。对带边驻点处的 Hessian 对角化后，可获得三个主曲率和主轴方向；电子带用正曲率，空穴带按价带顶的负曲率取相应符号。当前拟合以 ħ²/mₑ = 7.619964 eV·Å² 转换为 mₑ 单位的主质量。</w:t>
      </w:r>
    </w:p>
    <w:p>
      <w:r>
        <w:rPr>
          <w:rFonts w:ascii="Microsoft YaHei" w:hAnsi="Microsoft YaHei" w:eastAsia="Microsoft YaHei"/>
          <w:color w:val="222222"/>
          <w:sz w:val="20"/>
        </w:rPr>
        <w:t>三维张量比单方向的标量质量更适合检查各向异性和主轴，但仍只描述选定能带、选定 k 点邻域的局部曲率。它不能单独代表总态密度质量、能谷简并度、非抛物性或散射。带边若有多个谷、带交叉或强非抛物性，单一抛物线拟合会丢失信息。</w:t>
      </w:r>
    </w:p>
    <w:p>
      <w:r>
        <w:rPr>
          <w:rFonts w:ascii="Microsoft YaHei" w:hAnsi="Microsoft YaHei" w:eastAsia="Microsoft YaHei"/>
          <w:color w:val="222222"/>
          <w:sz w:val="20"/>
        </w:rPr>
        <w:t>在简单抛物能带模型和相同温度、载流子浓度及散射假设下，较大的态密度质量往往提高 Seebeck 绝对值；较大的电导质量通常降低给定 τ 下的迁移率和电导。这些关系依赖近似条件，不能把某一主质量直接代入后就解释实验 S。态密度质量和电导质量也不是同一个平均方式。</w:t>
      </w:r>
    </w:p>
    <w:p>
      <w:pPr>
        <w:pStyle w:val="Heading2"/>
      </w:pPr>
      <w:r>
        <w:rPr>
          <w:rFonts w:ascii="Microsoft YaHei" w:hAnsi="Microsoft YaHei" w:eastAsia="Microsoft YaHei"/>
          <w:color w:val="222222"/>
          <w:sz w:val="24"/>
        </w:rPr>
        <w:t>4.2 当前拟合方法及质量诊断</w:t>
      </w:r>
    </w:p>
    <w:p>
      <w:r>
        <w:rPr>
          <w:rFonts w:ascii="Microsoft YaHei" w:hAnsi="Microsoft YaHei" w:eastAsia="Microsoft YaHei"/>
          <w:color w:val="222222"/>
          <w:sz w:val="20"/>
        </w:rPr>
        <w:t>S8.2 生成 5×5×5 局部网格，共 125 个点，Cartesian 步长 0.005 Å⁻¹，中心沿每个轴约覆盖 ±0.010 Å⁻¹。S8.3 对选定能带拟合 E(q)=E0+g·q+½qᵀHq。能带索引由密网格 EIGENVAL 选择，程序备注要求在近带交叉处检查 PROCAR。方法本身没有自动证明所选能带是全局 VBM/CBM，也没有自动追踪交叉能带或统计所有能谷。</w:t>
      </w:r>
    </w:p>
    <w:p>
      <w:r>
        <w:rPr>
          <w:rFonts w:ascii="Microsoft YaHei" w:hAnsi="Microsoft YaHei" w:eastAsia="Microsoft YaHei"/>
          <w:color w:val="222222"/>
          <w:sz w:val="20"/>
        </w:rPr>
        <w:t>文件参考阈值包括梯度范数 0.001 eV·Å、绝对 RMSE 0.0001 eV、相对 RMSE 0.01 和内外窗口曲率变化 10%。下表主质量单位为 mₑ，诊断来自 mass_tensor.json 中的警告和驻点位置。</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84"/>
        <w:gridCol w:w="4291"/>
        <w:gridCol w:w="4291"/>
      </w:tblGrid>
      <w:tr>
        <w:trPr>
          <w:tblHeader w:val="true"/>
        </w:trPr>
        <w:tc>
          <w:tcPr>
            <w:tcW w:type="dxa" w:w="1584"/>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材料</w:t>
            </w:r>
          </w:p>
        </w:tc>
        <w:tc>
          <w:tcPr>
            <w:tcW w:type="dxa" w:w="4291"/>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电子主质量及诊断</w:t>
            </w:r>
          </w:p>
        </w:tc>
        <w:tc>
          <w:tcPr>
            <w:tcW w:type="dxa" w:w="4291"/>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空穴主质量及诊断</w:t>
            </w:r>
          </w:p>
        </w:tc>
      </w:tr>
      <w:tr>
        <w:trPr/>
        <w:tc>
          <w:tcPr>
            <w:tcW w:type="dxa" w:w="158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Pb₂Bi₂Te₅</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0.865、0.101、0.101；曲率符号合格，驻点在盒内，但梯度 0.0653、相对残差 4.25%，需复核极值</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0.112、0.112、0.190；驻点在盒内，符号合格，梯度近零，相对残差 0.76%，当前局部拟合较可信</w:t>
            </w:r>
          </w:p>
        </w:tc>
      </w:tr>
      <w:tr>
        <w:trPr/>
        <w:tc>
          <w:tcPr>
            <w:tcW w:type="dxa" w:w="158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Pb₂Sb₂Te₅</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1.303、0.115、0.115；驻点 z 偏移约 0.0275 Å⁻¹，超过 ±0.010 Å⁻¹采样范围；有梯度和残差警告</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0.136、0.136、3.747；驻点 z 偏移约 0.0705 Å⁻¹，远超采样范围；有窗口依赖警告，不能作为稳定空穴质量</w:t>
            </w:r>
          </w:p>
        </w:tc>
      </w:tr>
      <w:tr>
        <w:trPr/>
        <w:tc>
          <w:tcPr>
            <w:tcW w:type="dxa" w:w="158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Sn₂Bi₂Te₅</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4.546、0.268、0.077；驻点偏移约 (0.0377, −0.0217, 0.0438) Å⁻¹，远超采样盒；有梯度、曲率和窗口警告</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0.0353、0.0858、2517.49；驻点偏移达几十至百 Å⁻¹量级，可能近乎平坦或拟合病态，不应作为有效质量结论</w:t>
            </w:r>
          </w:p>
        </w:tc>
      </w:tr>
      <w:tr>
        <w:trPr/>
        <w:tc>
          <w:tcPr>
            <w:tcW w:type="dxa" w:w="158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Sn₂Sb₂Te₅</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一个主质量为 null，Hessian 有错误符号曲率，不是严格导带极小值；电子张量无效</w:t>
            </w:r>
          </w:p>
        </w:tc>
        <w:tc>
          <w:tcPr>
            <w:tcW w:type="dxa" w:w="4291"/>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0.0451、0.0549、0.2449；曲率符号合格，但驻点偏移约 0.0148 Å⁻¹超出采样范围，梯度高、残差偏大</w:t>
            </w:r>
          </w:p>
        </w:tc>
      </w:tr>
    </w:tbl>
    <w:p>
      <w:pPr>
        <w:spacing w:after="20" w:line="120" w:lineRule="auto"/>
      </w:pPr>
    </w:p>
    <w:p>
      <w:r>
        <w:rPr>
          <w:rFonts w:ascii="Microsoft YaHei" w:hAnsi="Microsoft YaHei" w:eastAsia="Microsoft YaHei"/>
          <w:color w:val="222222"/>
          <w:sz w:val="20"/>
        </w:rPr>
        <w:t>所以 S8.3_mass_fit 完成只表示输出文件已写出。Pb₂Bi₂Te₅ 空穴局部拟合通过当前主要数值阈值；Pb₂Bi₂Te₅ 电子也有明确非零梯度和较大残差；Pb₂Sb₂Te₅ 与 Sn₂Bi₂Te₅ 两种载流子的驻点都偏离原采样盒；Sn₂Bi₂Te₅ 空穴质量极端异常；Sn₂Sb₂Te₅ 电子曲率符号错误。不能据此宣称四种材料统一有效质量已全部通过验证。</w:t>
      </w:r>
    </w:p>
    <w:p>
      <w:pPr>
        <w:pStyle w:val="Heading2"/>
      </w:pPr>
      <w:r>
        <w:rPr>
          <w:rFonts w:ascii="Microsoft YaHei" w:hAnsi="Microsoft YaHei" w:eastAsia="Microsoft YaHei"/>
          <w:color w:val="222222"/>
          <w:sz w:val="24"/>
        </w:rPr>
        <w:t>4.3 s 投影如何和实验 Seebeck 对接</w:t>
      </w:r>
    </w:p>
    <w:p>
      <w:r>
        <w:rPr>
          <w:rFonts w:ascii="Microsoft YaHei" w:hAnsi="Microsoft YaHei" w:eastAsia="Microsoft YaHei"/>
          <w:color w:val="222222"/>
          <w:sz w:val="20"/>
        </w:rPr>
        <w:t>s 轨道投影描述带边波函数的轨道成分，是分析孤对电子与成键特征的线索，不是孤对电子数或孤对电子活性本身。高 s 投影不会自动意味着更强的孤对电子效应，也不会自动决定 Seebeck 大小或符号。</w:t>
      </w:r>
    </w:p>
    <w:p>
      <w:r>
        <w:rPr>
          <w:rFonts w:ascii="Microsoft YaHei" w:hAnsi="Microsoft YaHei" w:eastAsia="Microsoft YaHei"/>
          <w:color w:val="222222"/>
          <w:sz w:val="20"/>
        </w:rPr>
        <w:t>可信比较需要先统一投影定义，包括 SOC、赝势、能带窗口和投影归一方式；分别报告 VBM 与 CBM 邻域的 s/p 成分，并结合能带分散、态密度、局部结构和能谷简并。然后在相同温度和相同带符号载流子浓度下比较 BoltzTraP2 的 S(n,T)，用有效质量张量、总能谷和 AMSET 散射结果解释差异，最后与用户样品实际测得的 S(T)、Hall 浓度和退火状态比较。</w:t>
      </w:r>
    </w:p>
    <w:p>
      <w:r>
        <w:rPr>
          <w:rFonts w:ascii="Microsoft YaHei" w:hAnsi="Microsoft YaHei" w:eastAsia="Microsoft YaHei"/>
          <w:color w:val="222222"/>
          <w:sz w:val="20"/>
        </w:rPr>
        <w:t>如果四种材料实验载流子浓度不同，直接比较单点 Seebeck 会把掺杂差异误认为轨道效应。应同时给出相同载流子浓度下的计算对照和实验各自浓度下的预测，并注明带隙 scissor、双极输运和散射模型的影响。</w:t>
      </w:r>
    </w:p>
    <w:p>
      <w:pPr>
        <w:pStyle w:val="Heading1"/>
      </w:pPr>
      <w:r>
        <w:rPr>
          <w:rFonts w:ascii="Microsoft YaHei" w:hAnsi="Microsoft YaHei" w:eastAsia="Microsoft YaHei"/>
          <w:color w:val="222222"/>
          <w:sz w:val="30"/>
        </w:rPr>
        <w:t>5 退火和 P-N 转变的缺陷问题</w:t>
      </w:r>
    </w:p>
    <w:p>
      <w:pPr>
        <w:pStyle w:val="Heading2"/>
      </w:pPr>
      <w:r>
        <w:rPr>
          <w:rFonts w:ascii="Microsoft YaHei" w:hAnsi="Microsoft YaHei" w:eastAsia="Microsoft YaHei"/>
          <w:color w:val="222222"/>
          <w:sz w:val="24"/>
        </w:rPr>
        <w:t>5.1 文献机制只能作为待检验假设</w:t>
      </w:r>
    </w:p>
    <w:p>
      <w:r>
        <w:rPr>
          <w:rFonts w:ascii="Microsoft YaHei" w:hAnsi="Microsoft YaHei" w:eastAsia="Microsoft YaHei"/>
          <w:color w:val="222222"/>
          <w:sz w:val="20"/>
        </w:rPr>
        <w:t xml:space="preserve">用户提供的文献为 </w:t>
      </w:r>
      <w:r>
        <w:rPr>
          <w:rFonts w:ascii="Microsoft YaHei" w:hAnsi="Microsoft YaHei" w:eastAsia="Microsoft YaHei"/>
          <w:i/>
          <w:color w:val="222222"/>
          <w:sz w:val="20"/>
        </w:rPr>
        <w:t>Thermally Controlled Charge-Carrier Transitions in Disordered PbSbTe Chalcogenides</w:t>
      </w:r>
      <w:r>
        <w:rPr>
          <w:rFonts w:ascii="Microsoft YaHei" w:hAnsi="Microsoft YaHei" w:eastAsia="Microsoft YaHei"/>
          <w:color w:val="222222"/>
          <w:sz w:val="20"/>
        </w:rPr>
        <w:t>, DOI 10.1002/adma.202106868。文献比较高无序岩盐型与有序层状结构，提出退火过程中主导缺陷可能改变，从而改变载流子型别。</w:t>
      </w:r>
    </w:p>
    <w:p>
      <w:r>
        <w:rPr>
          <w:rFonts w:ascii="Microsoft YaHei" w:hAnsi="Microsoft YaHei" w:eastAsia="Microsoft YaHei"/>
          <w:color w:val="222222"/>
          <w:sz w:val="20"/>
        </w:rPr>
        <w:t>文献讨论的无序态低能施主包括 PbV、SbV 和 Sb_Pb；有序后 PbV/SbV 形成能上升，Pb_Sb 可能成为主要受主，形成 n 型向 p 型变化机制。PbV、SbV 表示过量 Pb 或 Sb 填入阳离子空位的缺陷构型，不能与移除 Pb 或 Sb 得到的 V_Pb、V_Sb 空位混淆。文献还报告 Sb_Pb 形成能随有序化上升约 0.7–0.9 eV 的比较结果；Pb₂Sb₂Te₅ 的精确曲线应查该论文补充信息 S3/S4，不能把量级冒充为本项目计算值。</w:t>
      </w:r>
    </w:p>
    <w:p>
      <w:r>
        <w:rPr>
          <w:rFonts w:ascii="Microsoft YaHei" w:hAnsi="Microsoft YaHei" w:eastAsia="Microsoft YaHei"/>
          <w:color w:val="222222"/>
          <w:sz w:val="20"/>
        </w:rPr>
        <w:t>文献实验中 200 °C 时 PbSb₂Te₄ 已表现为 p 型，而 Pb₂Sb₂Te₅ 仍为 n 型；250–300 °C 又出现 PbTe 与 Sb₂Te₃ 分相。因此温度、组成和相稳定性会影响结论，不能把不同材料或分相后的样品简单描述成同一相内的有序化转变。</w:t>
      </w:r>
    </w:p>
    <w:p>
      <w:pPr>
        <w:pStyle w:val="Heading2"/>
      </w:pPr>
      <w:r>
        <w:rPr>
          <w:rFonts w:ascii="Microsoft YaHei" w:hAnsi="Microsoft YaHei" w:eastAsia="Microsoft YaHei"/>
          <w:color w:val="222222"/>
          <w:sz w:val="24"/>
        </w:rPr>
        <w:t>5.2 当前缺陷项目不是退火前后结构对照</w:t>
      </w:r>
    </w:p>
    <w:p>
      <w:r>
        <w:rPr>
          <w:rFonts w:ascii="Microsoft YaHei" w:hAnsi="Microsoft YaHei" w:eastAsia="Microsoft YaHei"/>
          <w:color w:val="222222"/>
          <w:sz w:val="20"/>
        </w:rPr>
        <w:t>现有四个 AutoZT 缺陷项目基于优化后的 81 原子 3×3×1 超胞，包含本征缺陷和带电缺陷流程。它们没有组成“退火前随机无序结构”和“退火后有序层状结构”的成对模型，也没有完成两端的形成能比较。四个材料各自的 step4_analysis/formation_energy_summary.json 均标记 status=partial，每份约有 80 条记录；摘要缺少 energy_interpretation、formation_energy_results.json 和 analysis_complete.json 标记，不能作为最终形成能数据集。</w:t>
      </w:r>
    </w:p>
    <w:p>
      <w:r>
        <w:rPr>
          <w:rFonts w:ascii="Microsoft YaHei" w:hAnsi="Microsoft YaHei" w:eastAsia="Microsoft YaHei"/>
          <w:color w:val="222222"/>
          <w:sz w:val="20"/>
        </w:rPr>
        <w:t>2026 年 10 月 7 日另行准备了 Pb₂Sb₂Te₅ 岩盐型 144 原子模型包，包括 9 个 D/V/O 母结构和 234 个候选缺陷任务，共 243 项；当时状态为 NOT_RUN。这个准备包不是已经提交或完成的 DFT 计算，也不是现有四个缺陷项目的计算结果。</w:t>
      </w:r>
    </w:p>
    <w:p>
      <w:r>
        <w:rPr>
          <w:rFonts w:ascii="Microsoft YaHei" w:hAnsi="Microsoft YaHei" w:eastAsia="Microsoft YaHei"/>
          <w:color w:val="222222"/>
          <w:sz w:val="20"/>
        </w:rPr>
        <w:t>真正检验文献机制，应建立与退火前后结构对应的模型。至少比较 Pb₂Sb₂Te₅ 的无序岩盐和有序层状端点，并在每个端点计算 PbV、SbV、Sb_Pb、Pb_Sb 等缺陷。为避免随机占位偶然性，应考虑多个无序构型；为避免把组分变化误判为有序化效应，应说明总组成、原子数和化学势边界是否一致。若要预测载流子浓度和 n/p 符号，还须处理带电缺陷、有限尺寸电荷修正、化学势稳定范围、电荷中性条件和冷却冻结。只算中性缺陷可用于机制筛查，不足以定量确定实验型别。</w:t>
      </w:r>
    </w:p>
    <w:p>
      <w:pPr>
        <w:pStyle w:val="Heading2"/>
      </w:pPr>
      <w:r>
        <w:rPr>
          <w:rFonts w:ascii="Microsoft YaHei" w:hAnsi="Microsoft YaHei" w:eastAsia="Microsoft YaHei"/>
          <w:color w:val="222222"/>
          <w:sz w:val="24"/>
        </w:rPr>
        <w:t>5.3 计算能回答什么以及不能回答什么</w:t>
      </w:r>
    </w:p>
    <w:p>
      <w:r>
        <w:rPr>
          <w:rFonts w:ascii="Microsoft YaHei" w:hAnsi="Microsoft YaHei" w:eastAsia="Microsoft YaHei"/>
          <w:color w:val="222222"/>
          <w:sz w:val="20"/>
        </w:rPr>
        <w:t>规范的形成能曲线可比较不同结构中施主与受主的相对稳定性；不同电荷态的平衡浓度和电荷中性方程可估算载流子符号和浓度；退火温度与室温冻结温度的差异可检验缺陷是否可能保留高温分布。</w:t>
      </w:r>
    </w:p>
    <w:p>
      <w:r>
        <w:rPr>
          <w:rFonts w:ascii="Microsoft YaHei" w:hAnsi="Microsoft YaHei" w:eastAsia="Microsoft YaHei"/>
          <w:color w:val="222222"/>
          <w:sz w:val="20"/>
        </w:rPr>
        <w:t>静态 DFT 计算本身不能给出退火动力学、实际有序度随时间的演化或相分离速率。若要把“退火导致 P-N 转变”写成因果结论，还需对应退火过程中的实验电输运、Hall 测量和结构表征。当前没有这些用户样品数据，故机制仍是待检验假设。</w:t>
      </w:r>
    </w:p>
    <w:p>
      <w:pPr>
        <w:pStyle w:val="Heading1"/>
      </w:pPr>
      <w:r>
        <w:rPr>
          <w:rFonts w:ascii="Microsoft YaHei" w:hAnsi="Microsoft YaHei" w:eastAsia="Microsoft YaHei"/>
          <w:color w:val="222222"/>
          <w:sz w:val="30"/>
        </w:rPr>
        <w:t>6 AutoZT 当前任务状态</w:t>
      </w:r>
    </w:p>
    <w:p>
      <w:r>
        <w:rPr>
          <w:rFonts w:ascii="Microsoft YaHei" w:hAnsi="Microsoft YaHei" w:eastAsia="Microsoft YaHei"/>
          <w:color w:val="222222"/>
          <w:sz w:val="20"/>
        </w:rPr>
        <w:t>状态来自 AutoZT 本地进度快照和 agent inspect --source progress；快照标记时间为 2026 年 10 月 13 日 15:31，monitor_alive=true。四种材料 SOC 输运项目的 S3_uniform_dense_soc、S8.1_bt2_soc、S8.2_mass_soc、S8.3_mass_fit 均为 OK。缺陷项目如下：</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555"/>
        <w:gridCol w:w="835"/>
        <w:gridCol w:w="835"/>
        <w:gridCol w:w="2707"/>
        <w:gridCol w:w="1656"/>
        <w:gridCol w:w="2578"/>
      </w:tblGrid>
      <w:tr>
        <w:trPr>
          <w:tblHeader w:val="true"/>
        </w:trPr>
        <w:tc>
          <w:tcPr>
            <w:tcW w:type="dxa" w:w="1555"/>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材料</w:t>
            </w:r>
          </w:p>
        </w:tc>
        <w:tc>
          <w:tcPr>
            <w:tcW w:type="dxa" w:w="835"/>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S0 参考</w:t>
            </w:r>
          </w:p>
        </w:tc>
        <w:tc>
          <w:tcPr>
            <w:tcW w:type="dxa" w:w="835"/>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S1 体相</w:t>
            </w:r>
          </w:p>
        </w:tc>
        <w:tc>
          <w:tcPr>
            <w:tcW w:type="dxa" w:w="2707"/>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S2 中性缺陷</w:t>
            </w:r>
          </w:p>
        </w:tc>
        <w:tc>
          <w:tcPr>
            <w:tcW w:type="dxa" w:w="1656"/>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S3 带电缺陷</w:t>
            </w:r>
          </w:p>
        </w:tc>
        <w:tc>
          <w:tcPr>
            <w:tcW w:type="dxa" w:w="2578"/>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6"/>
              </w:rPr>
              <w:t>S4 形成能分析</w:t>
            </w:r>
          </w:p>
        </w:tc>
      </w:tr>
      <w:tr>
        <w:trPr/>
        <w:tc>
          <w:tcPr>
            <w:tcW w:type="dxa" w:w="155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Pb₂Bi₂Te₅</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2707"/>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6"/>
              </w:rPr>
              <w:t>FAIL，20/24；余 def-017_Pb_i_a、def-018_Te_i_a、def-020_Te_i_a、def-021_Te_i_b</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WAIT</w:t>
            </w:r>
          </w:p>
        </w:tc>
        <w:tc>
          <w:tcPr>
            <w:tcW w:type="dxa" w:w="2578"/>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6"/>
              </w:rPr>
              <w:t>FAIL，缺少 analysis_complete.json</w:t>
            </w:r>
          </w:p>
        </w:tc>
      </w:tr>
      <w:tr>
        <w:trPr/>
        <w:tc>
          <w:tcPr>
            <w:tcW w:type="dxa" w:w="155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Pb₂Sb₂Te₅</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2707"/>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SCANCEL</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WAIT</w:t>
            </w:r>
          </w:p>
        </w:tc>
        <w:tc>
          <w:tcPr>
            <w:tcW w:type="dxa" w:w="2578"/>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6"/>
              </w:rPr>
              <w:t>FAIL，缺少 analysis_complete.json</w:t>
            </w:r>
          </w:p>
        </w:tc>
      </w:tr>
      <w:tr>
        <w:trPr/>
        <w:tc>
          <w:tcPr>
            <w:tcW w:type="dxa" w:w="155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Sn₂Bi₂Te₅</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2707"/>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SCANCEL</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WAIT</w:t>
            </w:r>
          </w:p>
        </w:tc>
        <w:tc>
          <w:tcPr>
            <w:tcW w:type="dxa" w:w="2578"/>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6"/>
              </w:rPr>
              <w:t>FAIL，缺少 analysis_complete.json</w:t>
            </w:r>
          </w:p>
        </w:tc>
      </w:tr>
      <w:tr>
        <w:trPr/>
        <w:tc>
          <w:tcPr>
            <w:tcW w:type="dxa" w:w="155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Sn₂Sb₂Te₅</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835"/>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2707"/>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OK</w:t>
            </w:r>
          </w:p>
        </w:tc>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6"/>
              </w:rPr>
              <w:t>FAIL，0/88</w:t>
            </w:r>
          </w:p>
        </w:tc>
        <w:tc>
          <w:tcPr>
            <w:tcW w:type="dxa" w:w="2578"/>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6"/>
              </w:rPr>
              <w:t>FAIL，缺少 analysis_complete.json</w:t>
            </w:r>
          </w:p>
        </w:tc>
      </w:tr>
    </w:tbl>
    <w:p>
      <w:pPr>
        <w:spacing w:after="20" w:line="120" w:lineRule="auto"/>
      </w:pPr>
    </w:p>
    <w:p>
      <w:r>
        <w:rPr>
          <w:rFonts w:ascii="Microsoft YaHei" w:hAnsi="Microsoft YaHei" w:eastAsia="Microsoft YaHei"/>
          <w:color w:val="222222"/>
          <w:sz w:val="20"/>
        </w:rPr>
        <w:t>Pb₂Bi₂Te₅ 的 S2 和 Sn₂Sb₂Te₅ 的 S3 被标为 UNKNOWN/human_review。当前诊断没有确定失败根因，不能推断为某类 DFT 收敛错误。Pb₂Bi₂Te₅ 本地保留 4 个未完成 S2 输入目录；Pb₂Sb₂Te₅ 和 Sn₂Bi₂Te₅ 本地分别保留 5 个和 4 个未完成 S2 输入目录。Sn₂Sb₂Te₅ 的 88 个 S3 子目录目前只有输入文件，抽查未见 OUTCAR 或 CONTCAR，与 0/88 完成一致。Pb₂Sb₂Te₅ 和 Sn₂Bi₂Te₅ 的 S2 状态是用户停机后的 SCANCEL。四个目标缺陷步骤目前没有排队或运行作业；全局队列计数可能包括其他项目，不能归到这四个材料。四个缺陷项目的自动推进已关闭。除非用户重新指示，不应恢复这些任务。</w:t>
      </w:r>
    </w:p>
    <w:p>
      <w:r>
        <w:rPr>
          <w:rFonts w:ascii="Microsoft YaHei" w:hAnsi="Microsoft YaHei" w:eastAsia="Microsoft YaHei"/>
          <w:color w:val="222222"/>
          <w:sz w:val="20"/>
        </w:rPr>
        <w:t>S4 缺少最终标记说明分析流程未完成。即使本地或远端存在部分摘要，也不能据此形成主导缺陷、形成能排序或 P-N 机制结论。</w:t>
      </w:r>
    </w:p>
    <w:p>
      <w:pPr>
        <w:pStyle w:val="Heading1"/>
      </w:pPr>
      <w:r>
        <w:rPr>
          <w:rFonts w:ascii="Microsoft YaHei" w:hAnsi="Microsoft YaHei" w:eastAsia="Microsoft YaHei"/>
          <w:color w:val="222222"/>
          <w:sz w:val="30"/>
        </w:rPr>
        <w:t>7 对话中的计算操作和决定</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56"/>
        <w:gridCol w:w="3024"/>
        <w:gridCol w:w="5486"/>
      </w:tblGrid>
      <w:tr>
        <w:trPr>
          <w:tblHeader w:val="true"/>
        </w:trPr>
        <w:tc>
          <w:tcPr>
            <w:tcW w:type="dxa" w:w="1656"/>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日期</w:t>
            </w:r>
          </w:p>
        </w:tc>
        <w:tc>
          <w:tcPr>
            <w:tcW w:type="dxa" w:w="3024"/>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讨论或操作</w:t>
            </w:r>
          </w:p>
        </w:tc>
        <w:tc>
          <w:tcPr>
            <w:tcW w:type="dxa" w:w="5486"/>
            <w:vAlign w:val="center"/>
            <w:tcMar>
              <w:top w:w="80" w:type="dxa"/>
              <w:start w:w="95" w:type="dxa"/>
              <w:bottom w:w="80" w:type="dxa"/>
              <w:end w:w="95" w:type="dxa"/>
            </w:tcMar>
            <w:shd w:fill="D9E2F3"/>
          </w:tcPr>
          <w:p>
            <w:pPr>
              <w:spacing w:after="20" w:line="250" w:lineRule="auto"/>
              <w:jc w:val="center"/>
            </w:pPr>
            <w:r>
              <w:rPr>
                <w:b/>
                <w:color w:val="000000"/>
              </w:rPr>
            </w:r>
            <w:r>
              <w:rPr>
                <w:rFonts w:ascii="Microsoft YaHei" w:hAnsi="Microsoft YaHei" w:eastAsia="Microsoft YaHei"/>
                <w:b/>
                <w:color w:val="000000"/>
                <w:sz w:val="17"/>
              </w:rPr>
              <w:t>结果及影响</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2026-09-18 至 09-30</w:t>
            </w:r>
          </w:p>
        </w:tc>
        <w:tc>
          <w:tcPr>
            <w:tcW w:type="dxa" w:w="302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整理孤对电子、带边参数和电输运关系，讨论旧计算可否复用</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形成历史分析报告；旧完美晶胞电输运可复用，粗网格不能代替统一三维质量张量验证</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2026-10-07</w:t>
            </w:r>
          </w:p>
        </w:tc>
        <w:tc>
          <w:tcPr>
            <w:tcW w:type="dxa" w:w="302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讨论退火前后缺陷补算方案</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准备 Pb₂Sb₂Te₅ 无序/有序模型包；当时 243 个候选任务均未运行</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2026-10-08 至 10-09</w:t>
            </w:r>
          </w:p>
        </w:tc>
        <w:tc>
          <w:tcPr>
            <w:tcW w:type="dxa" w:w="3024"/>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监控四种材料 SOC 均匀密网格任务；核对 S8.1、S8.2 和 S8.3</w:t>
            </w:r>
          </w:p>
        </w:tc>
        <w:tc>
          <w:tcPr>
            <w:tcW w:type="dxa" w:w="548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四材料输运流程逐步完成；质量拟合输出揭示了物理复核问题</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2026-10-09</w:t>
            </w:r>
          </w:p>
        </w:tc>
        <w:tc>
          <w:tcPr>
            <w:tcW w:type="dxa" w:w="3024"/>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用户询问进展和后续计算能解决什么，并同意推进质量拟合及 Sn 体系 BoltzTraP2 retry</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Pb 体系启动质量拟合；Sn 体系 S8.1 retry 后继续 S8.3。四种材料输运结果目前均已落盘</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2026-10-11</w:t>
            </w:r>
          </w:p>
        </w:tc>
        <w:tc>
          <w:tcPr>
            <w:tcW w:type="dxa" w:w="3024"/>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用户逐项同意 Pb₂Sb₂Te₅ S2 start -f、Sn₂Bi₂Te₅ S2 start -f、Sn₂Sb₂Te₅ S3 rerun</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PbSb 作业号 4056373–4056377；SnBi 作业号 4056698–4056701；SnSb S3 作业号 4056924–4057011。授权 rerun 重建了该步骤，旧的 58/110 子结果记录被清除，随后生成 88 个非零电荷态任务</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2026-10-12</w:t>
            </w:r>
          </w:p>
        </w:tc>
        <w:tc>
          <w:tcPr>
            <w:tcW w:type="dxa" w:w="3024"/>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用户要求先停止相关任务，随后明确同意停止审批请求 rda6eae</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AutoZT stop 成功；Pb₂Sb₂Te₅ 取消 2 个作业，Sn₂Bi₂Te₅ 取消 4 个作业；Pb₂Bi₂Te₅ 与 Sn₂Sb₂Te₅ 当时没有活动作业可取消。停止没有删除这四个材料的全部已有数据</w:t>
            </w:r>
          </w:p>
        </w:tc>
      </w:tr>
      <w:tr>
        <w:trPr/>
        <w:tc>
          <w:tcPr>
            <w:tcW w:type="dxa" w:w="1656"/>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2026-10-13</w:t>
            </w:r>
          </w:p>
        </w:tc>
        <w:tc>
          <w:tcPr>
            <w:tcW w:type="dxa" w:w="3024"/>
            <w:vAlign w:val="center"/>
            <w:tcMar>
              <w:top w:w="80" w:type="dxa"/>
              <w:start w:w="95" w:type="dxa"/>
              <w:bottom w:w="80" w:type="dxa"/>
              <w:end w:w="95" w:type="dxa"/>
            </w:tcMar>
          </w:tcPr>
          <w:p>
            <w:pPr>
              <w:spacing w:after="20" w:line="250" w:lineRule="auto"/>
              <w:jc w:val="center"/>
            </w:pPr>
            <w:r/>
            <w:r>
              <w:rPr>
                <w:rFonts w:ascii="Microsoft YaHei" w:hAnsi="Microsoft YaHei" w:eastAsia="Microsoft YaHei"/>
                <w:color w:val="222222"/>
                <w:sz w:val="17"/>
              </w:rPr>
              <w:t>复核当前 AutoZT 进度和质量张量产物</w:t>
            </w:r>
          </w:p>
        </w:tc>
        <w:tc>
          <w:tcPr>
            <w:tcW w:type="dxa" w:w="5486"/>
            <w:vAlign w:val="center"/>
            <w:tcMar>
              <w:top w:w="80" w:type="dxa"/>
              <w:start w:w="95" w:type="dxa"/>
              <w:bottom w:w="80" w:type="dxa"/>
              <w:end w:w="95" w:type="dxa"/>
            </w:tcMar>
          </w:tcPr>
          <w:p>
            <w:pPr>
              <w:spacing w:after="20" w:line="250" w:lineRule="auto"/>
              <w:jc w:val="left"/>
            </w:pPr>
            <w:r/>
            <w:r>
              <w:rPr>
                <w:rFonts w:ascii="Microsoft YaHei" w:hAnsi="Microsoft YaHei" w:eastAsia="Microsoft YaHei"/>
                <w:color w:val="222222"/>
                <w:sz w:val="17"/>
              </w:rPr>
              <w:t>四材料 SOC 输运产物都在；缺陷工作流维持暂停，S4 未完成，部分质量拟合仍异常</w:t>
            </w:r>
          </w:p>
        </w:tc>
      </w:tr>
    </w:tbl>
    <w:p>
      <w:pPr>
        <w:spacing w:after="20" w:line="120" w:lineRule="auto"/>
      </w:pPr>
    </w:p>
    <w:p>
      <w:r>
        <w:rPr>
          <w:rFonts w:ascii="Microsoft YaHei" w:hAnsi="Microsoft YaHei" w:eastAsia="Microsoft YaHei"/>
          <w:color w:val="222222"/>
          <w:sz w:val="20"/>
        </w:rPr>
        <w:t>对话中用户曾询问计算位置并要求先处理瀚海排队任务。当前可核对的 SOC 密网格与缺陷项目远端目录指向 jzzn；本记录不根据旧对话推断当时瀚海队列中未留下状态证据的作业。用户后来“先停止”的明确要求和 stop 审批结果是当前执行边界。</w:t>
      </w:r>
    </w:p>
    <w:p>
      <w:pPr>
        <w:pStyle w:val="Heading1"/>
      </w:pPr>
      <w:r>
        <w:rPr>
          <w:rFonts w:ascii="Microsoft YaHei" w:hAnsi="Microsoft YaHei" w:eastAsia="Microsoft YaHei"/>
          <w:color w:val="222222"/>
          <w:sz w:val="30"/>
        </w:rPr>
        <w:t>8 复工前建议顺序</w:t>
      </w:r>
    </w:p>
    <w:p>
      <w:r>
        <w:rPr>
          <w:rFonts w:ascii="Microsoft YaHei" w:hAnsi="Microsoft YaHei" w:eastAsia="Microsoft YaHei"/>
          <w:color w:val="222222"/>
          <w:sz w:val="20"/>
        </w:rPr>
        <w:t>以下是建议，不代表已经获准执行。当前暂停状态应保持，直到用户重新要求继续。</w:t>
      </w:r>
    </w:p>
    <w:p>
      <w:r>
        <w:rPr>
          <w:rFonts w:ascii="Microsoft YaHei" w:hAnsi="Microsoft YaHei" w:eastAsia="Microsoft YaHei"/>
          <w:color w:val="222222"/>
          <w:sz w:val="20"/>
        </w:rPr>
        <w:t xml:space="preserve">1. </w:t>
      </w:r>
      <w:r>
        <w:rPr>
          <w:rFonts w:ascii="Microsoft YaHei" w:hAnsi="Microsoft YaHei" w:eastAsia="Microsoft YaHei"/>
          <w:b/>
          <w:color w:val="222222"/>
          <w:sz w:val="20"/>
        </w:rPr>
        <w:t>锁定输运输入和脚本版本。</w:t>
      </w:r>
      <w:r>
        <w:rPr>
          <w:rFonts w:ascii="Microsoft YaHei" w:hAnsi="Microsoft YaHei" w:eastAsia="Microsoft YaHei"/>
          <w:color w:val="222222"/>
          <w:sz w:val="20"/>
        </w:rPr>
        <w:t xml:space="preserve"> 对用户修改的电输运脚本做逻辑审阅，记录输入路径、SOC 网格、带隙 scissor、化学势到载流子浓度映射、张量平均方式和单位。本次证据整理没有单独审计用户最后修改的脚本内容，因此不替该版本背书。</w:t>
      </w:r>
    </w:p>
    <w:p>
      <w:r>
        <w:rPr>
          <w:rFonts w:ascii="Microsoft YaHei" w:hAnsi="Microsoft YaHei" w:eastAsia="Microsoft YaHei"/>
          <w:color w:val="222222"/>
          <w:sz w:val="20"/>
        </w:rPr>
        <w:t xml:space="preserve">2. </w:t>
      </w:r>
      <w:r>
        <w:rPr>
          <w:rFonts w:ascii="Microsoft YaHei" w:hAnsi="Microsoft YaHei" w:eastAsia="Microsoft YaHei"/>
          <w:b/>
          <w:color w:val="222222"/>
          <w:sz w:val="20"/>
        </w:rPr>
        <w:t>复核质量拟合。</w:t>
      </w:r>
      <w:r>
        <w:rPr>
          <w:rFonts w:ascii="Microsoft YaHei" w:hAnsi="Microsoft YaHei" w:eastAsia="Microsoft YaHei"/>
          <w:color w:val="222222"/>
          <w:sz w:val="20"/>
        </w:rPr>
        <w:t xml:space="preserve"> 重新确认全局极值、带序和谷位置；检查 PROCAR 与能带交叉；在更细局部网格重新采样；改变中心与拟合窗口并比较 Hessian；分别报告驻点偏移、梯度、残差和曲率符号。Sn₂Bi₂Te₅ 空穴与 Sn₂Sb₂Te₅ 电子优先排查。</w:t>
      </w:r>
    </w:p>
    <w:p>
      <w:r>
        <w:rPr>
          <w:rFonts w:ascii="Microsoft YaHei" w:hAnsi="Microsoft YaHei" w:eastAsia="Microsoft YaHei"/>
          <w:color w:val="222222"/>
          <w:sz w:val="20"/>
        </w:rPr>
        <w:t xml:space="preserve">3. </w:t>
      </w:r>
      <w:r>
        <w:rPr>
          <w:rFonts w:ascii="Microsoft YaHei" w:hAnsi="Microsoft YaHei" w:eastAsia="Microsoft YaHei"/>
          <w:b/>
          <w:color w:val="222222"/>
          <w:sz w:val="20"/>
        </w:rPr>
        <w:t>统一 s 投影和输运比较。</w:t>
      </w:r>
      <w:r>
        <w:rPr>
          <w:rFonts w:ascii="Microsoft YaHei" w:hAnsi="Microsoft YaHei" w:eastAsia="Microsoft YaHei"/>
          <w:color w:val="222222"/>
          <w:sz w:val="20"/>
        </w:rPr>
        <w:t xml:space="preserve"> 明确 s 投影能量窗口与归一化，对照相同温度和载流子浓度的 CRTA Seebeck；把质量、谷简并和各向异性作为解释变量；将 AMSET 散射和 BoltzTraP2 CRTA 分层报告，不混合不同寿命口径。</w:t>
      </w:r>
    </w:p>
    <w:p>
      <w:r>
        <w:rPr>
          <w:rFonts w:ascii="Microsoft YaHei" w:hAnsi="Microsoft YaHei" w:eastAsia="Microsoft YaHei"/>
          <w:color w:val="222222"/>
          <w:sz w:val="20"/>
        </w:rPr>
        <w:t xml:space="preserve">4. </w:t>
      </w:r>
      <w:r>
        <w:rPr>
          <w:rFonts w:ascii="Microsoft YaHei" w:hAnsi="Microsoft YaHei" w:eastAsia="Microsoft YaHei"/>
          <w:b/>
          <w:color w:val="222222"/>
          <w:sz w:val="20"/>
        </w:rPr>
        <w:t>再决定是否续跑现有缺陷计算。</w:t>
      </w:r>
      <w:r>
        <w:rPr>
          <w:rFonts w:ascii="Microsoft YaHei" w:hAnsi="Microsoft YaHei" w:eastAsia="Microsoft YaHei"/>
          <w:color w:val="222222"/>
          <w:sz w:val="20"/>
        </w:rPr>
        <w:t xml:space="preserve"> 先只读诊断 Pb₂Bi₂Te₅ S2 和 Sn₂Sb₂Te₅ S3 的日志并判断失败类型；原因不明时仍需人工复核。Pb₂Sb₂Te₅ 与 Sn₂Bi₂Te₅ 的 SCANCEL 步骤需用户重新授权后才恢复。</w:t>
      </w:r>
    </w:p>
    <w:p>
      <w:r>
        <w:rPr>
          <w:rFonts w:ascii="Microsoft YaHei" w:hAnsi="Microsoft YaHei" w:eastAsia="Microsoft YaHei"/>
          <w:color w:val="222222"/>
          <w:sz w:val="20"/>
        </w:rPr>
        <w:t xml:space="preserve">5. </w:t>
      </w:r>
      <w:r>
        <w:rPr>
          <w:rFonts w:ascii="Microsoft YaHei" w:hAnsi="Microsoft YaHei" w:eastAsia="Microsoft YaHei"/>
          <w:b/>
          <w:color w:val="222222"/>
          <w:sz w:val="20"/>
        </w:rPr>
        <w:t>按科学问题建立无序/有序端点缺陷模型。</w:t>
      </w:r>
      <w:r>
        <w:rPr>
          <w:rFonts w:ascii="Microsoft YaHei" w:hAnsi="Microsoft YaHei" w:eastAsia="Microsoft YaHei"/>
          <w:color w:val="222222"/>
          <w:sz w:val="20"/>
        </w:rPr>
        <w:t xml:space="preserve"> 先在 Pb₂Sb₂Te₅ 检验论文主要机制，再视结果扩展到 Pb₂Bi₂Te₅，以解释 Sb/Bi 差异。将结构组分、超胞、化学势和电荷态处理纳入统一协议。</w:t>
      </w:r>
    </w:p>
    <w:p>
      <w:r>
        <w:rPr>
          <w:rFonts w:ascii="Microsoft YaHei" w:hAnsi="Microsoft YaHei" w:eastAsia="Microsoft YaHei"/>
          <w:color w:val="222222"/>
          <w:sz w:val="20"/>
        </w:rPr>
        <w:t xml:space="preserve">6. </w:t>
      </w:r>
      <w:r>
        <w:rPr>
          <w:rFonts w:ascii="Microsoft YaHei" w:hAnsi="Microsoft YaHei" w:eastAsia="Microsoft YaHei"/>
          <w:b/>
          <w:color w:val="222222"/>
          <w:sz w:val="20"/>
        </w:rPr>
        <w:t>补齐实验对照量。</w:t>
      </w:r>
      <w:r>
        <w:rPr>
          <w:rFonts w:ascii="Microsoft YaHei" w:hAnsi="Microsoft YaHei" w:eastAsia="Microsoft YaHei"/>
          <w:color w:val="222222"/>
          <w:sz w:val="20"/>
        </w:rPr>
        <w:t xml:space="preserve"> 需要样品组分、退火温度和时间、退火前后相或有序度证据、S(T)、Hall 系数或载流子浓度。缺少这些输入时只能判断计算是否支持某种机制，不能声称已解释实验样品转型。</w:t>
      </w:r>
    </w:p>
    <w:p>
      <w:pPr>
        <w:pStyle w:val="Heading1"/>
      </w:pPr>
      <w:r>
        <w:rPr>
          <w:rFonts w:ascii="Microsoft YaHei" w:hAnsi="Microsoft YaHei" w:eastAsia="Microsoft YaHei"/>
          <w:color w:val="222222"/>
          <w:sz w:val="30"/>
        </w:rPr>
        <w:t>9 文件和来源索引</w:t>
      </w:r>
    </w:p>
    <w:p>
      <w:pPr>
        <w:pStyle w:val="Heading2"/>
      </w:pPr>
      <w:r>
        <w:rPr>
          <w:rFonts w:ascii="Microsoft YaHei" w:hAnsi="Microsoft YaHei" w:eastAsia="Microsoft YaHei"/>
          <w:color w:val="222222"/>
          <w:sz w:val="24"/>
        </w:rPr>
        <w:t>9.1 输运和质量结果</w:t>
      </w:r>
    </w:p>
    <w:p>
      <w:pPr>
        <w:pStyle w:val="ListBullet"/>
        <w:ind w:left="360" w:hanging="202"/>
      </w:pPr>
      <w:r>
        <w:rPr>
          <w:rFonts w:ascii="Microsoft YaHei" w:hAnsi="Microsoft YaHei" w:eastAsia="Microsoft YaHei"/>
          <w:color w:val="222222"/>
          <w:sz w:val="20"/>
        </w:rPr>
        <w:t>当前统一 SOC 项目：D:/tf_data/work_AutoZT/A2B2Te5_SOC_dense/</w:t>
      </w:r>
    </w:p>
    <w:p>
      <w:pPr>
        <w:pStyle w:val="ListBullet"/>
        <w:ind w:left="360" w:hanging="202"/>
      </w:pPr>
      <w:r>
        <w:rPr>
          <w:rFonts w:ascii="Microsoft YaHei" w:hAnsi="Microsoft YaHei" w:eastAsia="Microsoft YaHei"/>
          <w:color w:val="222222"/>
          <w:sz w:val="20"/>
        </w:rPr>
        <w:t>每种材料结果根目录：D:/tf_data/work_AutoZT/A2B2Te5_SOC_dense/materials/材料名/ke-dft-cpu/result/</w:t>
      </w:r>
    </w:p>
    <w:p>
      <w:pPr>
        <w:pStyle w:val="ListBullet"/>
        <w:ind w:left="360" w:hanging="202"/>
      </w:pPr>
      <w:r>
        <w:rPr>
          <w:rFonts w:ascii="Microsoft YaHei" w:hAnsi="Microsoft YaHei" w:eastAsia="Microsoft YaHei"/>
          <w:color w:val="222222"/>
          <w:sz w:val="20"/>
        </w:rPr>
        <w:t>密网格清单：step3_uniform/dense_grid_manifest.json</w:t>
      </w:r>
    </w:p>
    <w:p>
      <w:pPr>
        <w:pStyle w:val="ListBullet"/>
        <w:ind w:left="360" w:hanging="202"/>
      </w:pPr>
      <w:r>
        <w:rPr>
          <w:rFonts w:ascii="Microsoft YaHei" w:hAnsi="Microsoft YaHei" w:eastAsia="Microsoft YaHei"/>
          <w:color w:val="222222"/>
          <w:sz w:val="20"/>
        </w:rPr>
        <w:t>BoltzTraP2：step8.1_boltztrap/boltztrap_crta.json</w:t>
      </w:r>
    </w:p>
    <w:p>
      <w:pPr>
        <w:pStyle w:val="ListBullet"/>
        <w:ind w:left="360" w:hanging="202"/>
      </w:pPr>
      <w:r>
        <w:rPr>
          <w:rFonts w:ascii="Microsoft YaHei" w:hAnsi="Microsoft YaHei" w:eastAsia="Microsoft YaHei"/>
          <w:color w:val="222222"/>
          <w:sz w:val="20"/>
        </w:rPr>
        <w:t>局部质量采样元数据：step8.2_mass/mass_metadata.json</w:t>
      </w:r>
    </w:p>
    <w:p>
      <w:pPr>
        <w:pStyle w:val="ListBullet"/>
        <w:ind w:left="360" w:hanging="202"/>
      </w:pPr>
      <w:r>
        <w:rPr>
          <w:rFonts w:ascii="Microsoft YaHei" w:hAnsi="Microsoft YaHei" w:eastAsia="Microsoft YaHei"/>
          <w:color w:val="222222"/>
          <w:sz w:val="20"/>
        </w:rPr>
        <w:t>质量拟合结果：step8.3_mass_fit/mass_tensor.json</w:t>
      </w:r>
    </w:p>
    <w:p>
      <w:pPr>
        <w:pStyle w:val="ListBullet"/>
        <w:ind w:left="360" w:hanging="202"/>
      </w:pPr>
      <w:r>
        <w:rPr>
          <w:rFonts w:ascii="Microsoft YaHei" w:hAnsi="Microsoft YaHei" w:eastAsia="Microsoft YaHei"/>
          <w:color w:val="222222"/>
          <w:sz w:val="20"/>
        </w:rPr>
        <w:t>质量审计：D:/tf_data/work_AutoZT/bt2_mass_check_20261008/analysis_report.md、mass_check_summary.json、grid_gate_summary.json</w:t>
      </w:r>
    </w:p>
    <w:p>
      <w:pPr>
        <w:pStyle w:val="Heading2"/>
      </w:pPr>
      <w:r>
        <w:rPr>
          <w:rFonts w:ascii="Microsoft YaHei" w:hAnsi="Microsoft YaHei" w:eastAsia="Microsoft YaHei"/>
          <w:color w:val="222222"/>
          <w:sz w:val="24"/>
        </w:rPr>
        <w:t>9.2 历史结构和研究文件</w:t>
      </w:r>
    </w:p>
    <w:p>
      <w:pPr>
        <w:pStyle w:val="ListBullet"/>
        <w:ind w:left="360" w:hanging="202"/>
      </w:pPr>
      <w:r>
        <w:rPr>
          <w:rFonts w:ascii="Microsoft YaHei" w:hAnsi="Microsoft YaHei" w:eastAsia="Microsoft YaHei"/>
          <w:color w:val="222222"/>
          <w:sz w:val="20"/>
        </w:rPr>
        <w:t>旧 SOC 数据：D:/tf_data/A2B2Te5_SOC_20260910/materials/材料名/ke-dft-cpu/result/</w:t>
      </w:r>
    </w:p>
    <w:p>
      <w:pPr>
        <w:pStyle w:val="ListBullet"/>
        <w:ind w:left="360" w:hanging="202"/>
      </w:pPr>
      <w:r>
        <w:rPr>
          <w:rFonts w:ascii="Microsoft YaHei" w:hAnsi="Microsoft YaHei" w:eastAsia="Microsoft YaHei"/>
          <w:color w:val="222222"/>
          <w:sz w:val="20"/>
        </w:rPr>
        <w:t>四个缺陷项目：D:/tf_data/材料名/defect-dft-cpu/result/；S4 摘要均为 partial，当前没有最终形成能结果文件</w:t>
      </w:r>
    </w:p>
    <w:p>
      <w:pPr>
        <w:pStyle w:val="ListBullet"/>
        <w:ind w:left="360" w:hanging="202"/>
      </w:pPr>
      <w:r>
        <w:rPr>
          <w:rFonts w:ascii="Microsoft YaHei" w:hAnsi="Microsoft YaHei" w:eastAsia="Microsoft YaHei"/>
          <w:color w:val="222222"/>
          <w:sz w:val="20"/>
        </w:rPr>
        <w:t>历史研究归档：D:/joint_research_project/huang/孤对电子与导电类型_综合分析_20260918/</w:t>
      </w:r>
    </w:p>
    <w:p>
      <w:pPr>
        <w:pStyle w:val="ListBullet"/>
        <w:ind w:left="360" w:hanging="202"/>
      </w:pPr>
      <w:r>
        <w:rPr>
          <w:rFonts w:ascii="Microsoft YaHei" w:hAnsi="Microsoft YaHei" w:eastAsia="Microsoft YaHei"/>
          <w:color w:val="222222"/>
          <w:sz w:val="20"/>
        </w:rPr>
        <w:t>孤对电子和输运专题报告：D:/joint_research_project/huang/孤对电子_能带参数_电输运关联报告_20260930/孤对电子_能带参数与电输运_专题报告.html</w:t>
      </w:r>
    </w:p>
    <w:p>
      <w:pPr>
        <w:pStyle w:val="ListBullet"/>
        <w:ind w:left="360" w:hanging="202"/>
      </w:pPr>
      <w:r>
        <w:rPr>
          <w:rFonts w:ascii="Microsoft YaHei" w:hAnsi="Microsoft YaHei" w:eastAsia="Microsoft YaHei"/>
          <w:color w:val="222222"/>
          <w:sz w:val="20"/>
        </w:rPr>
        <w:t>退火和有序化补算方案：D:/joint_research_project/huang/补算实施方案_20261007/补算实施方案_有效质量与有序化缺陷.html</w:t>
      </w:r>
    </w:p>
    <w:p>
      <w:pPr>
        <w:pStyle w:val="ListBullet"/>
        <w:ind w:left="360" w:hanging="202"/>
      </w:pPr>
      <w:r>
        <w:rPr>
          <w:rFonts w:ascii="Microsoft YaHei" w:hAnsi="Microsoft YaHei" w:eastAsia="Microsoft YaHei"/>
          <w:color w:val="222222"/>
          <w:sz w:val="20"/>
        </w:rPr>
        <w:t>Pb₂Sb₂Te₅ 无序/有序模型包：D:/joint_research_project/huang/补算实施方案_20261007/rocksalt_Pb2Sb2Te5_144atoms_UNRELAXED/</w:t>
      </w:r>
    </w:p>
    <w:p>
      <w:pPr>
        <w:pStyle w:val="ListBullet"/>
        <w:ind w:left="360" w:hanging="202"/>
      </w:pPr>
      <w:r>
        <w:rPr>
          <w:rFonts w:ascii="Microsoft YaHei" w:hAnsi="Microsoft YaHei" w:eastAsia="Microsoft YaHei"/>
          <w:color w:val="222222"/>
          <w:sz w:val="20"/>
        </w:rPr>
        <w:t>AutoZT 缺陷技能说明：/home/wangchao/software/AutoZT/skill/defect-dft-cpu/README.md</w:t>
      </w:r>
    </w:p>
    <w:p>
      <w:pPr>
        <w:pStyle w:val="Heading2"/>
      </w:pPr>
      <w:r>
        <w:rPr>
          <w:rFonts w:ascii="Microsoft YaHei" w:hAnsi="Microsoft YaHei" w:eastAsia="Microsoft YaHei"/>
          <w:color w:val="222222"/>
          <w:sz w:val="24"/>
        </w:rPr>
        <w:t>9.3 论文和进度记录</w:t>
      </w:r>
    </w:p>
    <w:p>
      <w:pPr>
        <w:pStyle w:val="ListBullet"/>
        <w:ind w:left="360" w:hanging="202"/>
      </w:pPr>
      <w:r>
        <w:rPr>
          <w:rFonts w:ascii="Microsoft YaHei" w:hAnsi="Microsoft YaHei" w:eastAsia="Microsoft YaHei"/>
          <w:color w:val="222222"/>
          <w:sz w:val="20"/>
        </w:rPr>
        <w:t>论文：</w:t>
      </w:r>
      <w:r>
        <w:rPr>
          <w:rFonts w:ascii="Microsoft YaHei" w:hAnsi="Microsoft YaHei" w:eastAsia="Microsoft YaHei"/>
          <w:i/>
          <w:color w:val="222222"/>
          <w:sz w:val="20"/>
        </w:rPr>
        <w:t>Thermally Controlled Charge-Carrier Transitions in Disordered PbSbTe Chalcogenides</w:t>
      </w:r>
      <w:r>
        <w:rPr>
          <w:rFonts w:ascii="Microsoft YaHei" w:hAnsi="Microsoft YaHei" w:eastAsia="Microsoft YaHei"/>
          <w:color w:val="222222"/>
          <w:sz w:val="20"/>
        </w:rPr>
        <w:t>, DOI 10.1002/adma.202106868</w:t>
      </w:r>
    </w:p>
    <w:p>
      <w:pPr>
        <w:pStyle w:val="ListBullet"/>
        <w:ind w:left="360" w:hanging="202"/>
      </w:pPr>
      <w:r>
        <w:rPr>
          <w:rFonts w:ascii="Microsoft YaHei" w:hAnsi="Microsoft YaHei" w:eastAsia="Microsoft YaHei"/>
          <w:color w:val="222222"/>
          <w:sz w:val="20"/>
        </w:rPr>
        <w:t>论文 PDF：C:/Users/wangchao/xwechat_files/wxid_tibqshcbqiwy22_309a/msg/file/2026-09/Pb2Sb2Te5退火温度对P-N型转变的影响.pdf</w:t>
      </w:r>
    </w:p>
    <w:p>
      <w:pPr>
        <w:pStyle w:val="ListBullet"/>
        <w:ind w:left="360" w:hanging="202"/>
      </w:pPr>
      <w:r>
        <w:rPr>
          <w:rFonts w:ascii="Microsoft YaHei" w:hAnsi="Microsoft YaHei" w:eastAsia="Microsoft YaHei"/>
          <w:color w:val="222222"/>
          <w:sz w:val="20"/>
        </w:rPr>
        <w:t>AutoZT 进度快照：/home/wangchao/software/AutoZT/setting/.tf_progress.json</w:t>
      </w:r>
    </w:p>
    <w:p>
      <w:pPr>
        <w:pStyle w:val="ListBullet"/>
        <w:ind w:left="360" w:hanging="202"/>
      </w:pPr>
      <w:r>
        <w:rPr>
          <w:rFonts w:ascii="Microsoft YaHei" w:hAnsi="Microsoft YaHei" w:eastAsia="Microsoft YaHei"/>
          <w:color w:val="222222"/>
          <w:sz w:val="20"/>
        </w:rPr>
        <w:t>本次状态核对使用 AutoZT agent inspect --source progress。快照时间及目标材料状态已在第 6 节列出。</w:t>
      </w:r>
    </w:p>
    <w:p>
      <w:pPr>
        <w:pStyle w:val="Heading1"/>
      </w:pPr>
      <w:r>
        <w:rPr>
          <w:rFonts w:ascii="Microsoft YaHei" w:hAnsi="Microsoft YaHei" w:eastAsia="Microsoft YaHei"/>
          <w:color w:val="222222"/>
          <w:sz w:val="30"/>
        </w:rPr>
        <w:t>10 当前可以作出的结论</w:t>
      </w:r>
    </w:p>
    <w:p>
      <w:r>
        <w:rPr>
          <w:rFonts w:ascii="Microsoft YaHei" w:hAnsi="Microsoft YaHei" w:eastAsia="Microsoft YaHei"/>
          <w:color w:val="222222"/>
          <w:sz w:val="20"/>
        </w:rPr>
        <w:t>目前可以确认：统一 SOC 输运数据已经落盘，BoltzTraP2 可用于常数寿命假设下的 Seebeck 与趋势比较；历史数据可复用作交叉检查和旧值复现；四种材料质量张量需要按拟合诊断筛选，不能把所有数值直接用于 s 轨道占比—Seebeck 的定量论证；现有缺陷项目没有完成退火前后主导缺陷比较，相关计算已按用户要求暂停。</w:t>
      </w:r>
    </w:p>
    <w:p>
      <w:r>
        <w:rPr>
          <w:rFonts w:ascii="Microsoft YaHei" w:hAnsi="Microsoft YaHei" w:eastAsia="Microsoft YaHei"/>
          <w:color w:val="222222"/>
          <w:sz w:val="20"/>
        </w:rPr>
        <w:t>目前不能确认：四种材料统一有效质量都准确；旧 s 投影与 Seebeck 之间存在单调或因果关系；用户样品已经从 n 型转为 p 型；现有 81 原子优化胞缺陷结果等价于退火前无序和退火后有序结构；论文机制已由当前 AutoZT 结果复现。</w:t>
      </w:r>
    </w:p>
    <w:p>
      <w:r>
        <w:rPr>
          <w:rFonts w:ascii="Microsoft YaHei" w:hAnsi="Microsoft YaHei" w:eastAsia="Microsoft YaHei"/>
          <w:color w:val="222222"/>
          <w:sz w:val="20"/>
        </w:rPr>
        <w:t>复工时最先解决质量拟合和输运脚本审阅，再通过结构端点缺陷计算验证退火机制。只有在用户重新指示后，才继续运行或恢复已暂停的缺陷任务。</w:t>
      </w:r>
    </w:p>
    <w:sectPr w:rsidR="00FC693F" w:rsidRPr="0006063C" w:rsidSect="00034616">
      <w:pgSz w:w="12240" w:h="15840"/>
      <w:pgMar w:top="1037" w:right="1037" w:bottom="1037"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6" w:lineRule="auto"/>
    </w:pPr>
    <w:rPr>
      <w:rFonts w:ascii="Microsoft YaHei" w:hAnsi="Microsoft YaHei" w:eastAsia="Microsoft YaHe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Microsoft YaHei" w:hAnsi="Microsoft YaHei" w:eastAsia="Microsoft YaHe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Microsoft YaHei" w:hAnsi="Microsoft YaHei" w:eastAsia="Microsoft YaHe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40"/>
      <w:contextualSpacing/>
    </w:pPr>
    <w:rPr>
      <w:rFonts w:asciiTheme="majorHAnsi" w:eastAsiaTheme="majorEastAsia" w:hAnsiTheme="majorHAnsi" w:cstheme="majorBidi" w:ascii="Microsoft YaHei" w:hAnsi="Microsoft YaHei" w:eastAsia="Microsoft YaHei"/>
      <w:b w:val="0"/>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A₂B₂Te₅ 输运与退火缺陷研究综合记录</dc:title>
  <dc:subject>对话结论、计算状态、结果可信度与后续建议</dc:subject>
  <dc:creator>研究记录</dc:creator>
  <cp:keywords/>
  <dc:description>generated by python-docx</dc:description>
  <cp:lastModifiedBy/>
  <cp:revision>1</cp:revision>
  <dcterms:created xsi:type="dcterms:W3CDTF">2013-12-23T23:15:00Z</dcterms:created>
  <dcterms:modified xsi:type="dcterms:W3CDTF">2013-12-23T23:15:00Z</dcterms:modified>
  <cp:category/>
</cp:coreProperties>
</file>