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10768">
      <w:pPr>
        <w:spacing w:after="40"/>
      </w:pPr>
      <w:r>
        <w:rPr>
          <w:rFonts w:ascii="Times New Roman" w:hAnsi="Times New Roman"/>
          <w:b/>
          <w:sz w:val="26"/>
        </w:rPr>
        <w:t>AutoZT skills and software stack</w:t>
      </w:r>
    </w:p>
    <w:p w14:paraId="0FA89705">
      <w:pPr>
        <w:keepNext/>
        <w:spacing w:before="180" w:after="80"/>
      </w:pPr>
      <w:r>
        <w:rPr>
          <w:rFonts w:ascii="Times New Roman" w:hAnsi="Times New Roman"/>
          <w:b/>
          <w:sz w:val="22"/>
        </w:rPr>
        <w:t>Table 1: AutoZT skills and workflow functions.</w:t>
      </w:r>
    </w:p>
    <w:tbl>
      <w:tblPr>
        <w:tblStyle w:val="32"/>
        <w:tblW w:w="4997" w:type="pct"/>
        <w:jc w:val="center"/>
        <w:tblBorders>
          <w:top w:val="single" w:color="000000" w:sz="10" w:space="0"/>
          <w:left w:val="single" w:color="000000" w:sz="0" w:space="0"/>
          <w:bottom w:val="single" w:color="000000" w:sz="1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276"/>
        <w:gridCol w:w="2170"/>
        <w:gridCol w:w="400"/>
        <w:gridCol w:w="7338"/>
        <w:gridCol w:w="3"/>
      </w:tblGrid>
      <w:tr w14:paraId="57188E01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tblHeader/>
          <w:jc w:val="center"/>
        </w:trPr>
        <w:tc>
          <w:tcPr>
            <w:tcW w:w="1459" w:type="pct"/>
            <w:gridSpan w:val="2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FF31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/>
                <w:i w:val="0"/>
                <w:color w:val="000000" w:themeColor="dark1"/>
                <w:sz w:val="19"/>
                <w:szCs w:val="22"/>
                <w:lang w:val="en-US" w:eastAsia="en-US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  <w:t>Skill</w:t>
            </w:r>
          </w:p>
        </w:tc>
        <w:tc>
          <w:tcPr>
            <w:tcW w:w="918" w:type="pct"/>
            <w:gridSpan w:val="2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06D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  <w:t>Domain</w:t>
            </w:r>
          </w:p>
        </w:tc>
        <w:tc>
          <w:tcPr>
            <w:tcW w:w="2621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FFF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  <w:t>Function</w:t>
            </w:r>
          </w:p>
        </w:tc>
      </w:tr>
      <w:tr w14:paraId="7C38D075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CA2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opt-dft-cpu</w:t>
            </w:r>
          </w:p>
        </w:tc>
        <w:tc>
          <w:tcPr>
            <w:tcW w:w="918" w:type="pct"/>
            <w:gridSpan w:val="2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680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Structure</w:t>
            </w:r>
          </w:p>
        </w:tc>
        <w:tc>
          <w:tcPr>
            <w:tcW w:w="2621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454E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DFT structure optimisation and total energy / formation energy</w:t>
            </w:r>
          </w:p>
        </w:tc>
      </w:tr>
      <w:tr w14:paraId="2C91E32C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CE6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opt-</w:t>
            </w:r>
            <w:r>
              <w:rPr>
                <w:rFonts w:hint="eastAsia" w:eastAsia="宋体"/>
                <w:b w:val="0"/>
                <w:i w:val="0"/>
                <w:color w:val="08090C"/>
                <w:sz w:val="17"/>
                <w:lang w:eastAsia="zh-CN"/>
              </w:rPr>
              <w:t>mlff</w:t>
            </w: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-cpu / opt-</w:t>
            </w:r>
            <w:r>
              <w:rPr>
                <w:rFonts w:hint="eastAsia" w:eastAsia="宋体"/>
                <w:b w:val="0"/>
                <w:i w:val="0"/>
                <w:color w:val="08090C"/>
                <w:sz w:val="17"/>
                <w:lang w:eastAsia="zh-CN"/>
              </w:rPr>
              <w:t>mlff</w:t>
            </w: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-gpu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3FE0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Structure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8823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7"/>
                <w:lang w:eastAsia="zh-CN"/>
              </w:rPr>
              <w:t xml:space="preserve">MACE structure optimisation and formation energy</w:t>
            </w: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 xml:space="preserve"/>
            </w:r>
          </w:p>
        </w:tc>
      </w:tr>
      <w:tr w14:paraId="36102A20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656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band-dft-cpu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DE91C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0165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PBE/HSE band structures and k-path generation</w:t>
            </w:r>
          </w:p>
        </w:tc>
      </w:tr>
      <w:tr w14:paraId="56CB2055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A98B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ke-dft-cpu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CFED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1F7F5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Electronic transport coefficients</w:t>
            </w:r>
          </w:p>
        </w:tc>
      </w:tr>
      <w:tr w14:paraId="13FD5473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E4C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unihamgnn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B5D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FF0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ML Hamiltonian generation and band calculation</w:t>
            </w:r>
          </w:p>
        </w:tc>
      </w:tr>
      <w:tr w14:paraId="10D4285A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E04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cohp-cogito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9E489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6BDA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Chemical-bonding and COHP analysis</w:t>
            </w:r>
          </w:p>
        </w:tc>
      </w:tr>
      <w:tr w14:paraId="0862F7CB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66F6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eph-qe-cpu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125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3490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Electron-phonon coupling workflow</w:t>
            </w:r>
          </w:p>
        </w:tc>
      </w:tr>
      <w:tr w14:paraId="10A37932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0698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defect-dft-cpu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988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Defects and mechanics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5F5C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Point defects and formation energies</w:t>
            </w:r>
          </w:p>
        </w:tc>
      </w:tr>
      <w:tr w14:paraId="3C54AF13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D3A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elastic-dft-cpu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0D33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Defects and mechanics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46DB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Elastic constants and mechanical response</w:t>
            </w:r>
          </w:p>
        </w:tc>
      </w:tr>
      <w:tr w14:paraId="727DFE16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1A33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phonon-dft-cpu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1A35D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Phonons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D96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Harmonic phonons and stability</w:t>
            </w:r>
          </w:p>
        </w:tc>
      </w:tr>
      <w:tr w14:paraId="4002C2D2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358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phonon-</w:t>
            </w:r>
            <w:r>
              <w:rPr>
                <w:rFonts w:hint="eastAsia" w:eastAsia="宋体"/>
                <w:b w:val="0"/>
                <w:i w:val="0"/>
                <w:color w:val="08090C"/>
                <w:sz w:val="17"/>
                <w:lang w:eastAsia="zh-CN"/>
              </w:rPr>
              <w:t>mlff</w:t>
            </w: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-cpu / phonon-</w:t>
            </w:r>
            <w:r>
              <w:rPr>
                <w:rFonts w:hint="eastAsia" w:eastAsia="宋体"/>
                <w:b w:val="0"/>
                <w:i w:val="0"/>
                <w:color w:val="08090C"/>
                <w:sz w:val="17"/>
                <w:lang w:eastAsia="zh-CN"/>
              </w:rPr>
              <w:t>mlff</w:t>
            </w: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-gpu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9538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Phonons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20AF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7"/>
                <w:lang w:eastAsia="zh-CN"/>
              </w:rPr>
              <w:t xml:space="preserve">MACE phonon spectrum and stability screening</w:t>
            </w: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 xml:space="preserve"/>
            </w:r>
          </w:p>
        </w:tc>
      </w:tr>
      <w:tr w14:paraId="4181732D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BED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 xml:space="preserve">fit-fc-thermal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008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Force constants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E0A69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Harmonic / anharmonic force-constant fitting</w:t>
            </w:r>
          </w:p>
        </w:tc>
      </w:tr>
      <w:tr w14:paraId="2AEC2CF2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3DA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kl-dft-cpu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AF1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Thermal transport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C719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Lattice thermal conductivity from DFT forces</w:t>
            </w:r>
          </w:p>
        </w:tc>
      </w:tr>
      <w:tr w14:paraId="2F7CD9C3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1F7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kl-</w:t>
            </w:r>
            <w:r>
              <w:rPr>
                <w:rFonts w:hint="eastAsia" w:eastAsia="宋体"/>
                <w:b w:val="0"/>
                <w:i w:val="0"/>
                <w:color w:val="08090C"/>
                <w:sz w:val="17"/>
                <w:lang w:eastAsia="zh-CN"/>
              </w:rPr>
              <w:t>mlff</w:t>
            </w: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-cpu / kl-</w:t>
            </w:r>
            <w:r>
              <w:rPr>
                <w:rFonts w:hint="eastAsia" w:eastAsia="宋体"/>
                <w:b w:val="0"/>
                <w:i w:val="0"/>
                <w:color w:val="08090C"/>
                <w:sz w:val="17"/>
                <w:lang w:eastAsia="zh-CN"/>
              </w:rPr>
              <w:t>mlff</w:t>
            </w: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-gpu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5658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Thermal transport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714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 xml:space="preserve">Lattice thermal conductivity from MACE forces</w:t>
            </w:r>
            <w:r>
              <w:rPr>
                <w:rFonts w:hint="eastAsia" w:eastAsia="宋体"/>
                <w:b w:val="0"/>
                <w:i w:val="0"/>
                <w:color w:val="08090C"/>
                <w:sz w:val="17"/>
                <w:lang w:eastAsia="zh-CN"/>
              </w:rPr>
              <w:t/>
            </w: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 xml:space="preserve"/>
            </w:r>
          </w:p>
        </w:tc>
      </w:tr>
      <w:tr w14:paraId="4BD4071F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EA98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8090C"/>
                <w:sz w:val="17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 xml:space="preserve">mlff</w:t>
            </w:r>
            <w:r>
              <w:rPr>
                <w:rFonts w:hint="eastAsia" w:eastAsia="宋体"/>
                <w:b w:val="0"/>
                <w:i w:val="0"/>
                <w:color w:val="08090C"/>
                <w:sz w:val="17"/>
                <w:lang w:eastAsia="zh-CN"/>
              </w:rPr>
              <w:t/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60B3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ML potentials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CED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 xml:space="preserve">Random-displacement MLFF training and MACE potential generation</w:t>
            </w:r>
            <w:r>
              <w:rPr>
                <w:rFonts w:hint="eastAsia" w:eastAsia="宋体"/>
                <w:b w:val="0"/>
                <w:i w:val="0"/>
                <w:color w:val="08090C"/>
                <w:sz w:val="17"/>
                <w:lang w:eastAsia="zh-CN"/>
              </w:rPr>
              <w:t/>
            </w: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 xml:space="preserve"/>
            </w:r>
          </w:p>
        </w:tc>
      </w:tr>
      <w:tr w14:paraId="0969EE14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605BF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te-screen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7B7F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Thermoelectrics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ADEB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Fast surrogate thermoelectric screening</w:t>
            </w:r>
          </w:p>
        </w:tc>
      </w:tr>
      <w:tr w14:paraId="597484D7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0" w:hRule="atLeast"/>
          <w:jc w:val="center"/>
        </w:trPr>
        <w:tc>
          <w:tcPr>
            <w:tcW w:w="1459" w:type="pct"/>
            <w:gridSpan w:val="2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2B488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ＭＳ 明朝" w:cstheme="minorBidi"/>
                <w:b w:val="0"/>
                <w:i w:val="0"/>
                <w:color w:val="08090C"/>
                <w:sz w:val="17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zt-dft-cpu</w:t>
            </w:r>
          </w:p>
        </w:tc>
        <w:tc>
          <w:tcPr>
            <w:tcW w:w="918" w:type="pct"/>
            <w:gridSpan w:val="2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73C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Thermoelectrics</w:t>
            </w:r>
          </w:p>
        </w:tc>
        <w:tc>
          <w:tcPr>
            <w:tcW w:w="2621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082C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bookmarkStart w:id="0" w:name="_GoBack"/>
            <w:bookmarkEnd w:id="0"/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End-to-end DFT thermoelectric ZT workflow</w:t>
            </w:r>
          </w:p>
        </w:tc>
      </w:tr>
      <w:tr w14:paraId="6B8C890D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46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DFD7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both"/>
              <w:rPr>
                <w:rFonts w:asci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  <w:t>Software / package</w:t>
            </w:r>
          </w:p>
        </w:tc>
        <w:tc>
          <w:tcPr>
            <w:tcW w:w="1588" w:type="pct"/>
            <w:gridSpan w:val="2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19BB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  <w:t>Role in the workflow</w:t>
            </w:r>
          </w:p>
        </w:tc>
        <w:tc>
          <w:tcPr>
            <w:tcW w:w="2765" w:type="pct"/>
            <w:gridSpan w:val="3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7547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  <w:t>Hardware</w:t>
            </w:r>
          </w:p>
        </w:tc>
      </w:tr>
      <w:tr w14:paraId="5F2131AF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2653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VASP</w:t>
            </w:r>
          </w:p>
        </w:tc>
        <w:tc>
          <w:tcPr>
            <w:tcW w:w="1588" w:type="pct"/>
            <w:gridSpan w:val="2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9E71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DFT electronic structure, forces and phonons</w:t>
            </w:r>
          </w:p>
        </w:tc>
        <w:tc>
          <w:tcPr>
            <w:tcW w:w="2765" w:type="pct"/>
            <w:gridSpan w:val="3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A090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5EE86BC9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896C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b w:val="0"/>
                <w:i w:val="0"/>
                <w:color w:val="08090C"/>
                <w:sz w:val="17"/>
                <w:lang w:eastAsia="zh-CN"/>
              </w:rPr>
            </w:pPr>
            <w:r>
              <w:rPr>
                <w:rFonts w:hint="eastAsia" w:eastAsia="宋体"/>
                <w:b w:val="0"/>
                <w:i w:val="0"/>
                <w:color w:val="08090C"/>
                <w:sz w:val="17"/>
                <w:lang w:eastAsia="zh-CN"/>
              </w:rPr>
              <w:t xml:space="preserve">MACE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F0D8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Machine-learning interatomic potentials and forces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D96A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 / GPU</w:t>
            </w:r>
          </w:p>
        </w:tc>
      </w:tr>
      <w:tr w14:paraId="68D35EF1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5D6C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ASE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E2E4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Atomic-structure manipulation and workflow utilities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2D74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671E51DC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6148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Phonopy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956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Harmonic phonons and displacement generation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668BA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2ABEB995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21930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Phono3py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BAA4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Anharmonic force constants and lattice thermal conductivity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67E0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58404BB5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3AC5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ShengBTE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0448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Boltzmann transport solution for lattice thermal conductivity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7F9E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4CA18EDF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8DF2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AMSET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E05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Electronic transport coefficients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2084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46FB9585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1A141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BoltzTraP2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BFCF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Band interpolation and transport analysis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4E9E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05A6773D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4CC4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Quantum ESPRESSO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40564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Plane-wave electronic structure and DFPT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5809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63F09CBC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B6B46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Wannier90 / Perturbo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C7CD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Wannier interpolation and electron-phonon coupling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3F7B9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785FB7CF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F626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VASPKIT / SeeK-path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05E5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Band-path generation and VASP post-processing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4B7B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668294C4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8BA9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Uni-HamGNN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88CAB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Machine-learning Hamiltonian prediction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3DA6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44222972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A5BD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COGITO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79AE0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COHP / chemical-bonding analysis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DCE0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7EC39C34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97145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hiPhive / symfc / ALM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09B62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Force-constant fitting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062D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2A8660E9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D291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Python</w:t>
            </w:r>
          </w:p>
        </w:tc>
        <w:tc>
          <w:tcPr>
            <w:tcW w:w="1588" w:type="pct"/>
            <w:gridSpan w:val="2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1194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Surrogate thermoelectric screening</w:t>
            </w:r>
          </w:p>
        </w:tc>
        <w:tc>
          <w:tcPr>
            <w:tcW w:w="2765" w:type="pct"/>
            <w:gridSpan w:val="3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50D0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</w:tbl>
    <w:p w14:paraId="51580A06">
      <w:pPr>
        <w:keepNext/>
        <w:spacing w:before="180" w:after="80"/>
      </w:pPr>
      <w:r>
        <w:rPr>
          <w:rFonts w:ascii="Times New Roman" w:hAnsi="Times New Roman"/>
          <w:b/>
          <w:sz w:val="22"/>
        </w:rPr>
        <w:t>Table 2: Software and program packages used by AutoZT.</w:t>
      </w:r>
    </w:p>
    <w:p w14:paraId="2CA84B18">
      <w:pPr>
        <w:spacing w:before="100"/>
      </w:pPr>
      <w:r>
        <w:rPr>
          <w:rFonts w:ascii="Times New Roman" w:hAnsi="Times New Roman"/>
          <w:b/>
          <w:sz w:val="16"/>
        </w:rPr>
        <w:t>Notes: Hardware refers to execution in the current AutoZT workflows, not all hardware supported by each software package. Uni-HamGNN is currently configured for CPU execution.</w:t>
      </w:r>
    </w:p>
    <w:sectPr>
      <w:pgSz w:w="15840" w:h="12240" w:orient="landscape"/>
      <w:pgMar w:top="864" w:right="1008" w:bottom="864" w:left="1008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962F47"/>
    <w:rsid w:val="60DF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306</Words>
  <Characters>2190</Characters>
  <Lines>0</Lines>
  <Paragraphs>0</Paragraphs>
  <TotalTime>6</TotalTime>
  <ScaleCrop>false</ScaleCrop>
  <LinksUpToDate>false</LinksUpToDate>
  <CharactersWithSpaces>2390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Andy</cp:lastModifiedBy>
  <dcterms:modified xsi:type="dcterms:W3CDTF">2026-09-20T11:52:11Z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eyJoZGlkIjoiOTVlYTk3NDI2YzAwNTgwYzBiZDMyNTZiNDQ3NmQ4ZjYiLCJ1c2VySWQiOiI0MTQ3OTU1MTgifQ==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BDA75BD2C7DB4733A260ECAA44DC8432_12</vt:lpwstr>
  </property>
</Properties>
</file>