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00"/>
        <w:jc w:val="center"/>
      </w:pPr>
    </w:p>
    <w:p>
      <w:pPr>
        <w:spacing w:after="360"/>
        <w:jc w:val="center"/>
      </w:pPr>
      <w:r>
        <w:drawing>
          <wp:inline distT="0" distB="0" distL="0" distR="0">
            <wp:extent cx="2857500" cy="1057275"/>
            <wp:effectExtent t="0" r="0" b="0" l="0"/>
            <wp:docPr id="1" name="logo" descr="ARIA by Novasys" title="AR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7A1E52"/>
          <w:spacing w:val="60"/>
          <w:sz w:val="21"/>
          <w:szCs w:val="21"/>
        </w:rPr>
        <w:t xml:space="preserve">GUÍA DE INSTALACIÓN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E1525"/>
          <w:sz w:val="52"/>
          <w:szCs w:val="52"/>
        </w:rPr>
        <w:t xml:space="preserve">Instalación y Primera Configuración</w:t>
      </w:r>
    </w:p>
    <w:p>
      <w:pPr>
        <w:spacing w:after="300"/>
        <w:jc w:val="center"/>
      </w:pPr>
      <w:r>
        <w:rPr>
          <w:rFonts w:ascii="Arial" w:cs="Arial" w:eastAsia="Arial" w:hAnsi="Arial"/>
          <w:color w:val="3F4654"/>
          <w:sz w:val="26"/>
          <w:szCs w:val="26"/>
        </w:rPr>
        <w:t xml:space="preserve">ARIA · Plataforma de Contact Center — by Novasys</w:t>
      </w:r>
    </w:p>
    <w:p>
      <w:pPr>
        <w:pBdr>
          <w:bottom w:val="single" w:color="D9892B" w:sz="18" w:space="6"/>
        </w:pBdr>
        <w:spacing w:after="260"/>
        <w:jc w:val="center"/>
      </w:pPr>
    </w:p>
    <w:p>
      <w:pPr>
        <w:spacing w:after="40"/>
        <w:jc w:val="center"/>
      </w:pPr>
      <w:r>
        <w:rPr>
          <w:rFonts w:ascii="Arial" w:cs="Arial" w:eastAsia="Arial" w:hAnsi="Arial"/>
          <w:color w:val="8A93A3"/>
          <w:sz w:val="19"/>
          <w:szCs w:val="19"/>
        </w:rPr>
        <w:t xml:space="preserve">v1.0 · Junio 2026</w:t>
      </w:r>
    </w:p>
    <w:p>
      <w:r>
        <w:br w:type="page"/>
      </w:r>
    </w:p>
    <w:p>
      <w:pPr>
        <w:pStyle w:val="Heading1"/>
      </w:pPr>
      <w: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</w:pPr>
      <w:r>
        <w:t xml:space="preserve">Antes de empezar</w:t>
      </w:r>
    </w:p>
    <w:p>
      <w:pPr>
        <w:spacing w:after="140" w:line="276"/>
      </w:pPr>
      <w:r>
        <w:rPr>
          <w:rFonts w:ascii="Arial" w:cs="Arial" w:eastAsia="Arial" w:hAnsi="Arial"/>
          <w:color w:val="3F4654"/>
          <w:sz w:val="21"/>
          <w:szCs w:val="21"/>
        </w:rPr>
        <w:t xml:space="preserve">ARIA funciona en tu navegador — no se instala nada. Para dejar la plataforma lista vas a conectar tu propia cuenta de AWS una sola vez. Necesitás: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7A1E5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636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7A1E5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Cuenta de AWS</w:t>
            </w:r>
          </w:p>
        </w:tc>
        <w:tc>
          <w:tcPr>
            <w:tcW w:type="dxa" w:w="636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Con una instancia de Amazon Connect ya creada.</w:t>
            </w:r>
          </w:p>
        </w:tc>
      </w:tr>
      <w:tr>
        <w:tc>
          <w:tcPr>
            <w:tcW w:type="dxa" w:w="30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Navegador moderno</w:t>
            </w:r>
          </w:p>
        </w:tc>
        <w:tc>
          <w:tcPr>
            <w:tcW w:type="dxa" w:w="636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Chrome, Edge o Firefox.</w:t>
            </w:r>
          </w:p>
        </w:tc>
      </w:tr>
      <w:tr>
        <w:tc>
          <w:tcPr>
            <w:tcW w:type="dxa" w:w="30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~10 minutos</w:t>
            </w:r>
          </w:p>
        </w:tc>
        <w:tc>
          <w:tcPr>
            <w:tcW w:type="dxa" w:w="636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No necesitás ser técnico: un asistente te guía paso a paso.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E9F0" w:sz="2"/>
              <w:left w:val="single" w:color="7A1E52" w:sz="24"/>
              <w:bottom w:val="single" w:color="F5E9F0" w:sz="2"/>
              <w:right w:val="single" w:color="F5E9F0" w:sz="2"/>
            </w:tcBorders>
            <w:shd w:fill="F5E9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A1E52"/>
                <w:sz w:val="21"/>
                <w:szCs w:val="21"/>
              </w:rPr>
              <w:t xml:space="preserve">Tu seguridad, primero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F4654"/>
                <w:sz w:val="21"/>
                <w:szCs w:val="21"/>
              </w:rPr>
              <w:t xml:space="preserve">ARIA nunca toma tus contraseñas. Vos creás un permiso (un “rol”) que podés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1E52"/>
                <w:sz w:val="21"/>
                <w:szCs w:val="21"/>
              </w:rPr>
              <w:t xml:space="preserve">revocar cuando quieras.</w:t>
            </w:r>
          </w:p>
        </w:tc>
      </w:tr>
    </w:tbl>
    <w:p>
      <w:pPr>
        <w:pStyle w:val="Heading1"/>
      </w:pPr>
      <w:r>
        <w:t xml:space="preserve">Paso 0 — Entrar a la configuración</w:t>
      </w:r>
    </w:p>
    <w:p>
      <w:pPr>
        <w:spacing w:after="1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4654"/>
          <w:sz w:val="21"/>
          <w:szCs w:val="21"/>
        </w:rPr>
        <w:t xml:space="preserve">Iniciá sesión como administrador y andá, en el menú de la izquierda, a </w:t>
      </w:r>
      <w:r>
        <w:rPr>
          <w:rFonts w:ascii="Arial" w:cs="Arial" w:eastAsia="Arial" w:hAnsi="Arial"/>
          <w:b/>
          <w:bCs/>
          <w:i w:val="false"/>
          <w:iCs w:val="false"/>
          <w:color w:val="7A1E52"/>
          <w:sz w:val="21"/>
          <w:szCs w:val="21"/>
        </w:rPr>
        <w:t xml:space="preserve">Configuración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654"/>
          <w:sz w:val="21"/>
          <w:szCs w:val="21"/>
        </w:rPr>
        <w:t xml:space="preserve">. Ahí vas a ver la sección </w:t>
      </w:r>
      <w:r>
        <w:rPr>
          <w:rFonts w:ascii="Arial" w:cs="Arial" w:eastAsia="Arial" w:hAnsi="Arial"/>
          <w:b/>
          <w:bCs/>
          <w:i w:val="false"/>
          <w:iCs w:val="false"/>
          <w:color w:val="7A1E52"/>
          <w:sz w:val="21"/>
          <w:szCs w:val="21"/>
        </w:rPr>
        <w:t xml:space="preserve">Integraciones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654"/>
          <w:sz w:val="21"/>
          <w:szCs w:val="21"/>
        </w:rPr>
        <w:t xml:space="preserve">, con una tarjeta para cada conexión: Amazon Connect, Salesforce y WhatsApp.</w:t>
      </w:r>
    </w:p>
    <w:p>
      <w:pPr>
        <w:spacing w:after="40" w:before="80"/>
        <w:jc w:val="center"/>
      </w:pPr>
    </w:p>
    <w:tbl>
      <w:tblPr>
        <w:tblW w:type="dxa" w:w="77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40"/>
      </w:tblGrid>
      <w:tr>
        <w:tc>
          <w:tcPr>
            <w:tcW w:type="dxa" w:w="774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762500" cy="2981325"/>
                  <wp:effectExtent t="0" r="0" b="0" l="0"/>
                  <wp:docPr id="1" name="Configuración → Integraciones" descr="Configuración → Integraciones" title="Configuración → Integracion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2981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8A93A3"/>
          <w:sz w:val="17"/>
          <w:szCs w:val="17"/>
        </w:rPr>
        <w:t xml:space="preserve">Configuración → Integraciones</w:t>
      </w:r>
    </w:p>
    <w:p>
      <w:pPr>
        <w:spacing w:after="1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4654"/>
          <w:sz w:val="21"/>
          <w:szCs w:val="21"/>
        </w:rPr>
        <w:t xml:space="preserve">Empezamos por la principal: </w:t>
      </w:r>
      <w:r>
        <w:rPr>
          <w:rFonts w:ascii="Arial" w:cs="Arial" w:eastAsia="Arial" w:hAnsi="Arial"/>
          <w:b/>
          <w:bCs/>
          <w:i w:val="false"/>
          <w:iCs w:val="false"/>
          <w:color w:val="0E1525"/>
          <w:sz w:val="21"/>
          <w:szCs w:val="21"/>
        </w:rPr>
        <w:t xml:space="preserve">Amazon Connect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654"/>
          <w:sz w:val="21"/>
          <w:szCs w:val="21"/>
        </w:rPr>
        <w:t xml:space="preserve">. Tocá </w:t>
      </w:r>
      <w:r>
        <w:rPr>
          <w:rFonts w:ascii="Arial" w:cs="Arial" w:eastAsia="Arial" w:hAnsi="Arial"/>
          <w:b/>
          <w:bCs/>
          <w:i w:val="false"/>
          <w:iCs w:val="false"/>
          <w:color w:val="7A1E52"/>
          <w:sz w:val="21"/>
          <w:szCs w:val="21"/>
        </w:rPr>
        <w:t xml:space="preserve">Conectar Amazon Connect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654"/>
          <w:sz w:val="21"/>
          <w:szCs w:val="21"/>
        </w:rPr>
        <w:t xml:space="preserve"> y se abre el asistente.</w:t>
      </w:r>
    </w:p>
    <w:p>
      <w:pPr>
        <w:pStyle w:val="Heading1"/>
      </w:pPr>
      <w:r>
        <w:t xml:space="preserve">Paso 1 — Conectar Amazon Connect</w:t>
      </w:r>
    </w:p>
    <w:p>
      <w:pPr>
        <w:pStyle w:val="Heading2"/>
      </w:pPr>
      <w:r>
        <w:t xml:space="preserve">1.1 · Cómo funciona</w:t>
      </w:r>
    </w:p>
    <w:p>
      <w:pPr>
        <w:spacing w:after="1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4654"/>
          <w:sz w:val="21"/>
          <w:szCs w:val="21"/>
        </w:rPr>
        <w:t xml:space="preserve">El asistente te explica, en simple, a qué accede ARIA (tus métricas, grabaciones y llamadas salientes) y qué nunca hace (no guarda credenciales, no modifica tu Connect). El acceso es revocable en cualquier momento. Tocá </w:t>
      </w:r>
      <w:r>
        <w:rPr>
          <w:rFonts w:ascii="Arial" w:cs="Arial" w:eastAsia="Arial" w:hAnsi="Arial"/>
          <w:b/>
          <w:bCs/>
          <w:i w:val="false"/>
          <w:iCs w:val="false"/>
          <w:color w:val="7A1E52"/>
          <w:sz w:val="21"/>
          <w:szCs w:val="21"/>
        </w:rPr>
        <w:t xml:space="preserve">Siguiente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654"/>
          <w:sz w:val="21"/>
          <w:szCs w:val="21"/>
        </w:rPr>
        <w:t xml:space="preserve">.</w:t>
      </w:r>
    </w:p>
    <w:p>
      <w:pPr>
        <w:spacing w:after="40" w:before="80"/>
        <w:jc w:val="center"/>
      </w:pPr>
    </w:p>
    <w:tbl>
      <w:tblPr>
        <w:tblW w:type="dxa" w:w="77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40"/>
      </w:tblGrid>
      <w:tr>
        <w:tc>
          <w:tcPr>
            <w:tcW w:type="dxa" w:w="774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762500" cy="3390900"/>
                  <wp:effectExtent t="0" r="0" b="0" l="0"/>
                  <wp:docPr id="1" name="Asistente · Cómo funciona" descr="Asistente · Cómo funciona" title="Asistente · Cómo funcion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3390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8A93A3"/>
          <w:sz w:val="17"/>
          <w:szCs w:val="17"/>
        </w:rPr>
        <w:t xml:space="preserve">Asistente · Cómo funciona</w:t>
      </w:r>
    </w:p>
    <w:p>
      <w:pPr>
        <w:pStyle w:val="Heading2"/>
      </w:pPr>
      <w:r>
        <w:t xml:space="preserve">1.2 · Tu instancia</w:t>
      </w:r>
    </w:p>
    <w:p>
      <w:pPr>
        <w:spacing w:after="1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4654"/>
          <w:sz w:val="21"/>
          <w:szCs w:val="21"/>
        </w:rPr>
        <w:t xml:space="preserve">Pegá la URL de tu instancia de Amazon Connect (la que usás para entrar a Connect), elegí su región y —recomendado— pegá el </w:t>
      </w:r>
      <w:r>
        <w:rPr>
          <w:rFonts w:ascii="Arial" w:cs="Arial" w:eastAsia="Arial" w:hAnsi="Arial"/>
          <w:b/>
          <w:bCs/>
          <w:i w:val="false"/>
          <w:iCs w:val="false"/>
          <w:color w:val="0E1525"/>
          <w:sz w:val="21"/>
          <w:szCs w:val="21"/>
        </w:rPr>
        <w:t xml:space="preserve">ARN de la instancia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654"/>
          <w:sz w:val="21"/>
          <w:szCs w:val="21"/>
        </w:rPr>
        <w:t xml:space="preserve">. Con el ARN, ARIA restringe las acciones sensibles solo a esa instancia.</w:t>
      </w:r>
    </w:p>
    <w:p>
      <w:pPr>
        <w:spacing w:after="40" w:before="80"/>
        <w:jc w:val="center"/>
      </w:pPr>
    </w:p>
    <w:tbl>
      <w:tblPr>
        <w:tblW w:type="dxa" w:w="77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40"/>
      </w:tblGrid>
      <w:tr>
        <w:tc>
          <w:tcPr>
            <w:tcW w:type="dxa" w:w="774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762500" cy="3390900"/>
                  <wp:effectExtent t="0" r="0" b="0" l="0"/>
                  <wp:docPr id="1" name="Asistente · Tu instancia" descr="Asistente · Tu instancia" title="Asistente · Tu instanc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3390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8A93A3"/>
          <w:sz w:val="17"/>
          <w:szCs w:val="17"/>
        </w:rPr>
        <w:t xml:space="preserve">Asistente · Tu instancia</w:t>
      </w:r>
    </w:p>
    <w:p>
      <w:pPr>
        <w:pStyle w:val="Heading2"/>
      </w:pPr>
      <w:r>
        <w:t xml:space="preserve">1.3 · Permitir el visor</w:t>
      </w:r>
    </w:p>
    <w:p>
      <w:pPr>
        <w:spacing w:after="1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4654"/>
          <w:sz w:val="21"/>
          <w:szCs w:val="21"/>
        </w:rPr>
        <w:t xml:space="preserve">Para que el teléfono (</w:t>
      </w:r>
      <w:r>
        <w:rPr>
          <w:rFonts w:ascii="Arial" w:cs="Arial" w:eastAsia="Arial" w:hAnsi="Arial"/>
          <w:b w:val="false"/>
          <w:bCs w:val="false"/>
          <w:i/>
          <w:iCs/>
          <w:color w:val="3F4654"/>
          <w:sz w:val="21"/>
          <w:szCs w:val="21"/>
        </w:rPr>
        <w:t xml:space="preserve">softphone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654"/>
          <w:sz w:val="21"/>
          <w:szCs w:val="21"/>
        </w:rPr>
        <w:t xml:space="preserve">) funcione embebido, copiá el dominio que muestra el asistente y agregalo en </w:t>
      </w:r>
      <w:r>
        <w:rPr>
          <w:rFonts w:ascii="Arial" w:cs="Arial" w:eastAsia="Arial" w:hAnsi="Arial"/>
          <w:b/>
          <w:bCs/>
          <w:i w:val="false"/>
          <w:iCs w:val="false"/>
          <w:color w:val="7A1E52"/>
          <w:sz w:val="21"/>
          <w:szCs w:val="21"/>
        </w:rPr>
        <w:t xml:space="preserve">Amazon Connect → Configuración de la aplicación → Orígenes aprobados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654"/>
          <w:sz w:val="21"/>
          <w:szCs w:val="21"/>
        </w:rPr>
        <w:t xml:space="preserve">. Si te lo salteás, todo funciona menos el softphone embebido.</w:t>
      </w:r>
    </w:p>
    <w:p>
      <w:pPr>
        <w:spacing w:after="40" w:before="80"/>
        <w:jc w:val="center"/>
      </w:pPr>
    </w:p>
    <w:tbl>
      <w:tblPr>
        <w:tblW w:type="dxa" w:w="77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40"/>
      </w:tblGrid>
      <w:tr>
        <w:tc>
          <w:tcPr>
            <w:tcW w:type="dxa" w:w="774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762500" cy="3390900"/>
                  <wp:effectExtent t="0" r="0" b="0" l="0"/>
                  <wp:docPr id="1" name="Asistente · Permitir el visor" descr="Asistente · Permitir el visor" title="Asistente · Permitir el vis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3390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8A93A3"/>
          <w:sz w:val="17"/>
          <w:szCs w:val="17"/>
        </w:rPr>
        <w:t xml:space="preserve">Asistente · Permitir el visor</w:t>
      </w:r>
    </w:p>
    <w:p>
      <w:pPr>
        <w:pStyle w:val="Heading2"/>
      </w:pPr>
      <w:r>
        <w:t xml:space="preserve">1.4 · Crear el acceso</w:t>
      </w:r>
    </w:p>
    <w:p>
      <w:pPr>
        <w:spacing w:after="1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4654"/>
          <w:sz w:val="21"/>
          <w:szCs w:val="21"/>
        </w:rPr>
        <w:t xml:space="preserve">Tocá </w:t>
      </w:r>
      <w:r>
        <w:rPr>
          <w:rFonts w:ascii="Arial" w:cs="Arial" w:eastAsia="Arial" w:hAnsi="Arial"/>
          <w:b/>
          <w:bCs/>
          <w:i w:val="false"/>
          <w:iCs w:val="false"/>
          <w:color w:val="7A1E52"/>
          <w:sz w:val="21"/>
          <w:szCs w:val="21"/>
        </w:rPr>
        <w:t xml:space="preserve">Crear rol en mi cuenta AWS (1 clic)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654"/>
          <w:sz w:val="21"/>
          <w:szCs w:val="21"/>
        </w:rPr>
        <w:t xml:space="preserve">: se abre CloudFormation en tu cuenta con todo pre-cargado. Revisás y das </w:t>
      </w:r>
      <w:r>
        <w:rPr>
          <w:rFonts w:ascii="Arial" w:cs="Arial" w:eastAsia="Arial" w:hAnsi="Arial"/>
          <w:b/>
          <w:bCs/>
          <w:i w:val="false"/>
          <w:iCs w:val="false"/>
          <w:color w:val="7A1E52"/>
          <w:sz w:val="21"/>
          <w:szCs w:val="21"/>
        </w:rPr>
        <w:t xml:space="preserve">Crear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654"/>
          <w:sz w:val="21"/>
          <w:szCs w:val="21"/>
        </w:rPr>
        <w:t xml:space="preserve">. Cuando termina, copiá el </w:t>
      </w:r>
      <w:r>
        <w:rPr>
          <w:rFonts w:ascii="Arial" w:cs="Arial" w:eastAsia="Arial" w:hAnsi="Arial"/>
          <w:b/>
          <w:bCs/>
          <w:i w:val="false"/>
          <w:iCs w:val="false"/>
          <w:color w:val="0E1525"/>
          <w:sz w:val="21"/>
          <w:szCs w:val="21"/>
        </w:rPr>
        <w:t xml:space="preserve">RoleArn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654"/>
          <w:sz w:val="21"/>
          <w:szCs w:val="21"/>
        </w:rPr>
        <w:t xml:space="preserve"> de la pestaña “Salidas”, pegalo en el campo y tocá </w:t>
      </w:r>
      <w:r>
        <w:rPr>
          <w:rFonts w:ascii="Arial" w:cs="Arial" w:eastAsia="Arial" w:hAnsi="Arial"/>
          <w:b/>
          <w:bCs/>
          <w:i w:val="false"/>
          <w:iCs w:val="false"/>
          <w:color w:val="7A1E52"/>
          <w:sz w:val="21"/>
          <w:szCs w:val="21"/>
        </w:rPr>
        <w:t xml:space="preserve">Verificar conexión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654"/>
          <w:sz w:val="21"/>
          <w:szCs w:val="21"/>
        </w:rPr>
        <w:t xml:space="preserve">.</w:t>
      </w:r>
    </w:p>
    <w:p>
      <w:pPr>
        <w:spacing w:after="40" w:before="80"/>
        <w:jc w:val="center"/>
      </w:pPr>
    </w:p>
    <w:tbl>
      <w:tblPr>
        <w:tblW w:type="dxa" w:w="77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40"/>
      </w:tblGrid>
      <w:tr>
        <w:tc>
          <w:tcPr>
            <w:tcW w:type="dxa" w:w="774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762500" cy="3390900"/>
                  <wp:effectExtent t="0" r="0" b="0" l="0"/>
                  <wp:docPr id="1" name="Asistente · Crear el acceso (CloudFormation)" descr="Asistente · Crear el acceso (CloudFormation)" title="Asistente · Crear el acceso (CloudFormatio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3390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8A93A3"/>
          <w:sz w:val="17"/>
          <w:szCs w:val="17"/>
        </w:rPr>
        <w:t xml:space="preserve">Asistente · Crear el acceso (CloudFormation)</w:t>
      </w:r>
    </w:p>
    <w:p>
      <w:pPr>
        <w:pStyle w:val="Heading2"/>
      </w:pPr>
      <w:r>
        <w:t xml:space="preserve">1.5 · Tus datos (en tu nube)</w:t>
      </w:r>
    </w:p>
    <w:p>
      <w:pPr>
        <w:spacing w:after="1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4654"/>
          <w:sz w:val="21"/>
          <w:szCs w:val="21"/>
        </w:rPr>
        <w:t xml:space="preserve">ARIA no guarda los datos de tu empresa en su cuenta: tus leads, campañas y contactos viven en tu cuenta AWS. Tocá </w:t>
      </w:r>
      <w:r>
        <w:rPr>
          <w:rFonts w:ascii="Arial" w:cs="Arial" w:eastAsia="Arial" w:hAnsi="Arial"/>
          <w:b/>
          <w:bCs/>
          <w:i w:val="false"/>
          <w:iCs w:val="false"/>
          <w:color w:val="7A1E52"/>
          <w:sz w:val="21"/>
          <w:szCs w:val="21"/>
        </w:rPr>
        <w:t xml:space="preserve">Crear mis 14 tablas (1 clic)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654"/>
          <w:sz w:val="21"/>
          <w:szCs w:val="21"/>
        </w:rPr>
        <w:t xml:space="preserve">, esperá ~1 minuto y luego </w:t>
      </w:r>
      <w:r>
        <w:rPr>
          <w:rFonts w:ascii="Arial" w:cs="Arial" w:eastAsia="Arial" w:hAnsi="Arial"/>
          <w:b/>
          <w:bCs/>
          <w:i w:val="false"/>
          <w:iCs w:val="false"/>
          <w:color w:val="7A1E52"/>
          <w:sz w:val="21"/>
          <w:szCs w:val="21"/>
        </w:rPr>
        <w:t xml:space="preserve">Verificar tablas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654"/>
          <w:sz w:val="21"/>
          <w:szCs w:val="21"/>
        </w:rPr>
        <w:t xml:space="preserve">.</w:t>
      </w:r>
    </w:p>
    <w:p>
      <w:pPr>
        <w:spacing w:after="40" w:before="80"/>
        <w:jc w:val="center"/>
      </w:pPr>
    </w:p>
    <w:tbl>
      <w:tblPr>
        <w:tblW w:type="dxa" w:w="77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40"/>
      </w:tblGrid>
      <w:tr>
        <w:tc>
          <w:tcPr>
            <w:tcW w:type="dxa" w:w="774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762500" cy="3390900"/>
                  <wp:effectExtent t="0" r="0" b="0" l="0"/>
                  <wp:docPr id="1" name="Asistente · Tus datos en tu nube" descr="Asistente · Tus datos en tu nube" title="Asistente · Tus datos en tu nub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3390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8A93A3"/>
          <w:sz w:val="17"/>
          <w:szCs w:val="17"/>
        </w:rPr>
        <w:t xml:space="preserve">Asistente · Tus datos en tu nube</w:t>
      </w:r>
    </w:p>
    <w:p>
      <w:pPr>
        <w:pStyle w:val="Heading2"/>
      </w:pPr>
      <w:r>
        <w:t xml:space="preserve">1.6 · ¡Listo!</w:t>
      </w:r>
    </w:p>
    <w:p>
      <w:pPr>
        <w:spacing w:after="1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4654"/>
          <w:sz w:val="21"/>
          <w:szCs w:val="21"/>
        </w:rPr>
        <w:t xml:space="preserve">El asistente te muestra el resumen (instancia, rol verificado, datos activados). Tocá </w:t>
      </w:r>
      <w:r>
        <w:rPr>
          <w:rFonts w:ascii="Arial" w:cs="Arial" w:eastAsia="Arial" w:hAnsi="Arial"/>
          <w:b/>
          <w:bCs/>
          <w:i w:val="false"/>
          <w:iCs w:val="false"/>
          <w:color w:val="7A1E52"/>
          <w:sz w:val="21"/>
          <w:szCs w:val="21"/>
        </w:rPr>
        <w:t xml:space="preserve">Guardar y terminar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654"/>
          <w:sz w:val="21"/>
          <w:szCs w:val="21"/>
        </w:rPr>
        <w:t xml:space="preserve">. Tu Amazon Connect ya está conectado.</w:t>
      </w:r>
    </w:p>
    <w:p>
      <w:pPr>
        <w:spacing w:after="40" w:before="80"/>
        <w:jc w:val="center"/>
      </w:pPr>
    </w:p>
    <w:tbl>
      <w:tblPr>
        <w:tblW w:type="dxa" w:w="77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40"/>
      </w:tblGrid>
      <w:tr>
        <w:tc>
          <w:tcPr>
            <w:tcW w:type="dxa" w:w="774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762500" cy="3390900"/>
                  <wp:effectExtent t="0" r="0" b="0" l="0"/>
                  <wp:docPr id="1" name="Asistente · Resumen final" descr="Asistente · Resumen final" title="Asistente · Resumen fin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3390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8A93A3"/>
          <w:sz w:val="17"/>
          <w:szCs w:val="17"/>
        </w:rPr>
        <w:t xml:space="preserve">Asistente · Resumen final</w:t>
      </w:r>
    </w:p>
    <w:p>
      <w:pPr>
        <w:pStyle w:val="Heading1"/>
      </w:pPr>
      <w:r>
        <w:t xml:space="preserve">Paso 2 — Conectar Salesforce (opcional)</w:t>
      </w:r>
    </w:p>
    <w:p>
      <w:pPr>
        <w:spacing w:after="140" w:line="276"/>
      </w:pPr>
      <w:r>
        <w:rPr>
          <w:rFonts w:ascii="Arial" w:cs="Arial" w:eastAsia="Arial" w:hAnsi="Arial"/>
          <w:color w:val="3F4654"/>
          <w:sz w:val="21"/>
          <w:szCs w:val="21"/>
        </w:rPr>
        <w:t xml:space="preserve">Si usás Salesforce, conectalo para sincronizar tus leads automáticamente: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4654"/>
          <w:sz w:val="21"/>
          <w:szCs w:val="21"/>
        </w:rPr>
        <w:t xml:space="preserve">En </w:t>
      </w:r>
      <w:r>
        <w:rPr>
          <w:rFonts w:ascii="Arial" w:cs="Arial" w:eastAsia="Arial" w:hAnsi="Arial"/>
          <w:b/>
          <w:bCs/>
          <w:i w:val="false"/>
          <w:iCs w:val="false"/>
          <w:color w:val="7A1E52"/>
          <w:sz w:val="21"/>
          <w:szCs w:val="21"/>
        </w:rPr>
        <w:t xml:space="preserve">Configuración → Integraciones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654"/>
          <w:sz w:val="21"/>
          <w:szCs w:val="21"/>
        </w:rPr>
        <w:t xml:space="preserve">, buscá la tarjeta Salesforce y tocá “Conectar”.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Arial" w:cs="Arial" w:eastAsia="Arial" w:hAnsi="Arial"/>
          <w:color w:val="3F4654"/>
          <w:sz w:val="21"/>
          <w:szCs w:val="21"/>
        </w:rPr>
        <w:t xml:space="preserve">Se abre una ventana de Salesforce — autorizá el acceso con tu cuenta.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4654"/>
          <w:sz w:val="21"/>
          <w:szCs w:val="21"/>
        </w:rPr>
        <w:t xml:space="preserve">Volvés a ARIA y la tarjeta queda en </w:t>
      </w:r>
      <w:r>
        <w:rPr>
          <w:rFonts w:ascii="Arial" w:cs="Arial" w:eastAsia="Arial" w:hAnsi="Arial"/>
          <w:b/>
          <w:bCs/>
          <w:i w:val="false"/>
          <w:iCs w:val="false"/>
          <w:color w:val="1E7A45"/>
          <w:sz w:val="21"/>
          <w:szCs w:val="21"/>
        </w:rPr>
        <w:t xml:space="preserve">“Conectado”.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654"/>
          <w:sz w:val="21"/>
          <w:szCs w:val="21"/>
        </w:rPr>
        <w:t xml:space="preserve"> ¡Listo!</w:t>
      </w:r>
    </w:p>
    <w:p>
      <w:pPr>
        <w:spacing w:after="140" w:line="276"/>
      </w:pPr>
      <w:r>
        <w:rPr>
          <w:rFonts w:ascii="Arial" w:cs="Arial" w:eastAsia="Arial" w:hAnsi="Arial"/>
          <w:color w:val="3F4654"/>
          <w:sz w:val="21"/>
          <w:szCs w:val="21"/>
        </w:rPr>
        <w:t xml:space="preserve">A partir de ahí, los leads se sincronizan entre ARIA y Salesforce en ambos sentidos.</w:t>
      </w:r>
    </w:p>
    <w:p>
      <w:pPr>
        <w:pStyle w:val="Heading1"/>
      </w:pPr>
      <w:r>
        <w:t xml:space="preserve">Paso 3 — Conectar WhatsApp (opcional)</w:t>
      </w:r>
    </w:p>
    <w:p>
      <w:pPr>
        <w:spacing w:after="140" w:line="276"/>
      </w:pPr>
      <w:r>
        <w:rPr>
          <w:rFonts w:ascii="Arial" w:cs="Arial" w:eastAsia="Arial" w:hAnsi="Arial"/>
          <w:color w:val="3F4654"/>
          <w:sz w:val="21"/>
          <w:szCs w:val="21"/>
        </w:rPr>
        <w:t xml:space="preserve">Para atender y hacer campañas por WhatsApp desde tu propio número: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4654"/>
          <w:sz w:val="21"/>
          <w:szCs w:val="21"/>
        </w:rPr>
        <w:t xml:space="preserve">En </w:t>
      </w:r>
      <w:r>
        <w:rPr>
          <w:rFonts w:ascii="Arial" w:cs="Arial" w:eastAsia="Arial" w:hAnsi="Arial"/>
          <w:b/>
          <w:bCs/>
          <w:i w:val="false"/>
          <w:iCs w:val="false"/>
          <w:color w:val="7A1E52"/>
          <w:sz w:val="21"/>
          <w:szCs w:val="21"/>
        </w:rPr>
        <w:t xml:space="preserve">Configuración → Integraciones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654"/>
          <w:sz w:val="21"/>
          <w:szCs w:val="21"/>
        </w:rPr>
        <w:t xml:space="preserve">, abrí la tarjeta WhatsApp.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4654"/>
          <w:sz w:val="21"/>
          <w:szCs w:val="21"/>
        </w:rPr>
        <w:t xml:space="preserve">Cargá el </w:t>
      </w:r>
      <w:r>
        <w:rPr>
          <w:rFonts w:ascii="Arial" w:cs="Arial" w:eastAsia="Arial" w:hAnsi="Arial"/>
          <w:b/>
          <w:bCs/>
          <w:i w:val="false"/>
          <w:iCs w:val="false"/>
          <w:color w:val="0E1525"/>
          <w:sz w:val="21"/>
          <w:szCs w:val="21"/>
        </w:rPr>
        <w:t xml:space="preserve">Phone Number ID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654"/>
          <w:sz w:val="21"/>
          <w:szCs w:val="21"/>
        </w:rPr>
        <w:t xml:space="preserve"> de tu número (de AWS End User Messaging) y, si lo tenés, el </w:t>
      </w:r>
      <w:r>
        <w:rPr>
          <w:rFonts w:ascii="Arial" w:cs="Arial" w:eastAsia="Arial" w:hAnsi="Arial"/>
          <w:b/>
          <w:bCs/>
          <w:i w:val="false"/>
          <w:iCs w:val="false"/>
          <w:color w:val="0E1525"/>
          <w:sz w:val="21"/>
          <w:szCs w:val="21"/>
        </w:rPr>
        <w:t xml:space="preserve">WABA ID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654"/>
          <w:sz w:val="21"/>
          <w:szCs w:val="21"/>
        </w:rPr>
        <w:t xml:space="preserve"> (tu cuenta de WhatsApp Business).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4654"/>
          <w:sz w:val="21"/>
          <w:szCs w:val="21"/>
        </w:rPr>
        <w:t xml:space="preserve">Tocá </w:t>
      </w:r>
      <w:r>
        <w:rPr>
          <w:rFonts w:ascii="Arial" w:cs="Arial" w:eastAsia="Arial" w:hAnsi="Arial"/>
          <w:b/>
          <w:bCs/>
          <w:i w:val="false"/>
          <w:iCs w:val="false"/>
          <w:color w:val="7A1E52"/>
          <w:sz w:val="21"/>
          <w:szCs w:val="21"/>
        </w:rPr>
        <w:t xml:space="preserve">Guardar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654"/>
          <w:sz w:val="21"/>
          <w:szCs w:val="21"/>
        </w:rPr>
        <w:t xml:space="preserve">. Ya podés enviar plantillas y que tus bots/agentes respondan por WhatsApp.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E9F0" w:sz="2"/>
              <w:left w:val="single" w:color="7A1E52" w:sz="24"/>
              <w:bottom w:val="single" w:color="F5E9F0" w:sz="2"/>
              <w:right w:val="single" w:color="F5E9F0" w:sz="2"/>
            </w:tcBorders>
            <w:shd w:fill="F5E9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F4654"/>
                <w:sz w:val="21"/>
                <w:szCs w:val="21"/>
              </w:rPr>
              <w:t xml:space="preserve">Las plantillas que ves al armar una campaña salen de tu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1E52"/>
                <w:sz w:val="21"/>
                <w:szCs w:val="21"/>
              </w:rPr>
              <w:t xml:space="preserve">WhatsApp Business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F4654"/>
                <w:sz w:val="21"/>
                <w:szCs w:val="21"/>
              </w:rPr>
              <w:t xml:space="preserve"> — no de un número compartido.</w:t>
            </w:r>
          </w:p>
        </w:tc>
      </w:tr>
    </w:tbl>
    <w:p>
      <w:pPr>
        <w:pStyle w:val="Heading1"/>
      </w:pPr>
      <w:r>
        <w:t xml:space="preserve">Paso 4 — Invitar a tu equipo</w:t>
      </w:r>
    </w:p>
    <w:p>
      <w:pPr>
        <w:spacing w:after="1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4654"/>
          <w:sz w:val="21"/>
          <w:szCs w:val="21"/>
        </w:rPr>
        <w:t xml:space="preserve">Desde </w:t>
      </w:r>
      <w:r>
        <w:rPr>
          <w:rFonts w:ascii="Arial" w:cs="Arial" w:eastAsia="Arial" w:hAnsi="Arial"/>
          <w:b/>
          <w:bCs/>
          <w:i w:val="false"/>
          <w:iCs w:val="false"/>
          <w:color w:val="7A1E52"/>
          <w:sz w:val="21"/>
          <w:szCs w:val="21"/>
        </w:rPr>
        <w:t xml:space="preserve">Configuración → Equipo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654"/>
          <w:sz w:val="21"/>
          <w:szCs w:val="21"/>
        </w:rPr>
        <w:t xml:space="preserve"> sumás a las personas que van a usar ARIA: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4654"/>
          <w:sz w:val="21"/>
          <w:szCs w:val="21"/>
        </w:rPr>
        <w:t xml:space="preserve">Tocá </w:t>
      </w:r>
      <w:r>
        <w:rPr>
          <w:rFonts w:ascii="Arial" w:cs="Arial" w:eastAsia="Arial" w:hAnsi="Arial"/>
          <w:b/>
          <w:bCs/>
          <w:i w:val="false"/>
          <w:iCs w:val="false"/>
          <w:color w:val="7A1E52"/>
          <w:sz w:val="21"/>
          <w:szCs w:val="21"/>
        </w:rPr>
        <w:t xml:space="preserve">Invitar usuario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654"/>
          <w:sz w:val="21"/>
          <w:szCs w:val="21"/>
        </w:rPr>
        <w:t xml:space="preserve"> y completá nombre, correo y rol (Agente, Supervisor o Administrador).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Arial" w:cs="Arial" w:eastAsia="Arial" w:hAnsi="Arial"/>
          <w:color w:val="3F4654"/>
          <w:sz w:val="21"/>
          <w:szCs w:val="21"/>
        </w:rPr>
        <w:t xml:space="preserve">A cada persona le llega un correo con su acceso.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Arial" w:cs="Arial" w:eastAsia="Arial" w:hAnsi="Arial"/>
          <w:color w:val="3F4654"/>
          <w:sz w:val="21"/>
          <w:szCs w:val="21"/>
        </w:rPr>
        <w:t xml:space="preserve">Para los agentes, vinculá su usuario con su agente de Amazon Connect (el agente lo confirma con sus credenciales).</w:t>
      </w:r>
    </w:p>
    <w:p>
      <w:pPr>
        <w:spacing w:after="40" w:before="80"/>
        <w:jc w:val="center"/>
      </w:pPr>
    </w:p>
    <w:tbl>
      <w:tblPr>
        <w:tblW w:type="dxa" w:w="77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40"/>
      </w:tblGrid>
      <w:tr>
        <w:tc>
          <w:tcPr>
            <w:tcW w:type="dxa" w:w="774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762500" cy="2981325"/>
                  <wp:effectExtent t="0" r="0" b="0" l="0"/>
                  <wp:docPr id="1" name="Configuración y equipo" descr="Configuración y equipo" title="Configuración y equip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2981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8A93A3"/>
          <w:sz w:val="17"/>
          <w:szCs w:val="17"/>
        </w:rPr>
        <w:t xml:space="preserve">Configuración y equipo</w:t>
      </w:r>
    </w:p>
    <w:p>
      <w:pPr>
        <w:pStyle w:val="Heading1"/>
      </w:pPr>
      <w:r>
        <w:t xml:space="preserve">Paso 5 — Verificar que todo quedó bien</w:t>
      </w:r>
    </w:p>
    <w:p>
      <w:pPr>
        <w:spacing w:after="1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4654"/>
          <w:sz w:val="21"/>
          <w:szCs w:val="21"/>
        </w:rPr>
        <w:t xml:space="preserve">En </w:t>
      </w:r>
      <w:r>
        <w:rPr>
          <w:rFonts w:ascii="Arial" w:cs="Arial" w:eastAsia="Arial" w:hAnsi="Arial"/>
          <w:b/>
          <w:bCs/>
          <w:i w:val="false"/>
          <w:iCs w:val="false"/>
          <w:color w:val="7A1E52"/>
          <w:sz w:val="21"/>
          <w:szCs w:val="21"/>
        </w:rPr>
        <w:t xml:space="preserve">Configuración → Integraciones → Estado de la integración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654"/>
          <w:sz w:val="21"/>
          <w:szCs w:val="21"/>
        </w:rPr>
        <w:t xml:space="preserve">, ARIA hace un diagnóstico automático y te dice, con un tilde verde o un aviso, si están bien: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60"/>
        <w:gridCol w:w="1500"/>
      </w:tblGrid>
      <w:tr>
        <w:trPr>
          <w:tblHeader/>
        </w:trPr>
        <w:tc>
          <w:tcPr>
            <w:tcW w:type="dxa" w:w="786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7A1E5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se verifica</w:t>
            </w:r>
          </w:p>
        </w:tc>
        <w:tc>
          <w:tcPr>
            <w:tcW w:type="dxa" w:w="15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7A1E5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786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El rol de acceso (permiso a tu cuenta)</w:t>
            </w:r>
          </w:p>
        </w:tc>
        <w:tc>
          <w:tcPr>
            <w:tcW w:type="dxa" w:w="15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786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La instancia de Amazon Connect</w:t>
            </w:r>
          </w:p>
        </w:tc>
        <w:tc>
          <w:tcPr>
            <w:tcW w:type="dxa" w:w="15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786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Las 14 tablas de datos</w:t>
            </w:r>
          </w:p>
        </w:tc>
        <w:tc>
          <w:tcPr>
            <w:tcW w:type="dxa" w:w="15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786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Las grabaciones (bucket S3) y Contact Lens</w:t>
            </w:r>
          </w:p>
        </w:tc>
        <w:tc>
          <w:tcPr>
            <w:tcW w:type="dxa" w:w="15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5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1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4654"/>
          <w:sz w:val="21"/>
          <w:szCs w:val="21"/>
        </w:rPr>
        <w:t xml:space="preserve">Si algo aparece en </w:t>
      </w:r>
      <w:r>
        <w:rPr>
          <w:rFonts w:ascii="Arial" w:cs="Arial" w:eastAsia="Arial" w:hAnsi="Arial"/>
          <w:b/>
          <w:bCs/>
          <w:i w:val="false"/>
          <w:iCs w:val="false"/>
          <w:color w:val="B26A1F"/>
          <w:sz w:val="21"/>
          <w:szCs w:val="21"/>
        </w:rPr>
        <w:t xml:space="preserve">ámbar o rojo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654"/>
          <w:sz w:val="21"/>
          <w:szCs w:val="21"/>
        </w:rPr>
        <w:t xml:space="preserve">, el mismo panel te dice qué revisar.</w:t>
      </w:r>
    </w:p>
    <w:p>
      <w:pPr>
        <w:pStyle w:val="Heading1"/>
      </w:pPr>
      <w:r>
        <w:t xml:space="preserve">¡Configuración terminada!</w:t>
      </w:r>
    </w:p>
    <w:p>
      <w:pPr>
        <w:spacing w:after="140" w:line="276"/>
      </w:pPr>
      <w:r>
        <w:rPr>
          <w:rFonts w:ascii="Arial" w:cs="Arial" w:eastAsia="Arial" w:hAnsi="Arial"/>
          <w:color w:val="3F4654"/>
          <w:sz w:val="21"/>
          <w:szCs w:val="21"/>
        </w:rPr>
        <w:t xml:space="preserve">Con esto, ARIA ya está lista para tu operación: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rPr>
          <w:tblHeader/>
        </w:trPr>
        <w:tc>
          <w:tcPr>
            <w:tcW w:type="dxa" w:w="9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7A1E5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846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7A1E5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Listo</w:t>
            </w:r>
          </w:p>
        </w:tc>
      </w:tr>
      <w:tr>
        <w:tc>
          <w:tcPr>
            <w:tcW w:type="dxa" w:w="9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5"/>
                <w:sz w:val="20"/>
                <w:szCs w:val="20"/>
              </w:rPr>
              <w:t xml:space="preserve">✓</w:t>
            </w:r>
          </w:p>
        </w:tc>
        <w:tc>
          <w:tcPr>
            <w:tcW w:type="dxa" w:w="846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Amazon Connect conectado (voz y chat).</w:t>
            </w:r>
          </w:p>
        </w:tc>
      </w:tr>
      <w:tr>
        <w:tc>
          <w:tcPr>
            <w:tcW w:type="dxa" w:w="9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5"/>
                <w:sz w:val="20"/>
                <w:szCs w:val="20"/>
              </w:rPr>
              <w:t xml:space="preserve">✓</w:t>
            </w:r>
          </w:p>
        </w:tc>
        <w:tc>
          <w:tcPr>
            <w:tcW w:type="dxa" w:w="846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Tus datos en tu propia nube.</w:t>
            </w:r>
          </w:p>
        </w:tc>
      </w:tr>
      <w:tr>
        <w:tc>
          <w:tcPr>
            <w:tcW w:type="dxa" w:w="9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5"/>
                <w:sz w:val="20"/>
                <w:szCs w:val="20"/>
              </w:rPr>
              <w:t xml:space="preserve">✓</w:t>
            </w:r>
          </w:p>
        </w:tc>
        <w:tc>
          <w:tcPr>
            <w:tcW w:type="dxa" w:w="846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(Opcional) Salesforce y WhatsApp.</w:t>
            </w:r>
          </w:p>
        </w:tc>
      </w:tr>
      <w:tr>
        <w:tc>
          <w:tcPr>
            <w:tcW w:type="dxa" w:w="9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5"/>
                <w:sz w:val="20"/>
                <w:szCs w:val="20"/>
              </w:rPr>
              <w:t xml:space="preserve">✓</w:t>
            </w:r>
          </w:p>
        </w:tc>
        <w:tc>
          <w:tcPr>
            <w:tcW w:type="dxa" w:w="846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Tu equipo invitado.</w:t>
            </w:r>
          </w:p>
        </w:tc>
      </w:tr>
    </w:tbl>
    <w:p>
      <w:pPr>
        <w:spacing w:after="1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4654"/>
          <w:sz w:val="21"/>
          <w:szCs w:val="21"/>
        </w:rPr>
        <w:t xml:space="preserve">Ahora cada agente puede entrar y empezar a atender. Para el uso diario, ver el </w:t>
      </w:r>
      <w:r>
        <w:rPr>
          <w:rFonts w:ascii="Arial" w:cs="Arial" w:eastAsia="Arial" w:hAnsi="Arial"/>
          <w:b/>
          <w:bCs/>
          <w:i w:val="false"/>
          <w:iCs w:val="false"/>
          <w:color w:val="7A1E52"/>
          <w:sz w:val="21"/>
          <w:szCs w:val="21"/>
        </w:rPr>
        <w:t xml:space="preserve">Manual de Usuario.</w:t>
      </w:r>
    </w:p>
    <w:p>
      <w:pPr>
        <w:pStyle w:val="Heading2"/>
      </w:pPr>
      <w:r>
        <w:t xml:space="preserve">¿Necesitás ayuda?</w:t>
      </w:r>
    </w:p>
    <w:p>
      <w:pPr>
        <w:spacing w:after="140" w:line="276"/>
      </w:pPr>
      <w:r>
        <w:rPr>
          <w:rFonts w:ascii="Arial" w:cs="Arial" w:eastAsia="Arial" w:hAnsi="Arial"/>
          <w:color w:val="3F4654"/>
          <w:sz w:val="21"/>
          <w:szCs w:val="21"/>
        </w:rPr>
        <w:t xml:space="preserve">Escribinos a [ tu correo de soporte aquí ] y te acompañamos en la puesta en marcha.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BE4" w:sz="4" w:space="6"/>
      </w:pBdr>
      <w:tabs>
        <w:tab w:val="right" w:pos="9360"/>
      </w:tabs>
    </w:pPr>
    <w:r>
      <w:rPr>
        <w:rFonts w:ascii="Arial" w:cs="Arial" w:eastAsia="Arial" w:hAnsi="Arial"/>
        <w:color w:val="8A93A3"/>
        <w:sz w:val="16"/>
        <w:szCs w:val="16"/>
      </w:rPr>
      <w:t xml:space="preserve">Confidencial · ARIA by Novasys</w:t>
    </w:r>
    <w:r>
      <w:rPr>
        <w:rFonts w:ascii="Arial" w:cs="Arial" w:eastAsia="Arial" w:hAnsi="Arial"/>
        <w:color w:val="8A93A3"/>
        <w:sz w:val="16"/>
        <w:szCs w:val="16"/>
      </w:rPr>
      <w:t xml:space="preserve">	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BE4" w:sz="4" w:space="6"/>
      </w:pBdr>
      <w:tabs>
        <w:tab w:val="right" w:pos="9360"/>
      </w:tabs>
    </w:pPr>
    <w:r>
      <w:rPr>
        <w:rFonts w:ascii="Arial" w:cs="Arial" w:eastAsia="Arial" w:hAnsi="Arial"/>
        <w:b/>
        <w:bCs/>
        <w:color w:val="7A1E52"/>
        <w:sz w:val="17"/>
        <w:szCs w:val="17"/>
      </w:rPr>
      <w:t xml:space="preserve">ARIA</w:t>
    </w:r>
    <w:r>
      <w:rPr>
        <w:rFonts w:ascii="Arial" w:cs="Arial" w:eastAsia="Arial" w:hAnsi="Arial"/>
        <w:color w:val="8A93A3"/>
        <w:sz w:val="17"/>
        <w:szCs w:val="17"/>
      </w:rPr>
      <w:t xml:space="preserve">  ·  by Novasys</w:t>
    </w:r>
    <w:r>
      <w:rPr>
        <w:rFonts w:ascii="Arial" w:cs="Arial" w:eastAsia="Arial" w:hAnsi="Arial"/>
        <w:color w:val="8A93A3"/>
        <w:sz w:val="17"/>
        <w:szCs w:val="17"/>
      </w:rPr>
      <w:t xml:space="preserve">	Guía de Instalación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7A1E5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b/>
        <w:bCs/>
        <w:color w:val="7A1E5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F465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Arial" w:cs="Arial" w:eastAsia="Arial" w:hAnsi="Arial"/>
      <w:b/>
      <w:bCs/>
      <w:color w:val="0E1525"/>
      <w:sz w:val="52"/>
      <w:szCs w:val="52"/>
    </w:rPr>
  </w:style>
  <w:style w:type="paragraph" w:styleId="Heading1">
    <w:name w:val="Heading 1"/>
    <w:basedOn w:val="Normal"/>
    <w:next w:val="Normal"/>
    <w:qFormat/>
    <w:pPr>
      <w:pBdr>
        <w:bottom w:val="single" w:color="D8DBE4" w:sz="6" w:space="6"/>
      </w:pBdr>
      <w:spacing w:after="140" w:before="300"/>
      <w:outlineLvl w:val="0"/>
    </w:pPr>
    <w:rPr>
      <w:rFonts w:ascii="Arial" w:cs="Arial" w:eastAsia="Arial" w:hAnsi="Arial"/>
      <w:b/>
      <w:bCs/>
      <w:color w:val="7A1E5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0E1525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9A3A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648709a38fb8f8ed1dcc33bb94b2cd41696a919.png"/><Relationship Id="rId10" Type="http://schemas.openxmlformats.org/officeDocument/2006/relationships/image" Target="media/23933e153bf4b51eed729ee345d715cadac77b0c.png"/><Relationship Id="rId11" Type="http://schemas.openxmlformats.org/officeDocument/2006/relationships/image" Target="media/9a3702192308cbd3d787904ab8d6b681fc433bf3.png"/><Relationship Id="rId12" Type="http://schemas.openxmlformats.org/officeDocument/2006/relationships/image" Target="media/882274e30d2081162b010d09656a48de1d996cdc.png"/><Relationship Id="rId13" Type="http://schemas.openxmlformats.org/officeDocument/2006/relationships/image" Target="media/dfb8e0e0e0637fd3d432053d347bed1bcd455795.png"/><Relationship Id="rId14" Type="http://schemas.openxmlformats.org/officeDocument/2006/relationships/image" Target="media/2811bd1647c450675974f05d9f10a1944411d547.png"/><Relationship Id="rId15" Type="http://schemas.openxmlformats.org/officeDocument/2006/relationships/image" Target="media/5ba85ce07bbc6571c5295202751146c07db8c01a.png"/><Relationship Id="rId16" Type="http://schemas.openxmlformats.org/officeDocument/2006/relationships/image" Target="media/3874b2da9fc0dc5c9c7cbd1636e0cff146735fa1.png"/><Relationship Id="rId17" Type="http://schemas.openxmlformats.org/officeDocument/2006/relationships/image" Target="media/cbbe5c0d574cf59633f61e081b07b15200f2c50f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2026-06-04T19:28:30.611Z</dcterms:created>
  <dcterms:modified xsi:type="dcterms:W3CDTF">2026-06-04T19:28:30.611Z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