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2D6F" w14:textId="77777777" w:rsidR="007301DE" w:rsidRDefault="00000000">
      <w:pPr>
        <w:spacing w:after="60"/>
      </w:pPr>
      <w:r>
        <w:rPr>
          <w:b/>
          <w:bCs/>
          <w:color w:val="1F4E5F"/>
          <w:sz w:val="40"/>
          <w:szCs w:val="40"/>
        </w:rPr>
        <w:t>Building an AI Operating System for Teams</w:t>
      </w:r>
    </w:p>
    <w:p w14:paraId="7F67E6D8" w14:textId="77777777" w:rsidR="007301DE" w:rsidRDefault="00000000">
      <w:pPr>
        <w:spacing w:after="240"/>
      </w:pPr>
      <w:r>
        <w:rPr>
          <w:i/>
          <w:iCs/>
          <w:color w:val="5B6770"/>
          <w:sz w:val="24"/>
          <w:szCs w:val="24"/>
        </w:rPr>
        <w:t>A case study on making AI usage consistent, grounded, and measurable</w:t>
      </w:r>
    </w:p>
    <w:p w14:paraId="500FDF68" w14:textId="77777777" w:rsidR="007301DE" w:rsidRDefault="00000000">
      <w:pPr>
        <w:pStyle w:val="Heading1"/>
        <w:spacing w:before="280" w:after="160"/>
      </w:pPr>
      <w:r>
        <w:rPr>
          <w:b/>
          <w:bCs/>
          <w:color w:val="1F4E5F"/>
          <w:sz w:val="30"/>
          <w:szCs w:val="30"/>
        </w:rPr>
        <w:t>Background</w:t>
      </w:r>
    </w:p>
    <w:p w14:paraId="0BFA8B33" w14:textId="05AF0B9E" w:rsidR="007301DE" w:rsidRDefault="00000000">
      <w:pPr>
        <w:spacing w:after="140" w:line="276" w:lineRule="auto"/>
      </w:pPr>
      <w:r>
        <w:rPr>
          <w:color w:val="222222"/>
        </w:rPr>
        <w:t xml:space="preserve">I kept seeing the same pattern at different teams. They adopted capable AI tools, and within a few weeks quietly stopped trusting the output. Not because the models were bad, but because nothing around them was </w:t>
      </w:r>
      <w:r w:rsidR="00931C16">
        <w:rPr>
          <w:color w:val="222222"/>
        </w:rPr>
        <w:t>standardized</w:t>
      </w:r>
      <w:r>
        <w:rPr>
          <w:color w:val="222222"/>
        </w:rPr>
        <w:t xml:space="preserve">. One person's prompt was great; the next </w:t>
      </w:r>
      <w:proofErr w:type="gramStart"/>
      <w:r>
        <w:rPr>
          <w:color w:val="222222"/>
        </w:rPr>
        <w:t>person's</w:t>
      </w:r>
      <w:proofErr w:type="gramEnd"/>
      <w:r>
        <w:rPr>
          <w:color w:val="222222"/>
        </w:rPr>
        <w:t xml:space="preserve">, for the same task, was mediocre. Answers sounded confident </w:t>
      </w:r>
      <w:proofErr w:type="gramStart"/>
      <w:r>
        <w:rPr>
          <w:color w:val="222222"/>
        </w:rPr>
        <w:t>whether or not</w:t>
      </w:r>
      <w:proofErr w:type="gramEnd"/>
      <w:r>
        <w:rPr>
          <w:color w:val="222222"/>
        </w:rPr>
        <w:t xml:space="preserve"> they were based on anything real. And when someone asked whether AI was saving time, no one had a number.</w:t>
      </w:r>
    </w:p>
    <w:p w14:paraId="25BAE504" w14:textId="77777777" w:rsidR="007301DE" w:rsidRDefault="00000000">
      <w:pPr>
        <w:spacing w:after="140" w:line="276" w:lineRule="auto"/>
      </w:pPr>
      <w:r>
        <w:rPr>
          <w:color w:val="222222"/>
        </w:rPr>
        <w:t>I wanted to see whether the missing layer could be built small and concrete rather than as another big platform. The constraint I set myself: every claim the system makes, it must be able to show by running. No dashboards full of numbers I could not reproduce from the code.</w:t>
      </w:r>
    </w:p>
    <w:p w14:paraId="0DF09ADB" w14:textId="77777777" w:rsidR="007301DE" w:rsidRDefault="00000000">
      <w:pPr>
        <w:pStyle w:val="Heading1"/>
        <w:spacing w:before="280" w:after="160"/>
      </w:pPr>
      <w:r>
        <w:rPr>
          <w:b/>
          <w:bCs/>
          <w:color w:val="1F4E5F"/>
          <w:sz w:val="30"/>
          <w:szCs w:val="30"/>
        </w:rPr>
        <w:t>Research and framing</w:t>
      </w:r>
    </w:p>
    <w:p w14:paraId="62717336" w14:textId="77777777" w:rsidR="007301DE" w:rsidRDefault="00000000">
      <w:pPr>
        <w:spacing w:after="140" w:line="276" w:lineRule="auto"/>
      </w:pPr>
      <w:r>
        <w:rPr>
          <w:color w:val="222222"/>
        </w:rPr>
        <w:t xml:space="preserve">I started by writing down the failure modes I had </w:t>
      </w:r>
      <w:proofErr w:type="gramStart"/>
      <w:r>
        <w:rPr>
          <w:color w:val="222222"/>
        </w:rPr>
        <w:t>actually observed</w:t>
      </w:r>
      <w:proofErr w:type="gramEnd"/>
      <w:r>
        <w:rPr>
          <w:color w:val="222222"/>
        </w:rPr>
        <w:t>, not the ones a feature list would suggest. They clustered into six: inconsistent prompts, ungrounded answers, accidental leakage of private data, fragile multi-step workflows, no measurement, and no way to gate quality before a change shipped. That list became the six subsystems. I deliberately did not add anything that did not map to a failure I had seen.</w:t>
      </w:r>
    </w:p>
    <w:p w14:paraId="355DCC8A" w14:textId="77777777" w:rsidR="007301DE" w:rsidRDefault="00000000">
      <w:pPr>
        <w:pStyle w:val="Heading1"/>
        <w:spacing w:before="280" w:after="160"/>
      </w:pPr>
      <w:r>
        <w:rPr>
          <w:b/>
          <w:bCs/>
          <w:color w:val="1F4E5F"/>
          <w:sz w:val="30"/>
          <w:szCs w:val="30"/>
        </w:rPr>
        <w:t>Architecture decisions</w:t>
      </w:r>
    </w:p>
    <w:p w14:paraId="6A7C8F84" w14:textId="77777777" w:rsidR="007301DE" w:rsidRDefault="00000000">
      <w:pPr>
        <w:pStyle w:val="Heading2"/>
        <w:spacing w:before="200" w:after="110"/>
      </w:pPr>
      <w:r>
        <w:rPr>
          <w:b/>
          <w:bCs/>
          <w:color w:val="333333"/>
          <w:sz w:val="24"/>
          <w:szCs w:val="24"/>
        </w:rPr>
        <w:t>One model interface, two implementations</w:t>
      </w:r>
    </w:p>
    <w:p w14:paraId="479A9C6F" w14:textId="77777777" w:rsidR="007301DE" w:rsidRDefault="00000000">
      <w:pPr>
        <w:spacing w:after="140" w:line="276" w:lineRule="auto"/>
      </w:pPr>
      <w:r>
        <w:rPr>
          <w:color w:val="222222"/>
        </w:rPr>
        <w:t>The first decision shaped everything else. I defined a single small interface for talking to a model, then wrote two versions behind it: a real client and a deterministic offline client that needs no key and no network.</w:t>
      </w:r>
    </w:p>
    <w:p w14:paraId="1170343B" w14:textId="77777777" w:rsidR="007301DE" w:rsidRDefault="00000000">
      <w:pPr>
        <w:shd w:val="clear" w:color="auto" w:fill="F3F4F6"/>
        <w:spacing w:before="60" w:after="12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class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LLMClient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Protocol):</w:t>
      </w:r>
    </w:p>
    <w:p w14:paraId="1890701C" w14:textId="77777777" w:rsidR="007301DE" w:rsidRDefault="00000000">
      <w:pPr>
        <w:shd w:val="clear" w:color="auto" w:fill="F3F4F6"/>
        <w:spacing w:before="60" w:after="12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def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complete(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self, prompt, *, system=None,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max_tokens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=1024, temperature=0.0) -&gt;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LLMResponse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: ...</w:t>
      </w:r>
    </w:p>
    <w:p w14:paraId="7829B03E" w14:textId="77777777" w:rsidR="007301DE" w:rsidRDefault="00000000">
      <w:pPr>
        <w:spacing w:after="140" w:line="276" w:lineRule="auto"/>
      </w:pPr>
      <w:r>
        <w:rPr>
          <w:color w:val="222222"/>
        </w:rPr>
        <w:t xml:space="preserve">The payoff is large. The whole system runs and is fully tested offline, in under a second, at zero cost. Contributors need no key. Continuous integration can check real </w:t>
      </w:r>
      <w:proofErr w:type="spellStart"/>
      <w:r>
        <w:rPr>
          <w:color w:val="222222"/>
        </w:rPr>
        <w:t>behaviour</w:t>
      </w:r>
      <w:proofErr w:type="spellEnd"/>
      <w:r>
        <w:rPr>
          <w:color w:val="222222"/>
        </w:rPr>
        <w:t>, not just that the code imports. Switching to a live model changes one environment variable and nothing else. The tradeoff, which I documented, is that the offline client can hide real-model failures, so I kept it deliberately simple and never let it stand in for a quality measurement.</w:t>
      </w:r>
    </w:p>
    <w:p w14:paraId="725B4510" w14:textId="77777777" w:rsidR="007301DE" w:rsidRDefault="00000000">
      <w:pPr>
        <w:pStyle w:val="Heading2"/>
        <w:spacing w:before="200" w:after="110"/>
      </w:pPr>
      <w:r>
        <w:rPr>
          <w:b/>
          <w:bCs/>
          <w:color w:val="333333"/>
          <w:sz w:val="24"/>
          <w:szCs w:val="24"/>
        </w:rPr>
        <w:t>Context as data, with a hard budget</w:t>
      </w:r>
    </w:p>
    <w:p w14:paraId="32757179" w14:textId="77777777" w:rsidR="007301DE" w:rsidRDefault="00000000">
      <w:pPr>
        <w:spacing w:after="140" w:line="276" w:lineRule="auto"/>
      </w:pPr>
      <w:r>
        <w:rPr>
          <w:color w:val="222222"/>
        </w:rPr>
        <w:t xml:space="preserve">Context packs are plain files with a version and a content fingerprint, not code. That keeps them reviewable by the people who </w:t>
      </w:r>
      <w:proofErr w:type="gramStart"/>
      <w:r>
        <w:rPr>
          <w:color w:val="222222"/>
        </w:rPr>
        <w:t>own</w:t>
      </w:r>
      <w:proofErr w:type="gramEnd"/>
      <w:r>
        <w:rPr>
          <w:color w:val="222222"/>
        </w:rPr>
        <w:t xml:space="preserve"> the knowledge. The assembler enforces a token budget and raises an error when packs exceed it rather than silently cutting text. I made that choice because silent </w:t>
      </w:r>
      <w:r>
        <w:rPr>
          <w:color w:val="222222"/>
        </w:rPr>
        <w:lastRenderedPageBreak/>
        <w:t xml:space="preserve">truncation is the single most common reason a model appears to ignore a policy: the policy was quietly dropped from the </w:t>
      </w:r>
      <w:proofErr w:type="gramStart"/>
      <w:r>
        <w:rPr>
          <w:color w:val="222222"/>
        </w:rPr>
        <w:t>prompt</w:t>
      </w:r>
      <w:proofErr w:type="gramEnd"/>
      <w:r>
        <w:rPr>
          <w:color w:val="222222"/>
        </w:rPr>
        <w:t xml:space="preserve"> and no one knew.</w:t>
      </w:r>
    </w:p>
    <w:p w14:paraId="5E8EEFC5" w14:textId="77777777" w:rsidR="007301DE" w:rsidRDefault="00000000">
      <w:pPr>
        <w:pStyle w:val="Heading2"/>
        <w:spacing w:before="200" w:after="110"/>
      </w:pPr>
      <w:r>
        <w:rPr>
          <w:b/>
          <w:bCs/>
          <w:color w:val="333333"/>
          <w:sz w:val="24"/>
          <w:szCs w:val="24"/>
        </w:rPr>
        <w:t>Checks live inside the playbook</w:t>
      </w:r>
    </w:p>
    <w:p w14:paraId="2C9136FA" w14:textId="77777777" w:rsidR="007301DE" w:rsidRDefault="00000000">
      <w:pPr>
        <w:spacing w:after="140" w:line="276" w:lineRule="auto"/>
      </w:pPr>
      <w:r>
        <w:rPr>
          <w:color w:val="222222"/>
        </w:rPr>
        <w:t xml:space="preserve">A playbook is not just a prompt template. It carries its own success criteria: required output keys, expected keywords, a minimum grounding level. </w:t>
      </w:r>
      <w:proofErr w:type="gramStart"/>
      <w:r>
        <w:rPr>
          <w:color w:val="222222"/>
        </w:rPr>
        <w:t>So</w:t>
      </w:r>
      <w:proofErr w:type="gramEnd"/>
      <w:r>
        <w:rPr>
          <w:color w:val="222222"/>
        </w:rPr>
        <w:t xml:space="preserve"> the answer to how do we know it works is a property of the artifact, and the same checks run in the regression gate. This is what makes quality a build concern instead of </w:t>
      </w:r>
      <w:proofErr w:type="gramStart"/>
      <w:r>
        <w:rPr>
          <w:color w:val="222222"/>
        </w:rPr>
        <w:t>a hope</w:t>
      </w:r>
      <w:proofErr w:type="gramEnd"/>
      <w:r>
        <w:rPr>
          <w:color w:val="222222"/>
        </w:rPr>
        <w:t>.</w:t>
      </w:r>
    </w:p>
    <w:p w14:paraId="59F6E990" w14:textId="77777777" w:rsidR="007301DE" w:rsidRDefault="00000000">
      <w:pPr>
        <w:pStyle w:val="Heading2"/>
        <w:spacing w:before="200" w:after="110"/>
      </w:pPr>
      <w:r>
        <w:rPr>
          <w:b/>
          <w:bCs/>
          <w:color w:val="333333"/>
          <w:sz w:val="24"/>
          <w:szCs w:val="24"/>
        </w:rPr>
        <w:t>Grounding as an honest proxy</w:t>
      </w:r>
    </w:p>
    <w:p w14:paraId="706B23DC" w14:textId="77777777" w:rsidR="007301DE" w:rsidRDefault="00000000">
      <w:pPr>
        <w:spacing w:after="140" w:line="276" w:lineRule="auto"/>
      </w:pPr>
      <w:r>
        <w:rPr>
          <w:color w:val="222222"/>
        </w:rPr>
        <w:t>For checking whether an answer is supported by its sources, I had a choice: a cheap deterministic word-overlap score, or a model-graded entailment check that is more accurate but costs a call and is itself nondeterministic. I shipped the cheap one and wrote down exactly how it fails: it is fooled by paraphrase in one direction and by fluent reuse of source words in the other. It is a drift tripwire and a CI gate, not a truth oracle. The stronger scorer is on the roadmap and will return the same result type, so it slots in without touching callers.</w:t>
      </w:r>
    </w:p>
    <w:p w14:paraId="594B9400" w14:textId="77777777" w:rsidR="007301DE" w:rsidRDefault="00000000">
      <w:pPr>
        <w:pStyle w:val="Heading1"/>
        <w:spacing w:before="280" w:after="160"/>
      </w:pPr>
      <w:r>
        <w:rPr>
          <w:b/>
          <w:bCs/>
          <w:color w:val="1F4E5F"/>
          <w:sz w:val="30"/>
          <w:szCs w:val="30"/>
        </w:rPr>
        <w:t>Tradeoffs I accepted</w:t>
      </w:r>
    </w:p>
    <w:p w14:paraId="43799F30" w14:textId="77777777" w:rsidR="007301DE" w:rsidRDefault="00000000">
      <w:pPr>
        <w:pStyle w:val="ListParagraph"/>
        <w:numPr>
          <w:ilvl w:val="0"/>
          <w:numId w:val="2"/>
        </w:numPr>
        <w:spacing w:after="80" w:line="272" w:lineRule="auto"/>
      </w:pPr>
      <w:r>
        <w:rPr>
          <w:color w:val="222222"/>
        </w:rPr>
        <w:t>In-memory vector store over a hashed embedder: correct and dependency-free for a single node, deliberately swappable for a hosted store behind one interface, not built for millions of documents as written.</w:t>
      </w:r>
    </w:p>
    <w:p w14:paraId="2BDCD073" w14:textId="77777777" w:rsidR="007301DE" w:rsidRDefault="00000000">
      <w:pPr>
        <w:pStyle w:val="ListParagraph"/>
        <w:numPr>
          <w:ilvl w:val="0"/>
          <w:numId w:val="2"/>
        </w:numPr>
        <w:spacing w:after="80" w:line="272" w:lineRule="auto"/>
      </w:pPr>
      <w:r>
        <w:rPr>
          <w:color w:val="222222"/>
        </w:rPr>
        <w:t>Approximate token counting by characters: good enough for budgeting, not exact, and labelled as such.</w:t>
      </w:r>
    </w:p>
    <w:p w14:paraId="5135A7B7" w14:textId="77777777" w:rsidR="007301DE" w:rsidRDefault="00000000">
      <w:pPr>
        <w:pStyle w:val="ListParagraph"/>
        <w:numPr>
          <w:ilvl w:val="0"/>
          <w:numId w:val="2"/>
        </w:numPr>
        <w:spacing w:after="80" w:line="272" w:lineRule="auto"/>
      </w:pPr>
      <w:r>
        <w:rPr>
          <w:color w:val="222222"/>
        </w:rPr>
        <w:t>A JSON-lines analytics log instead of a database: greppable and runs anywhere; the database table design is written down for when volume grows.</w:t>
      </w:r>
    </w:p>
    <w:p w14:paraId="126FEC74" w14:textId="77777777" w:rsidR="007301DE" w:rsidRDefault="00000000">
      <w:pPr>
        <w:pStyle w:val="ListParagraph"/>
        <w:numPr>
          <w:ilvl w:val="0"/>
          <w:numId w:val="2"/>
        </w:numPr>
        <w:spacing w:after="80" w:line="272" w:lineRule="auto"/>
      </w:pPr>
      <w:r>
        <w:rPr>
          <w:color w:val="222222"/>
        </w:rPr>
        <w:t>A simple sequential agent runner instead of a general autonomous framework: for internal workflows, predictable and inspectable beats clever, and every hop is logged and guarded.</w:t>
      </w:r>
    </w:p>
    <w:p w14:paraId="6ACED0DD" w14:textId="77777777" w:rsidR="007301DE" w:rsidRDefault="00000000">
      <w:pPr>
        <w:pStyle w:val="Heading1"/>
        <w:spacing w:before="280" w:after="160"/>
      </w:pPr>
      <w:r>
        <w:rPr>
          <w:b/>
          <w:bCs/>
          <w:color w:val="1F4E5F"/>
          <w:sz w:val="30"/>
          <w:szCs w:val="30"/>
        </w:rPr>
        <w:t>Challenges</w:t>
      </w:r>
    </w:p>
    <w:p w14:paraId="1B2FAD5E" w14:textId="77777777" w:rsidR="007301DE" w:rsidRDefault="00000000">
      <w:pPr>
        <w:spacing w:after="140" w:line="276" w:lineRule="auto"/>
      </w:pPr>
      <w:r>
        <w:rPr>
          <w:color w:val="222222"/>
        </w:rPr>
        <w:t xml:space="preserve">The hardest part was resisting scope. Each subsystem could have become its own project. I kept them small by holding to one rule: a feature only earned its place if it mapped to a real failure mode and could be demonstrated by the test suite. The second challenge was the offline client. An early version was too clever and started to mask real </w:t>
      </w:r>
      <w:proofErr w:type="spellStart"/>
      <w:r>
        <w:rPr>
          <w:color w:val="222222"/>
        </w:rPr>
        <w:t>behaviour</w:t>
      </w:r>
      <w:proofErr w:type="spellEnd"/>
      <w:r>
        <w:rPr>
          <w:color w:val="222222"/>
        </w:rPr>
        <w:t>; I rewrote it to be deliberately dumb, returning structurally valid output and nothing more, so no one mistakes it for a model.</w:t>
      </w:r>
    </w:p>
    <w:p w14:paraId="0F1AA506" w14:textId="77777777" w:rsidR="007301DE" w:rsidRDefault="00000000">
      <w:pPr>
        <w:pStyle w:val="Heading1"/>
        <w:spacing w:before="280" w:after="160"/>
      </w:pPr>
      <w:r>
        <w:rPr>
          <w:b/>
          <w:bCs/>
          <w:color w:val="1F4E5F"/>
          <w:sz w:val="30"/>
          <w:szCs w:val="30"/>
        </w:rPr>
        <w:t>Results</w:t>
      </w:r>
    </w:p>
    <w:p w14:paraId="0C39A1A9" w14:textId="77777777" w:rsidR="007301DE" w:rsidRDefault="00000000">
      <w:pPr>
        <w:spacing w:after="140" w:line="276" w:lineRule="auto"/>
      </w:pPr>
      <w:r>
        <w:rPr>
          <w:color w:val="222222"/>
        </w:rPr>
        <w:t xml:space="preserve">The system runs end to end. The test suite is twenty-one tests across all six subsystems and passes offline. The demo, captured verbatim in the repository, shows redaction removing three kinds of private data and blocking an injection attempt, a playbook producing schema-valid output that passes its check, </w:t>
      </w:r>
      <w:r>
        <w:rPr>
          <w:color w:val="222222"/>
        </w:rPr>
        <w:lastRenderedPageBreak/>
        <w:t>retrieval returning an answer with a real source citation, a three-agent workflow completing without tripping a guardrail, and the regression gate reporting a full pass rate. These are plumbing-level results produced with the offline client; real answer quality is what the evaluation harness is for once a key is attached.</w:t>
      </w:r>
    </w:p>
    <w:p w14:paraId="19FB9901" w14:textId="77777777" w:rsidR="007301DE" w:rsidRDefault="00000000">
      <w:pPr>
        <w:pStyle w:val="Heading1"/>
        <w:spacing w:before="280" w:after="160"/>
      </w:pPr>
      <w:r>
        <w:rPr>
          <w:b/>
          <w:bCs/>
          <w:color w:val="1F4E5F"/>
          <w:sz w:val="30"/>
          <w:szCs w:val="30"/>
        </w:rPr>
        <w:t>Lessons learned</w:t>
      </w:r>
    </w:p>
    <w:p w14:paraId="64296F36" w14:textId="77777777" w:rsidR="007301DE" w:rsidRDefault="00000000">
      <w:pPr>
        <w:pStyle w:val="ListParagraph"/>
        <w:numPr>
          <w:ilvl w:val="0"/>
          <w:numId w:val="2"/>
        </w:numPr>
        <w:spacing w:after="80" w:line="272" w:lineRule="auto"/>
      </w:pPr>
      <w:r>
        <w:rPr>
          <w:color w:val="222222"/>
        </w:rPr>
        <w:t xml:space="preserve">Make the safe path the only path. </w:t>
      </w:r>
      <w:proofErr w:type="gramStart"/>
      <w:r>
        <w:rPr>
          <w:color w:val="222222"/>
        </w:rPr>
        <w:t>Redaction</w:t>
      </w:r>
      <w:proofErr w:type="gramEnd"/>
      <w:r>
        <w:rPr>
          <w:color w:val="222222"/>
        </w:rPr>
        <w:t xml:space="preserve"> and safety screening run on every request because they are wired into the flow, not because anyone remembers to call them.</w:t>
      </w:r>
    </w:p>
    <w:p w14:paraId="249C5F22" w14:textId="77777777" w:rsidR="007301DE" w:rsidRDefault="00000000">
      <w:pPr>
        <w:pStyle w:val="ListParagraph"/>
        <w:numPr>
          <w:ilvl w:val="0"/>
          <w:numId w:val="2"/>
        </w:numPr>
        <w:spacing w:after="80" w:line="272" w:lineRule="auto"/>
      </w:pPr>
      <w:r>
        <w:rPr>
          <w:color w:val="222222"/>
        </w:rPr>
        <w:t xml:space="preserve">An offline deterministic mode is not a testing </w:t>
      </w:r>
      <w:proofErr w:type="gramStart"/>
      <w:r>
        <w:rPr>
          <w:color w:val="222222"/>
        </w:rPr>
        <w:t>convenience,</w:t>
      </w:r>
      <w:proofErr w:type="gramEnd"/>
      <w:r>
        <w:rPr>
          <w:color w:val="222222"/>
        </w:rPr>
        <w:t xml:space="preserve"> it is an architectural feature that changes who can contribute and how cheaply you can gate quality.</w:t>
      </w:r>
    </w:p>
    <w:p w14:paraId="1DFA6023" w14:textId="77777777" w:rsidR="007301DE" w:rsidRDefault="00000000">
      <w:pPr>
        <w:pStyle w:val="ListParagraph"/>
        <w:numPr>
          <w:ilvl w:val="0"/>
          <w:numId w:val="2"/>
        </w:numPr>
        <w:spacing w:after="80" w:line="272" w:lineRule="auto"/>
      </w:pPr>
      <w:r>
        <w:rPr>
          <w:color w:val="222222"/>
        </w:rPr>
        <w:t xml:space="preserve">State your proxies. A measure you are honest about </w:t>
      </w:r>
      <w:proofErr w:type="gramStart"/>
      <w:r>
        <w:rPr>
          <w:color w:val="222222"/>
        </w:rPr>
        <w:t>the limits of is</w:t>
      </w:r>
      <w:proofErr w:type="gramEnd"/>
      <w:r>
        <w:rPr>
          <w:color w:val="222222"/>
        </w:rPr>
        <w:t xml:space="preserve"> more useful than a measure you quietly oversell.</w:t>
      </w:r>
    </w:p>
    <w:p w14:paraId="2946EED1" w14:textId="77777777" w:rsidR="007301DE" w:rsidRDefault="00000000">
      <w:pPr>
        <w:pStyle w:val="ListParagraph"/>
        <w:numPr>
          <w:ilvl w:val="0"/>
          <w:numId w:val="2"/>
        </w:numPr>
        <w:spacing w:after="80" w:line="272" w:lineRule="auto"/>
      </w:pPr>
      <w:r>
        <w:rPr>
          <w:color w:val="222222"/>
        </w:rPr>
        <w:t xml:space="preserve">Measurement </w:t>
      </w:r>
      <w:proofErr w:type="gramStart"/>
      <w:r>
        <w:rPr>
          <w:color w:val="222222"/>
        </w:rPr>
        <w:t>has to</w:t>
      </w:r>
      <w:proofErr w:type="gramEnd"/>
      <w:r>
        <w:rPr>
          <w:color w:val="222222"/>
        </w:rPr>
        <w:t xml:space="preserve"> be designed in from the first commit. Bolting analytics on at the end never produces trustworthy before-and-after numbers.</w:t>
      </w:r>
    </w:p>
    <w:p w14:paraId="21448213" w14:textId="77777777" w:rsidR="007301DE" w:rsidRDefault="00000000">
      <w:pPr>
        <w:pStyle w:val="Heading1"/>
        <w:spacing w:before="280" w:after="160"/>
      </w:pPr>
      <w:r>
        <w:rPr>
          <w:b/>
          <w:bCs/>
          <w:color w:val="1F4E5F"/>
          <w:sz w:val="30"/>
          <w:szCs w:val="30"/>
        </w:rPr>
        <w:t>Future improvements</w:t>
      </w:r>
    </w:p>
    <w:p w14:paraId="5C3EC494" w14:textId="77777777" w:rsidR="007301DE" w:rsidRDefault="00000000">
      <w:pPr>
        <w:spacing w:after="140" w:line="276" w:lineRule="auto"/>
      </w:pPr>
      <w:r>
        <w:rPr>
          <w:color w:val="222222"/>
        </w:rPr>
        <w:t>In priority order: a hosted embedder adapter, a human-labelled grounding set so the proxy can report its own precision and recall, a model-graded grounding scorer, per-team budgets and access control in the API, a database analytics backend, and version pinning so each recorded run names the exact playbook version that produced it.</w:t>
      </w:r>
    </w:p>
    <w:sectPr w:rsidR="007301D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5F7C" w14:textId="77777777" w:rsidR="00E64A31" w:rsidRDefault="00E64A31">
      <w:r>
        <w:separator/>
      </w:r>
    </w:p>
  </w:endnote>
  <w:endnote w:type="continuationSeparator" w:id="0">
    <w:p w14:paraId="158B4A41" w14:textId="77777777" w:rsidR="00E64A31" w:rsidRDefault="00E64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0BC4F" w14:textId="7458F8B6" w:rsidR="007301DE" w:rsidRDefault="007301D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FB626" w14:textId="77777777" w:rsidR="00E64A31" w:rsidRDefault="00E64A31">
      <w:r>
        <w:separator/>
      </w:r>
    </w:p>
  </w:footnote>
  <w:footnote w:type="continuationSeparator" w:id="0">
    <w:p w14:paraId="47079DEB" w14:textId="77777777" w:rsidR="00E64A31" w:rsidRDefault="00E64A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53DD7"/>
    <w:multiLevelType w:val="hybridMultilevel"/>
    <w:tmpl w:val="5E3ED586"/>
    <w:lvl w:ilvl="0" w:tplc="2834CF1A">
      <w:start w:val="1"/>
      <w:numFmt w:val="bullet"/>
      <w:lvlText w:val="●"/>
      <w:lvlJc w:val="left"/>
      <w:pPr>
        <w:ind w:left="720" w:hanging="360"/>
      </w:pPr>
    </w:lvl>
    <w:lvl w:ilvl="1" w:tplc="D1AA162C">
      <w:start w:val="1"/>
      <w:numFmt w:val="bullet"/>
      <w:lvlText w:val="○"/>
      <w:lvlJc w:val="left"/>
      <w:pPr>
        <w:ind w:left="1440" w:hanging="360"/>
      </w:pPr>
    </w:lvl>
    <w:lvl w:ilvl="2" w:tplc="D604D160">
      <w:start w:val="1"/>
      <w:numFmt w:val="bullet"/>
      <w:lvlText w:val="■"/>
      <w:lvlJc w:val="left"/>
      <w:pPr>
        <w:ind w:left="2160" w:hanging="360"/>
      </w:pPr>
    </w:lvl>
    <w:lvl w:ilvl="3" w:tplc="0A165F9E">
      <w:start w:val="1"/>
      <w:numFmt w:val="bullet"/>
      <w:lvlText w:val="●"/>
      <w:lvlJc w:val="left"/>
      <w:pPr>
        <w:ind w:left="2880" w:hanging="360"/>
      </w:pPr>
    </w:lvl>
    <w:lvl w:ilvl="4" w:tplc="9BAA334C">
      <w:start w:val="1"/>
      <w:numFmt w:val="bullet"/>
      <w:lvlText w:val="○"/>
      <w:lvlJc w:val="left"/>
      <w:pPr>
        <w:ind w:left="3600" w:hanging="360"/>
      </w:pPr>
    </w:lvl>
    <w:lvl w:ilvl="5" w:tplc="5CF0D302">
      <w:start w:val="1"/>
      <w:numFmt w:val="bullet"/>
      <w:lvlText w:val="■"/>
      <w:lvlJc w:val="left"/>
      <w:pPr>
        <w:ind w:left="4320" w:hanging="360"/>
      </w:pPr>
    </w:lvl>
    <w:lvl w:ilvl="6" w:tplc="7F7AFA3A">
      <w:start w:val="1"/>
      <w:numFmt w:val="bullet"/>
      <w:lvlText w:val="●"/>
      <w:lvlJc w:val="left"/>
      <w:pPr>
        <w:ind w:left="5040" w:hanging="360"/>
      </w:pPr>
    </w:lvl>
    <w:lvl w:ilvl="7" w:tplc="419A3610">
      <w:start w:val="1"/>
      <w:numFmt w:val="bullet"/>
      <w:lvlText w:val="●"/>
      <w:lvlJc w:val="left"/>
      <w:pPr>
        <w:ind w:left="5760" w:hanging="360"/>
      </w:pPr>
    </w:lvl>
    <w:lvl w:ilvl="8" w:tplc="75B401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FF02D0"/>
    <w:multiLevelType w:val="hybridMultilevel"/>
    <w:tmpl w:val="23420820"/>
    <w:lvl w:ilvl="0" w:tplc="31C22FFE">
      <w:start w:val="1"/>
      <w:numFmt w:val="bullet"/>
      <w:lvlText w:val="•"/>
      <w:lvlJc w:val="left"/>
      <w:pPr>
        <w:ind w:left="600" w:hanging="280"/>
      </w:pPr>
    </w:lvl>
    <w:lvl w:ilvl="1" w:tplc="905CB228">
      <w:numFmt w:val="decimal"/>
      <w:lvlText w:val=""/>
      <w:lvlJc w:val="left"/>
    </w:lvl>
    <w:lvl w:ilvl="2" w:tplc="28965F96">
      <w:numFmt w:val="decimal"/>
      <w:lvlText w:val=""/>
      <w:lvlJc w:val="left"/>
    </w:lvl>
    <w:lvl w:ilvl="3" w:tplc="9A506718">
      <w:numFmt w:val="decimal"/>
      <w:lvlText w:val=""/>
      <w:lvlJc w:val="left"/>
    </w:lvl>
    <w:lvl w:ilvl="4" w:tplc="A2C86E92">
      <w:numFmt w:val="decimal"/>
      <w:lvlText w:val=""/>
      <w:lvlJc w:val="left"/>
    </w:lvl>
    <w:lvl w:ilvl="5" w:tplc="560CA452">
      <w:numFmt w:val="decimal"/>
      <w:lvlText w:val=""/>
      <w:lvlJc w:val="left"/>
    </w:lvl>
    <w:lvl w:ilvl="6" w:tplc="873439C4">
      <w:numFmt w:val="decimal"/>
      <w:lvlText w:val=""/>
      <w:lvlJc w:val="left"/>
    </w:lvl>
    <w:lvl w:ilvl="7" w:tplc="852A06B2">
      <w:numFmt w:val="decimal"/>
      <w:lvlText w:val=""/>
      <w:lvlJc w:val="left"/>
    </w:lvl>
    <w:lvl w:ilvl="8" w:tplc="305C7F98">
      <w:numFmt w:val="decimal"/>
      <w:lvlText w:val=""/>
      <w:lvlJc w:val="left"/>
    </w:lvl>
  </w:abstractNum>
  <w:num w:numId="1" w16cid:durableId="602299956">
    <w:abstractNumId w:val="0"/>
    <w:lvlOverride w:ilvl="0">
      <w:startOverride w:val="1"/>
    </w:lvlOverride>
  </w:num>
  <w:num w:numId="2" w16cid:durableId="1378431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1DE"/>
    <w:rsid w:val="00057B3D"/>
    <w:rsid w:val="007301DE"/>
    <w:rsid w:val="00931C16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FAFA"/>
  <w15:docId w15:val="{441086F0-D2C6-48F5-9ECD-F35EA767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31C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1C16"/>
  </w:style>
  <w:style w:type="paragraph" w:styleId="Footer">
    <w:name w:val="footer"/>
    <w:basedOn w:val="Normal"/>
    <w:link w:val="FooterChar"/>
    <w:uiPriority w:val="99"/>
    <w:unhideWhenUsed/>
    <w:rsid w:val="00931C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1044</Words>
  <Characters>5300</Characters>
  <Application>Microsoft Office Word</Application>
  <DocSecurity>0</DocSecurity>
  <Lines>86</Lines>
  <Paragraphs>35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Vrushali Daptari</cp:lastModifiedBy>
  <cp:revision>2</cp:revision>
  <dcterms:created xsi:type="dcterms:W3CDTF">2026-06-03T15:24:00Z</dcterms:created>
  <dcterms:modified xsi:type="dcterms:W3CDTF">2026-06-04T12:39:00Z</dcterms:modified>
</cp:coreProperties>
</file>