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RDBMS introduced by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E.F. Codd.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="312" w:lineRule="auto"/>
        <w:contextualSpacing w:val="0"/>
        <w:jc w:val="both"/>
        <w:rPr>
          <w:b w:val="1"/>
          <w:color w:val="610b38"/>
          <w:sz w:val="38"/>
          <w:szCs w:val="38"/>
          <w:highlight w:val="white"/>
        </w:rPr>
      </w:pPr>
      <w:bookmarkStart w:colFirst="0" w:colLast="0" w:name="_7rjyumqadctb" w:id="0"/>
      <w:bookmarkEnd w:id="0"/>
      <w:r w:rsidDel="00000000" w:rsidR="00000000" w:rsidRPr="00000000">
        <w:rPr>
          <w:b w:val="1"/>
          <w:color w:val="610b38"/>
          <w:sz w:val="38"/>
          <w:szCs w:val="38"/>
          <w:highlight w:val="white"/>
          <w:rtl w:val="0"/>
        </w:rPr>
        <w:t xml:space="preserve">NULL Values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NULL value of the table specifies that the field has been left blank during record creation. It is totally different from the value filled with zero or a field that contains space.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="312" w:lineRule="auto"/>
        <w:contextualSpacing w:val="0"/>
        <w:jc w:val="both"/>
        <w:rPr>
          <w:b w:val="1"/>
          <w:color w:val="610b38"/>
          <w:sz w:val="38"/>
          <w:szCs w:val="38"/>
          <w:highlight w:val="white"/>
        </w:rPr>
      </w:pPr>
      <w:bookmarkStart w:colFirst="0" w:colLast="0" w:name="_3we32ihhpq6g" w:id="1"/>
      <w:bookmarkEnd w:id="1"/>
      <w:r w:rsidDel="00000000" w:rsidR="00000000" w:rsidRPr="00000000">
        <w:rPr>
          <w:b w:val="1"/>
          <w:color w:val="610b38"/>
          <w:sz w:val="38"/>
          <w:szCs w:val="38"/>
          <w:highlight w:val="white"/>
          <w:rtl w:val="0"/>
        </w:rPr>
        <w:t xml:space="preserve">Data Integrity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There are the following categories of data integrity exist with each RDBMS: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Entity integrity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 It specifies that there should be no duplicate rows in a table.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Domain integrity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 It enforces valid entries for a given column by restricting the type, the format, or the range of values.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Referential integrity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 It specifies that rows cannot be deleted, which are used by other records.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User-defined integrity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 It enforces some specific business rules that are defined by users. These rules are different from entity, domain or referential integrity.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587.8817733990147"/>
        <w:gridCol w:w="3515.7635467980294"/>
        <w:gridCol w:w="5256.354679802955"/>
        <w:tblGridChange w:id="0">
          <w:tblGrid>
            <w:gridCol w:w="587.8817733990147"/>
            <w:gridCol w:w="3515.7635467980294"/>
            <w:gridCol w:w="5256.35467980295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RDBMS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1)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DBMS applications store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data as file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RDBMS applications store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data in a tabular form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2)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In DBMS, data is generally stored in either a hierarchical form or a navigational form.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In RDBMS, the tables have an identifier called primary key and the data values are stored in the form of tables.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3)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Normalization is not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present in DBMS.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Normalization is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present in RDBMS.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4)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DBMS does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not apply any security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with regards to data manipulation.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RDBMS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defines the integrity constraint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for the purpose of ACID (Atomocity, Consistency, Isolation and Durability) property.</w:t>
            </w:r>
          </w:p>
        </w:tc>
      </w:tr>
      <w:tr>
        <w:trPr>
          <w:trHeight w:val="12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5)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DBMS uses file system to store data, so there will be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no relation between the tables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in RDBMS, data values are stored in the form of tables, so 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relationship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between these data values will be stored in the form of a table as well.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6)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DBMS has to provide some uniform methods to access the stored information.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RDBMS system supports a tabular structure of the data and a relationship between them to access the stored information.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7)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DBMS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does not support distributed database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RDBMS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supports distributed database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12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8)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DBMS is meant to be for small organization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deal with small data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 it supports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single user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RDBMS is designed 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handle large amount of data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 it supports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multiple users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9)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Examples of DBMS are file systems,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xml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etc.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Example of RDBMS are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mysql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postgre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sql server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oracle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etc.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2" w:sz="2" w:val="single"/>
          <w:bottom w:color="auto" w:space="2" w:sz="2" w:val="single"/>
          <w:right w:color="auto" w:space="2" w:sz="2" w:val="single"/>
          <w:between w:color="auto" w:space="2" w:sz="2" w:val="single"/>
        </w:pBdr>
        <w:spacing w:before="60" w:line="414.00000000000006" w:lineRule="auto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is not case sensitive. Generally SQL keywords are written in uppercase.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2" w:sz="2" w:val="single"/>
          <w:bottom w:color="auto" w:space="2" w:sz="2" w:val="single"/>
          <w:right w:color="auto" w:space="2" w:sz="2" w:val="single"/>
          <w:between w:color="auto" w:space="2" w:sz="2" w:val="single"/>
        </w:pBdr>
        <w:spacing w:before="60" w:line="414.0000000000000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SQL depends on relational algebra and tuple relational calculus.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1740.5911330049262"/>
        <w:gridCol w:w="1878.9162561576354"/>
        <w:gridCol w:w="5740.4926108374375"/>
        <w:tblGridChange w:id="0">
          <w:tblGrid>
            <w:gridCol w:w="1740.5911330049262"/>
            <w:gridCol w:w="1878.9162561576354"/>
            <w:gridCol w:w="5740.492610837437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Data-type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The integer data type is used to specify an integer value.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Smallint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SMALLINT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The smallint data type is used to specify small integer value.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Numeric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NUMERIC(P,S)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specifies a numeric value. Here 'p' is precision value and 's' is scale value.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Real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REAL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The real integer is used to specify a single precision floating point number.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Decimal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DECIMAL(P,S)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specifies a decimal value. Here 'p' is precision value and 's' is scale value.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Double precision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DOUBLE PRECISION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specifies double precision floating point number.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Float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FLOAT(P)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specifies floating-point value e.g. 12.3, 4.5 etc. Here, 'p' is precision value.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Character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CHAR(X)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Here, 'x' is the character's number to store.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Character varying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VARCHAR2(X)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Here, 'x' is the character's number to store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Bit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BIT(X)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Here, 'x' is the number of bits to store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Bit varying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BIT VARYING(X)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Here, 'x' is the number of bits to store (length can vary up to x).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stores year, month and days values.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stores hour, minute and second values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Timestamp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TIMESTAMP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The timestamp data type is used to store year, month, day, hour, minute and second values.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Time with time zone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TIME WITH TIME ZONE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exactly same as time but also store an offset from UTC of the time specified.</w:t>
            </w:r>
          </w:p>
        </w:tc>
      </w:tr>
      <w:tr>
        <w:trPr>
          <w:trHeight w:val="94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Timestamp with time zone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TIMESTAMP with TIME ZONE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same as timestamp but also stores an offset from UTC of the time specified.</w:t>
            </w:r>
          </w:p>
        </w:tc>
      </w:tr>
    </w:tbl>
    <w:p w:rsidR="00000000" w:rsidDel="00000000" w:rsidP="00000000" w:rsidRDefault="00000000" w:rsidRPr="00000000">
      <w:pPr>
        <w:pStyle w:val="Heading4"/>
        <w:keepNext w:val="0"/>
        <w:keepLines w:val="0"/>
        <w:pBdr>
          <w:top w:color="ffc0cb" w:space="11" w:sz="6" w:val="single"/>
          <w:left w:color="ffa500" w:space="30" w:sz="18" w:val="single"/>
          <w:bottom w:color="ffc0cb" w:space="11" w:sz="6" w:val="single"/>
          <w:right w:color="ffc0cb" w:space="11" w:sz="6" w:val="single"/>
          <w:between w:color="ffc0cb" w:space="11" w:sz="6" w:val="single"/>
        </w:pBdr>
        <w:spacing w:after="40" w:before="240" w:lineRule="auto"/>
        <w:contextualSpacing w:val="0"/>
        <w:jc w:val="both"/>
        <w:rPr>
          <w:b w:val="1"/>
          <w:color w:val="008000"/>
          <w:sz w:val="21"/>
          <w:szCs w:val="21"/>
          <w:highlight w:val="white"/>
        </w:rPr>
      </w:pPr>
      <w:bookmarkStart w:colFirst="0" w:colLast="0" w:name="_gyyehps7csjx" w:id="2"/>
      <w:bookmarkEnd w:id="2"/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We should always remember that database name should be unique in the RDBMS.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 MySQL database, you need to select a database first before executing any query on table, view etc. To do so, we use following query: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USE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DATABASE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database_name; 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ffc0cb" w:space="11" w:sz="6" w:val="single"/>
          <w:left w:color="ffa500" w:space="30" w:sz="18" w:val="single"/>
          <w:bottom w:color="ffc0cb" w:space="11" w:sz="6" w:val="single"/>
          <w:right w:color="ffc0cb" w:space="11" w:sz="6" w:val="single"/>
          <w:between w:color="ffc0cb" w:space="11" w:sz="6" w:val="single"/>
        </w:pBdr>
        <w:spacing w:after="40" w:before="240" w:lineRule="auto"/>
        <w:contextualSpacing w:val="0"/>
        <w:jc w:val="both"/>
        <w:rPr>
          <w:b w:val="1"/>
          <w:color w:val="008000"/>
          <w:sz w:val="21"/>
          <w:szCs w:val="21"/>
          <w:highlight w:val="white"/>
        </w:rPr>
      </w:pPr>
      <w:bookmarkStart w:colFirst="0" w:colLast="0" w:name="_k25ukrt4tdji" w:id="3"/>
      <w:bookmarkEnd w:id="3"/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Note: A table has a specified number of columns, but can have any number of rows.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="312" w:lineRule="auto"/>
        <w:contextualSpacing w:val="0"/>
        <w:jc w:val="both"/>
        <w:rPr>
          <w:b w:val="1"/>
          <w:color w:val="610b38"/>
          <w:sz w:val="38"/>
          <w:szCs w:val="38"/>
          <w:highlight w:val="white"/>
        </w:rPr>
      </w:pPr>
      <w:bookmarkStart w:colFirst="0" w:colLast="0" w:name="_cmfzhytglo8g" w:id="4"/>
      <w:bookmarkEnd w:id="4"/>
      <w:r w:rsidDel="00000000" w:rsidR="00000000" w:rsidRPr="00000000">
        <w:rPr>
          <w:b w:val="1"/>
          <w:color w:val="610b38"/>
          <w:sz w:val="38"/>
          <w:szCs w:val="38"/>
          <w:highlight w:val="white"/>
          <w:rtl w:val="0"/>
        </w:rPr>
        <w:t xml:space="preserve">SQL CREATE TABLE Example in MySQL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Let's see the command to create a table in MySQL database.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Employee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EmployeeID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(255),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LastName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(255),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Email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(255),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AddressLine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(255),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City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="312" w:lineRule="auto"/>
        <w:contextualSpacing w:val="0"/>
        <w:jc w:val="both"/>
        <w:rPr>
          <w:b w:val="1"/>
          <w:color w:val="610b38"/>
          <w:sz w:val="38"/>
          <w:szCs w:val="38"/>
          <w:highlight w:val="white"/>
        </w:rPr>
      </w:pPr>
      <w:bookmarkStart w:colFirst="0" w:colLast="0" w:name="_q6yj2ou1ddvu" w:id="5"/>
      <w:bookmarkEnd w:id="5"/>
      <w:r w:rsidDel="00000000" w:rsidR="00000000" w:rsidRPr="00000000">
        <w:rPr>
          <w:b w:val="1"/>
          <w:color w:val="610b38"/>
          <w:sz w:val="38"/>
          <w:szCs w:val="38"/>
          <w:highlight w:val="white"/>
          <w:rtl w:val="0"/>
        </w:rPr>
        <w:t xml:space="preserve">SQL CREATE TABLE Example in Oracle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Let's see the command to create a table in Oracle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Employee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EmployeeID number(10),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FirstName varchar2(255),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LastName varchar2(255),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Email varchar2(255),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AddressLine varchar2(255),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City varchar2(255)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="312" w:lineRule="auto"/>
        <w:contextualSpacing w:val="0"/>
        <w:jc w:val="both"/>
        <w:rPr>
          <w:b w:val="1"/>
          <w:color w:val="610b38"/>
          <w:sz w:val="38"/>
          <w:szCs w:val="38"/>
          <w:highlight w:val="white"/>
        </w:rPr>
      </w:pPr>
      <w:bookmarkStart w:colFirst="0" w:colLast="0" w:name="_nc4hoqht64j3" w:id="6"/>
      <w:bookmarkEnd w:id="6"/>
      <w:r w:rsidDel="00000000" w:rsidR="00000000" w:rsidRPr="00000000">
        <w:rPr>
          <w:b w:val="1"/>
          <w:color w:val="610b38"/>
          <w:sz w:val="38"/>
          <w:szCs w:val="38"/>
          <w:highlight w:val="white"/>
          <w:rtl w:val="0"/>
        </w:rPr>
        <w:t xml:space="preserve">SQL CREATE TABLE Example in Microsoft SQLServer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Let's see the command to create a table in SQLServer database. It is same as MySQL and Oracle.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Employee 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 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EmployeeID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 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(255), 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LastName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(255), 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Email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(255), 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AddressLine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(255), 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City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(255) 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5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u w:val="single"/>
                <w:shd w:fill="11a286" w:val="clear"/>
              </w:rPr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ffffff"/>
                  <w:sz w:val="20"/>
                  <w:szCs w:val="20"/>
                  <w:u w:val="single"/>
                  <w:shd w:fill="11a286" w:val="clear"/>
                  <w:rtl w:val="0"/>
                </w:rPr>
                <w:t xml:space="preserve">next&gt;&gt;</w:t>
              </w:r>
            </w:hyperlink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ffffff"/>
                  <w:sz w:val="20"/>
                  <w:szCs w:val="20"/>
                  <w:u w:val="single"/>
                  <w:shd w:fill="11a286" w:val="clear"/>
                  <w:rtl w:val="0"/>
                </w:rPr>
                <w:t xml:space="preserve">&lt;&lt;prev</w:t>
              </w:r>
            </w:hyperlink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80" w:line="312" w:lineRule="auto"/>
              <w:contextualSpacing w:val="0"/>
              <w:jc w:val="both"/>
              <w:rPr>
                <w:b w:val="1"/>
                <w:color w:val="610b38"/>
                <w:sz w:val="44"/>
                <w:szCs w:val="44"/>
                <w:highlight w:val="white"/>
              </w:rPr>
            </w:pPr>
            <w:bookmarkStart w:colFirst="0" w:colLast="0" w:name="_nykg3pkwxska" w:id="7"/>
            <w:bookmarkEnd w:id="7"/>
            <w:r w:rsidDel="00000000" w:rsidR="00000000" w:rsidRPr="00000000">
              <w:rPr>
                <w:b w:val="1"/>
                <w:color w:val="610b38"/>
                <w:sz w:val="44"/>
                <w:szCs w:val="44"/>
                <w:highlight w:val="white"/>
                <w:rtl w:val="0"/>
              </w:rPr>
              <w:t xml:space="preserve">SQL TRUNCATE TABLE</w:t>
            </w:r>
          </w:p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A truncate SQL statement is used to remove all rows (complete data) from a table. It is similar to the DELETE statement with no WHERE clause.</w:t>
            </w:r>
          </w:p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40" w:before="240" w:line="414.00000000000006" w:lineRule="auto"/>
              <w:contextualSpacing w:val="0"/>
              <w:jc w:val="both"/>
              <w:rPr>
                <w:b w:val="1"/>
                <w:color w:val="610b4b"/>
                <w:sz w:val="29"/>
                <w:szCs w:val="29"/>
                <w:highlight w:val="white"/>
              </w:rPr>
            </w:pPr>
            <w:bookmarkStart w:colFirst="0" w:colLast="0" w:name="_z5vp1we1h7ok" w:id="8"/>
            <w:bookmarkEnd w:id="8"/>
            <w:r w:rsidDel="00000000" w:rsidR="00000000" w:rsidRPr="00000000">
              <w:rPr>
                <w:b w:val="1"/>
                <w:color w:val="610b4b"/>
                <w:sz w:val="29"/>
                <w:szCs w:val="29"/>
                <w:highlight w:val="white"/>
                <w:rtl w:val="0"/>
              </w:rPr>
              <w:t xml:space="preserve">TRUNCATE TABLE Vs DELETE TABLE</w:t>
            </w:r>
          </w:p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Truncate table is faster and uses lesser resources than DELETE TABLE command.</w:t>
            </w:r>
          </w:p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40" w:before="240" w:line="414.00000000000006" w:lineRule="auto"/>
              <w:contextualSpacing w:val="0"/>
              <w:jc w:val="both"/>
              <w:rPr>
                <w:b w:val="1"/>
                <w:color w:val="610b4b"/>
                <w:sz w:val="29"/>
                <w:szCs w:val="29"/>
                <w:highlight w:val="white"/>
              </w:rPr>
            </w:pPr>
            <w:bookmarkStart w:colFirst="0" w:colLast="0" w:name="_g44s4m8q9d5" w:id="9"/>
            <w:bookmarkEnd w:id="9"/>
            <w:r w:rsidDel="00000000" w:rsidR="00000000" w:rsidRPr="00000000">
              <w:rPr>
                <w:b w:val="1"/>
                <w:color w:val="610b4b"/>
                <w:sz w:val="29"/>
                <w:szCs w:val="29"/>
                <w:highlight w:val="white"/>
                <w:rtl w:val="0"/>
              </w:rPr>
              <w:t xml:space="preserve">TRUNCATE TABLE Vs DROP TABLE</w:t>
            </w:r>
          </w:p>
          <w:p w:rsidR="00000000" w:rsidDel="00000000" w:rsidP="00000000" w:rsidRDefault="00000000" w:rsidRPr="00000000">
            <w:pPr>
              <w:spacing w:line="414.00000000000006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Drop table command can also be used to delete complete table but it deletes table structure too. TRUNCATE TABLE doesn't delete the structure of the table.</w:t>
            </w:r>
          </w:p>
        </w:tc>
      </w:tr>
    </w:tbl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he concept of temporary table is introduced by SQL server. It helps developers in many ways: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Temporary tables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can be created at run-time and can do all kinds of operations that a normal table can do. These temporary tables are created inside tempdb database.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There are two types of temp tables based on the behavior and scope.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60" w:line="414.00000000000006" w:lineRule="auto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Local Temp Variable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60" w:line="414.00000000000006" w:lineRule="auto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Global Temp Variable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="312" w:lineRule="auto"/>
        <w:contextualSpacing w:val="0"/>
        <w:jc w:val="both"/>
        <w:rPr>
          <w:b w:val="1"/>
          <w:color w:val="610b38"/>
          <w:sz w:val="38"/>
          <w:szCs w:val="38"/>
          <w:highlight w:val="white"/>
        </w:rPr>
      </w:pPr>
      <w:bookmarkStart w:colFirst="0" w:colLast="0" w:name="_q6jua3pv0z77" w:id="10"/>
      <w:bookmarkEnd w:id="10"/>
      <w:r w:rsidDel="00000000" w:rsidR="00000000" w:rsidRPr="00000000">
        <w:rPr>
          <w:b w:val="1"/>
          <w:color w:val="610b38"/>
          <w:sz w:val="38"/>
          <w:szCs w:val="38"/>
          <w:highlight w:val="white"/>
          <w:rtl w:val="0"/>
        </w:rPr>
        <w:t xml:space="preserve">Local Temp Variable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Local temp tables are only available at current connection time. It is automatically deleted when user disconnects from instances. It is started with hash (#) sign.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#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local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( 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1493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id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 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Username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(50), 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1493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address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(150) 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  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="312" w:lineRule="auto"/>
        <w:contextualSpacing w:val="0"/>
        <w:jc w:val="both"/>
        <w:rPr>
          <w:b w:val="1"/>
          <w:color w:val="610b38"/>
          <w:sz w:val="38"/>
          <w:szCs w:val="38"/>
          <w:highlight w:val="white"/>
        </w:rPr>
      </w:pPr>
      <w:bookmarkStart w:colFirst="0" w:colLast="0" w:name="_8lwdr2qfskn5" w:id="11"/>
      <w:bookmarkEnd w:id="11"/>
      <w:r w:rsidDel="00000000" w:rsidR="00000000" w:rsidRPr="00000000">
        <w:rPr>
          <w:b w:val="1"/>
          <w:color w:val="610b38"/>
          <w:sz w:val="38"/>
          <w:szCs w:val="38"/>
          <w:highlight w:val="white"/>
          <w:rtl w:val="0"/>
        </w:rPr>
        <w:t xml:space="preserve">Global Temp Variable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Global temp tables name starts with double hash (##). Once this table is created, it is like a permanent table. It is always ready for all users and not deleted until the total connection is withdrawn.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##new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global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(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1493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id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1493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(50),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1493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address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(150)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  </w:t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fffff" w:val="clear"/>
        <w:spacing w:before="280" w:line="312.00000000000006" w:lineRule="auto"/>
        <w:contextualSpacing w:val="0"/>
        <w:jc w:val="both"/>
        <w:rPr>
          <w:b w:val="1"/>
          <w:color w:val="610b4b"/>
          <w:sz w:val="32"/>
          <w:szCs w:val="32"/>
          <w:highlight w:val="white"/>
        </w:rPr>
      </w:pPr>
      <w:bookmarkStart w:colFirst="0" w:colLast="0" w:name="_it2zkween1fa" w:id="12"/>
      <w:bookmarkEnd w:id="12"/>
      <w:r w:rsidDel="00000000" w:rsidR="00000000" w:rsidRPr="00000000">
        <w:rPr>
          <w:b w:val="1"/>
          <w:color w:val="610b4b"/>
          <w:sz w:val="32"/>
          <w:szCs w:val="32"/>
          <w:highlight w:val="white"/>
          <w:rtl w:val="0"/>
        </w:rPr>
        <w:t xml:space="preserve">SQL ALTER TABLE DROP Column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syntax of alter table drop column is given below: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table_name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column_name;  </w:t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fffff" w:val="clear"/>
        <w:spacing w:before="280" w:line="312.00000000000006" w:lineRule="auto"/>
        <w:contextualSpacing w:val="0"/>
        <w:jc w:val="both"/>
        <w:rPr>
          <w:b w:val="1"/>
          <w:color w:val="610b4b"/>
          <w:sz w:val="32"/>
          <w:szCs w:val="32"/>
          <w:highlight w:val="white"/>
        </w:rPr>
      </w:pPr>
      <w:bookmarkStart w:colFirst="0" w:colLast="0" w:name="_sdobok5uvs1e" w:id="13"/>
      <w:bookmarkEnd w:id="13"/>
      <w:r w:rsidDel="00000000" w:rsidR="00000000" w:rsidRPr="00000000">
        <w:rPr>
          <w:b w:val="1"/>
          <w:color w:val="610b4b"/>
          <w:sz w:val="32"/>
          <w:szCs w:val="32"/>
          <w:highlight w:val="white"/>
          <w:rtl w:val="0"/>
        </w:rPr>
        <w:t xml:space="preserve">SQL ALTER TABLE RENAME Column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syntax of alter table rename column is given below: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table_name 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pacing w:after="120" w:before="180" w:line="41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RENAME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old_name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new_name;  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 point is notable that only SELECT and FROM statements are necessary in SQL SELECT statements. Other clauses like WHERE, GROUP BY, ORDER BY, HAVING may be optional.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 simple words, we can say that SELECT UNIQUE statement is used to retrieve a unique or distinct element from the table.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Let's see the syntax of select unique statement.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hd w:fill="ffffff" w:val="clear"/>
        <w:spacing w:after="120" w:before="180" w:line="414.00000000000006" w:lineRule="auto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column_name 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bottom w:color="auto" w:space="0" w:sz="2" w:val="single"/>
          <w:right w:color="auto" w:space="2" w:sz="2" w:val="single"/>
          <w:between w:color="auto" w:space="0" w:sz="2" w:val="single"/>
        </w:pBdr>
        <w:shd w:fill="ffffff" w:val="clear"/>
        <w:spacing w:after="120" w:before="180" w:line="414.00000000000006" w:lineRule="auto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6699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table_name;  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ffc0cb" w:space="11" w:sz="6" w:val="single"/>
          <w:left w:color="ffa500" w:space="30" w:sz="18" w:val="single"/>
          <w:bottom w:color="ffc0cb" w:space="11" w:sz="6" w:val="single"/>
          <w:right w:color="ffc0cb" w:space="11" w:sz="6" w:val="single"/>
          <w:between w:color="ffc0cb" w:space="11" w:sz="6" w:val="single"/>
        </w:pBdr>
        <w:shd w:fill="ffffff" w:val="clear"/>
        <w:spacing w:after="40" w:before="240" w:lineRule="auto"/>
        <w:contextualSpacing w:val="0"/>
        <w:jc w:val="both"/>
        <w:rPr>
          <w:b w:val="1"/>
          <w:color w:val="008000"/>
          <w:sz w:val="21"/>
          <w:szCs w:val="21"/>
          <w:highlight w:val="white"/>
        </w:rPr>
      </w:pPr>
      <w:bookmarkStart w:colFirst="0" w:colLast="0" w:name="_famcbqh9joyl" w:id="14"/>
      <w:bookmarkEnd w:id="14"/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Note: SQL SELECT UNIQUE and SQL SELECT DISTINCT statements are same.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javatpoint.com/sql-copy-table" TargetMode="External"/><Relationship Id="rId6" Type="http://schemas.openxmlformats.org/officeDocument/2006/relationships/hyperlink" Target="https://www.javatpoint.com/sql-rename-table" TargetMode="External"/></Relationships>
</file>