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left"/>
      </w:pPr>
      <w:r>
        <w:rPr>
          <w:rFonts w:ascii="Aptos Display" w:hAnsi="Aptos Display"/>
          <w:b/>
          <w:color w:val="19324D"/>
          <w:sz w:val="68"/>
        </w:rPr>
        <w:t>THE 30-DAY</w:t>
        <w:br/>
        <w:t>CAT SPRINT</w:t>
      </w:r>
    </w:p>
    <w:p>
      <w:pPr>
        <w:spacing w:before="160"/>
      </w:pPr>
      <w:r>
        <w:rPr>
          <w:color w:val="247C78"/>
          <w:sz w:val="32"/>
        </w:rPr>
        <w:t>Product blueprint, feature inventory &amp; prototype plan</w:t>
      </w:r>
    </w:p>
    <w:p/>
    <w:tbl>
      <w:tblPr>
        <w:tblStyle w:val="TableGrid"/>
        <w:tblW w:type="auto" w:w="0"/>
        <w:tblLook w:firstColumn="1" w:firstRow="1" w:lastColumn="0" w:lastRow="0" w:noHBand="0" w:noVBand="1" w:val="04A0"/>
      </w:tblPr>
      <w:tblGrid>
        <w:gridCol w:w="10080"/>
      </w:tblGrid>
      <w:tr>
        <w:tc>
          <w:tcPr>
            <w:tcW w:type="dxa" w:w="10080"/>
            <w:shd w:fill="E5F3EE"/>
          </w:tcPr>
          <w:p>
            <w:pPr>
              <w:spacing w:after="60"/>
            </w:pPr>
            <w:r/>
            <w:r>
              <w:rPr>
                <w:b/>
                <w:color w:val="19324D"/>
                <w:sz w:val="20"/>
              </w:rPr>
              <w:t>PRODUCT THESIS</w:t>
              <w:br/>
            </w:r>
            <w:r>
              <w:rPr>
                <w:sz w:val="18"/>
              </w:rPr>
              <w:t>A personalised CAT preparation companion that helps aspirants decide what to practise next, remember what they have learned, make better question-selection decisions and sustain effort during the final 30 days.</w:t>
            </w:r>
          </w:p>
        </w:tc>
      </w:tr>
    </w:tbl>
    <w:p>
      <w:pPr>
        <w:spacing w:after="20"/>
      </w:pPr>
    </w:p>
    <w:p>
      <w:pPr>
        <w:spacing w:before="240"/>
      </w:pPr>
      <w:r>
        <w:rPr>
          <w:b/>
        </w:rPr>
        <w:t>Prepared as a consolidated working document</w:t>
      </w:r>
    </w:p>
    <w:p>
      <w:r>
        <w:t>Includes: core product concept, all discussed features, interview-derived opportunities, error taxonomy, prototype screens, user journey, MVP scope, zero-budget implementation approach, and validation metrics.</w:t>
      </w:r>
    </w:p>
    <w:p>
      <w:pPr>
        <w:spacing w:before="1800"/>
      </w:pPr>
      <w:r>
        <w:rPr>
          <w:b/>
          <w:color w:val="247C78"/>
        </w:rPr>
        <w:t>Important scope note</w:t>
      </w:r>
    </w:p>
    <w:p>
      <w:r>
        <w:t>This document consolidates product and prototyping ideas. It intentionally excludes the CAT-aspirant interview/survey questions previously requested.</w:t>
      </w:r>
    </w:p>
    <w:p>
      <w:r>
        <w:br w:type="page"/>
      </w:r>
    </w:p>
    <w:p>
      <w:pPr>
        <w:pStyle w:val="Heading1"/>
        <w:keepNext/>
      </w:pPr>
      <w:r>
        <w:t>Contents</w:t>
      </w:r>
    </w:p>
    <w:p>
      <w:pPr>
        <w:pStyle w:val="ListBullet"/>
        <w:spacing w:after="40"/>
      </w:pPr>
      <w:r>
        <w:t>1. Product vision and positioning</w:t>
      </w:r>
    </w:p>
    <w:p>
      <w:pPr>
        <w:pStyle w:val="ListBullet"/>
        <w:spacing w:after="40"/>
      </w:pPr>
      <w:r>
        <w:t>2. Research signals from student conversations</w:t>
      </w:r>
    </w:p>
    <w:p>
      <w:pPr>
        <w:pStyle w:val="ListBullet"/>
        <w:spacing w:after="40"/>
      </w:pPr>
      <w:r>
        <w:t>3. Full feature inventory</w:t>
      </w:r>
    </w:p>
    <w:p>
      <w:pPr>
        <w:pStyle w:val="ListBullet"/>
        <w:spacing w:after="40"/>
      </w:pPr>
      <w:r>
        <w:t>4. Error detection and learning analytics</w:t>
      </w:r>
    </w:p>
    <w:p>
      <w:pPr>
        <w:pStyle w:val="ListBullet"/>
        <w:spacing w:after="40"/>
      </w:pPr>
      <w:r>
        <w:t>5. Proposed user journey: Day 1 to Day 30</w:t>
      </w:r>
    </w:p>
    <w:p>
      <w:pPr>
        <w:pStyle w:val="ListBullet"/>
        <w:spacing w:after="40"/>
      </w:pPr>
      <w:r>
        <w:t>6. Prototype information architecture and key screens</w:t>
      </w:r>
    </w:p>
    <w:p>
      <w:pPr>
        <w:pStyle w:val="ListBullet"/>
        <w:spacing w:after="40"/>
      </w:pPr>
      <w:r>
        <w:t>7. MVP prioritisation</w:t>
      </w:r>
    </w:p>
    <w:p>
      <w:pPr>
        <w:pStyle w:val="ListBullet"/>
        <w:spacing w:after="40"/>
      </w:pPr>
      <w:r>
        <w:t>8. Zero-budget build and organic growth approach</w:t>
      </w:r>
    </w:p>
    <w:p>
      <w:pPr>
        <w:pStyle w:val="ListBullet"/>
        <w:spacing w:after="40"/>
      </w:pPr>
      <w:r>
        <w:t>9. Success metrics and validation plan</w:t>
      </w:r>
    </w:p>
    <w:p>
      <w:pPr>
        <w:pStyle w:val="ListBullet"/>
        <w:spacing w:after="40"/>
      </w:pPr>
      <w:r>
        <w:t>10. Risks, guardrails and open decisions</w:t>
      </w:r>
    </w:p>
    <w:p>
      <w:r>
        <w:br w:type="page"/>
      </w:r>
    </w:p>
    <w:p>
      <w:pPr>
        <w:pStyle w:val="Heading1"/>
        <w:keepNext/>
      </w:pPr>
      <w:r>
        <w:t>1. Product vision and positioning</w:t>
      </w:r>
    </w:p>
    <w:p>
      <w:r>
        <w:t>The product is a web-first, 30-day CAT preparation experience. It should not feel like a smaller version of a traditional coaching portal. Its core promise is to help a student use limited time intelligently by connecting diagnostics, targeted practice, revision, question-selection habits and confidence-preserving routines.</w:t>
      </w:r>
    </w:p>
    <w:p>
      <w:pPr>
        <w:pStyle w:val="Heading2"/>
        <w:keepNext/>
      </w:pPr>
      <w:r>
        <w:t>Core promise</w:t>
      </w:r>
    </w:p>
    <w:tbl>
      <w:tblPr>
        <w:tblStyle w:val="TableGrid"/>
        <w:tblW w:type="auto" w:w="0"/>
        <w:tblLook w:firstColumn="1" w:firstRow="1" w:lastColumn="0" w:lastRow="0" w:noHBand="0" w:noVBand="1" w:val="04A0"/>
      </w:tblPr>
      <w:tblGrid>
        <w:gridCol w:w="10080"/>
      </w:tblGrid>
      <w:tr>
        <w:tc>
          <w:tcPr>
            <w:tcW w:type="dxa" w:w="10080"/>
            <w:shd w:fill="E5F3EE"/>
          </w:tcPr>
          <w:p>
            <w:pPr>
              <w:spacing w:after="60"/>
            </w:pPr>
            <w:r/>
            <w:r>
              <w:rPr>
                <w:b/>
                <w:color w:val="19324D"/>
                <w:sz w:val="20"/>
              </w:rPr>
              <w:t>From scores to decisions</w:t>
              <w:br/>
            </w:r>
            <w:r>
              <w:rPr>
                <w:sz w:val="18"/>
              </w:rPr>
              <w:t>The product should not only report what a student got wrong. It should explain the likely reason, suggest a concrete next action, and use the result to adjust tomorrow’s plan.</w:t>
            </w:r>
          </w:p>
        </w:tc>
      </w:tr>
    </w:tbl>
    <w:p>
      <w:pPr>
        <w:spacing w:after="20"/>
      </w:pPr>
    </w:p>
    <w:p>
      <w:pPr>
        <w:pStyle w:val="Heading2"/>
        <w:keepNext/>
      </w:pPr>
      <w:r>
        <w:t>Product principles</w:t>
      </w:r>
    </w:p>
    <w:p>
      <w:pPr>
        <w:pStyle w:val="ListBullet"/>
        <w:spacing w:after="40"/>
      </w:pPr>
      <w:r>
        <w:t>Personalise from observed performance, not generic easy/moderate/hard labels alone.</w:t>
      </w:r>
    </w:p>
    <w:p>
      <w:pPr>
        <w:pStyle w:val="ListBullet"/>
        <w:spacing w:after="40"/>
      </w:pPr>
      <w:r>
        <w:t>Treat CAT performance as a combination of knowledge, application, question selection, timing and composure.</w:t>
      </w:r>
    </w:p>
    <w:p>
      <w:pPr>
        <w:pStyle w:val="ListBullet"/>
        <w:spacing w:after="40"/>
      </w:pPr>
      <w:r>
        <w:t>Prioritise exam-relevant practice over novelty or gamification for its own sake.</w:t>
      </w:r>
    </w:p>
    <w:p>
      <w:pPr>
        <w:pStyle w:val="ListBullet"/>
        <w:spacing w:after="40"/>
      </w:pPr>
      <w:r>
        <w:t>Keep daily actions small enough to fit around college, work and commuting.</w:t>
      </w:r>
    </w:p>
    <w:p>
      <w:pPr>
        <w:pStyle w:val="ListBullet"/>
        <w:spacing w:after="40"/>
      </w:pPr>
      <w:r>
        <w:t>Make competition optional; never use a loss or low score to label a student as untalented.</w:t>
      </w:r>
    </w:p>
    <w:p>
      <w:pPr>
        <w:pStyle w:val="ListBullet"/>
        <w:spacing w:after="40"/>
      </w:pPr>
      <w:r>
        <w:t>Use honest progress indicators. Do not guarantee a percentile or imply that a single diagnostic predicts the final result.</w:t>
      </w:r>
    </w:p>
    <w:p>
      <w:pPr>
        <w:pStyle w:val="Heading2"/>
        <w:keepNext/>
      </w:pPr>
      <w:r>
        <w:t>Working positioning statement</w:t>
      </w:r>
    </w:p>
    <w:p>
      <w:r>
        <w:t>“A 30-day CAT companion that learns how you solve, helps you revise what you forget, and turns mock-test mistakes into a practical plan for tomorrow.”</w:t>
      </w:r>
    </w:p>
    <w:p>
      <w:pPr>
        <w:pStyle w:val="Heading1"/>
        <w:keepNext/>
      </w:pPr>
      <w:r>
        <w:t>2. Research signals from student conversations</w:t>
      </w:r>
    </w:p>
    <w:p>
      <w:r>
        <w:t>The following are qualitative signals from three conversations, not statistically representative findings. Use them to shape prototypes and test hypotheses, rather than treating them as proof that every CAT aspirant has the same need.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096"/>
            <w:vAlign w:val="center"/>
            <w:shd w:fill="19324D"/>
          </w:tcPr>
          <w:p>
            <w:pPr>
              <w:spacing w:after="20"/>
            </w:pPr>
            <w:r/>
            <w:r>
              <w:rPr>
                <w:rFonts w:ascii="Aptos" w:hAnsi="Aptos"/>
                <w:b/>
                <w:color w:val="FFFFFF"/>
                <w:sz w:val="15"/>
              </w:rPr>
              <w:t>Observed signal in conversations</w:t>
            </w:r>
          </w:p>
        </w:tc>
        <w:tc>
          <w:tcPr>
            <w:tcW w:type="dxa" w:w="4392"/>
            <w:vAlign w:val="center"/>
            <w:shd w:fill="19324D"/>
          </w:tcPr>
          <w:p>
            <w:pPr>
              <w:spacing w:after="20"/>
            </w:pPr>
            <w:r/>
            <w:r>
              <w:rPr>
                <w:rFonts w:ascii="Aptos" w:hAnsi="Aptos"/>
                <w:b/>
                <w:color w:val="FFFFFF"/>
                <w:sz w:val="15"/>
              </w:rPr>
              <w:t>Product implication</w:t>
            </w:r>
          </w:p>
        </w:tc>
        <w:tc>
          <w:tcPr>
            <w:tcW w:type="dxa" w:w="2520"/>
            <w:vAlign w:val="center"/>
            <w:shd w:fill="19324D"/>
          </w:tcPr>
          <w:p>
            <w:pPr>
              <w:spacing w:after="20"/>
            </w:pPr>
            <w:r/>
            <w:r>
              <w:rPr>
                <w:rFonts w:ascii="Aptos" w:hAnsi="Aptos"/>
                <w:b/>
                <w:color w:val="FFFFFF"/>
                <w:sz w:val="15"/>
              </w:rPr>
              <w:t>Confidence / caution</w:t>
            </w:r>
          </w:p>
        </w:tc>
      </w:tr>
      <w:tr>
        <w:tc>
          <w:tcPr>
            <w:tcW w:type="dxa" w:w="3096"/>
            <w:vAlign w:val="center"/>
          </w:tcPr>
          <w:p>
            <w:pPr>
              <w:spacing w:after="20"/>
            </w:pPr>
            <w:r/>
            <w:r>
              <w:rPr>
                <w:rFonts w:ascii="Aptos" w:hAnsi="Aptos"/>
                <w:b w:val="0"/>
                <w:sz w:val="15"/>
              </w:rPr>
              <w:t>Students may solve a concept correctly and forget it a week later.</w:t>
            </w:r>
          </w:p>
        </w:tc>
        <w:tc>
          <w:tcPr>
            <w:tcW w:type="dxa" w:w="4392"/>
            <w:vAlign w:val="center"/>
          </w:tcPr>
          <w:p>
            <w:pPr>
              <w:spacing w:after="20"/>
            </w:pPr>
            <w:r/>
            <w:r>
              <w:rPr>
                <w:rFonts w:ascii="Aptos" w:hAnsi="Aptos"/>
                <w:b w:val="0"/>
                <w:sz w:val="15"/>
              </w:rPr>
              <w:t>Build scheduled retrieval and re-test previously solved questions, not only a static formula bank.</w:t>
            </w:r>
          </w:p>
        </w:tc>
        <w:tc>
          <w:tcPr>
            <w:tcW w:type="dxa" w:w="2520"/>
            <w:vAlign w:val="center"/>
          </w:tcPr>
          <w:p>
            <w:pPr>
              <w:spacing w:after="20"/>
            </w:pPr>
            <w:r/>
            <w:r>
              <w:rPr>
                <w:rFonts w:ascii="Aptos" w:hAnsi="Aptos"/>
                <w:b w:val="0"/>
                <w:sz w:val="15"/>
              </w:rPr>
              <w:t>Repeatedly mentioned; validate across more students.</w:t>
            </w:r>
          </w:p>
        </w:tc>
      </w:tr>
      <w:tr>
        <w:tc>
          <w:tcPr>
            <w:tcW w:type="dxa" w:w="3096"/>
            <w:vAlign w:val="center"/>
            <w:shd w:fill="F4F7F9"/>
          </w:tcPr>
          <w:p>
            <w:pPr>
              <w:spacing w:after="20"/>
            </w:pPr>
            <w:r/>
            <w:r>
              <w:rPr>
                <w:rFonts w:ascii="Aptos" w:hAnsi="Aptos"/>
                <w:b w:val="0"/>
                <w:sz w:val="15"/>
              </w:rPr>
              <w:t>A difficult section can affect energy, attention and confidence in the next section.</w:t>
            </w:r>
          </w:p>
        </w:tc>
        <w:tc>
          <w:tcPr>
            <w:tcW w:type="dxa" w:w="4392"/>
            <w:vAlign w:val="center"/>
            <w:shd w:fill="F4F7F9"/>
          </w:tcPr>
          <w:p>
            <w:pPr>
              <w:spacing w:after="20"/>
            </w:pPr>
            <w:r/>
            <w:r>
              <w:rPr>
                <w:rFonts w:ascii="Aptos" w:hAnsi="Aptos"/>
                <w:b w:val="0"/>
                <w:sz w:val="15"/>
              </w:rPr>
              <w:t>Offer optional short reset routines and practice scenarios for recovering after a difficult set.</w:t>
            </w:r>
          </w:p>
        </w:tc>
        <w:tc>
          <w:tcPr>
            <w:tcW w:type="dxa" w:w="2520"/>
            <w:vAlign w:val="center"/>
            <w:shd w:fill="F4F7F9"/>
          </w:tcPr>
          <w:p>
            <w:pPr>
              <w:spacing w:after="20"/>
            </w:pPr>
            <w:r/>
            <w:r>
              <w:rPr>
                <w:rFonts w:ascii="Aptos" w:hAnsi="Aptos"/>
                <w:b w:val="0"/>
                <w:sz w:val="15"/>
              </w:rPr>
              <w:t>Promising, but some students may not want new mental routines in the final month.</w:t>
            </w:r>
          </w:p>
        </w:tc>
      </w:tr>
      <w:tr>
        <w:tc>
          <w:tcPr>
            <w:tcW w:type="dxa" w:w="3096"/>
            <w:vAlign w:val="center"/>
          </w:tcPr>
          <w:p>
            <w:pPr>
              <w:spacing w:after="20"/>
            </w:pPr>
            <w:r/>
            <w:r>
              <w:rPr>
                <w:rFonts w:ascii="Aptos" w:hAnsi="Aptos"/>
                <w:b w:val="0"/>
                <w:sz w:val="15"/>
              </w:rPr>
              <w:t>Generic easy/moderate/hard strategies can increase overthinking or feel unreliable.</w:t>
            </w:r>
          </w:p>
        </w:tc>
        <w:tc>
          <w:tcPr>
            <w:tcW w:type="dxa" w:w="4392"/>
            <w:vAlign w:val="center"/>
          </w:tcPr>
          <w:p>
            <w:pPr>
              <w:spacing w:after="20"/>
            </w:pPr>
            <w:r/>
            <w:r>
              <w:rPr>
                <w:rFonts w:ascii="Aptos" w:hAnsi="Aptos"/>
                <w:b w:val="0"/>
                <w:sz w:val="15"/>
              </w:rPr>
              <w:t>Learn a student's own question-type performance and test strategies against real results.</w:t>
            </w:r>
          </w:p>
        </w:tc>
        <w:tc>
          <w:tcPr>
            <w:tcW w:type="dxa" w:w="2520"/>
            <w:vAlign w:val="center"/>
          </w:tcPr>
          <w:p>
            <w:pPr>
              <w:spacing w:after="20"/>
            </w:pPr>
            <w:r/>
            <w:r>
              <w:rPr>
                <w:rFonts w:ascii="Aptos" w:hAnsi="Aptos"/>
                <w:b w:val="0"/>
                <w:sz w:val="15"/>
              </w:rPr>
              <w:t>Important guardrail: avoid prescriptive labels and unvalidated rules.</w:t>
            </w:r>
          </w:p>
        </w:tc>
      </w:tr>
      <w:tr>
        <w:tc>
          <w:tcPr>
            <w:tcW w:type="dxa" w:w="3096"/>
            <w:vAlign w:val="center"/>
            <w:shd w:fill="F4F7F9"/>
          </w:tcPr>
          <w:p>
            <w:pPr>
              <w:spacing w:after="20"/>
            </w:pPr>
            <w:r/>
            <w:r>
              <w:rPr>
                <w:rFonts w:ascii="Aptos" w:hAnsi="Aptos"/>
                <w:b w:val="0"/>
                <w:sz w:val="15"/>
              </w:rPr>
              <w:t>Question selection and choosing DILR sets can matter as much as solving ability.</w:t>
            </w:r>
          </w:p>
        </w:tc>
        <w:tc>
          <w:tcPr>
            <w:tcW w:type="dxa" w:w="4392"/>
            <w:vAlign w:val="center"/>
            <w:shd w:fill="F4F7F9"/>
          </w:tcPr>
          <w:p>
            <w:pPr>
              <w:spacing w:after="20"/>
            </w:pPr>
            <w:r/>
            <w:r>
              <w:rPr>
                <w:rFonts w:ascii="Aptos" w:hAnsi="Aptos"/>
                <w:b w:val="0"/>
                <w:sz w:val="15"/>
              </w:rPr>
              <w:t>Track selection decisions and practice scan/attempt/skip/return behaviour.</w:t>
            </w:r>
          </w:p>
        </w:tc>
        <w:tc>
          <w:tcPr>
            <w:tcW w:type="dxa" w:w="2520"/>
            <w:vAlign w:val="center"/>
            <w:shd w:fill="F4F7F9"/>
          </w:tcPr>
          <w:p>
            <w:pPr>
              <w:spacing w:after="20"/>
            </w:pPr>
            <w:r/>
            <w:r>
              <w:rPr>
                <w:rFonts w:ascii="Aptos" w:hAnsi="Aptos"/>
                <w:b w:val="0"/>
                <w:sz w:val="15"/>
              </w:rPr>
              <w:t>Strong product hypothesis; do not claim a single universal strategy.</w:t>
            </w:r>
          </w:p>
        </w:tc>
      </w:tr>
      <w:tr>
        <w:tc>
          <w:tcPr>
            <w:tcW w:type="dxa" w:w="3096"/>
            <w:vAlign w:val="center"/>
          </w:tcPr>
          <w:p>
            <w:pPr>
              <w:spacing w:after="20"/>
            </w:pPr>
            <w:r/>
            <w:r>
              <w:rPr>
                <w:rFonts w:ascii="Aptos" w:hAnsi="Aptos"/>
                <w:b w:val="0"/>
                <w:sz w:val="15"/>
              </w:rPr>
              <w:t>Short, timed, topic-specific mini-mocks are useful and less exhausting than full mocks.</w:t>
            </w:r>
          </w:p>
        </w:tc>
        <w:tc>
          <w:tcPr>
            <w:tcW w:type="dxa" w:w="4392"/>
            <w:vAlign w:val="center"/>
          </w:tcPr>
          <w:p>
            <w:pPr>
              <w:spacing w:after="20"/>
            </w:pPr>
            <w:r/>
            <w:r>
              <w:rPr>
                <w:rFonts w:ascii="Aptos" w:hAnsi="Aptos"/>
                <w:b w:val="0"/>
                <w:sz w:val="15"/>
              </w:rPr>
              <w:t>Offer sectionals, topic mini-mocks and short practice modes alongside full mocks.</w:t>
            </w:r>
          </w:p>
        </w:tc>
        <w:tc>
          <w:tcPr>
            <w:tcW w:type="dxa" w:w="2520"/>
            <w:vAlign w:val="center"/>
          </w:tcPr>
          <w:p>
            <w:pPr>
              <w:spacing w:after="20"/>
            </w:pPr>
            <w:r/>
            <w:r>
              <w:rPr>
                <w:rFonts w:ascii="Aptos" w:hAnsi="Aptos"/>
                <w:b w:val="0"/>
                <w:sz w:val="15"/>
              </w:rPr>
              <w:t>Positive signal in conversations.</w:t>
            </w:r>
          </w:p>
        </w:tc>
      </w:tr>
      <w:tr>
        <w:tc>
          <w:tcPr>
            <w:tcW w:type="dxa" w:w="3096"/>
            <w:vAlign w:val="center"/>
            <w:shd w:fill="F4F7F9"/>
          </w:tcPr>
          <w:p>
            <w:pPr>
              <w:spacing w:after="20"/>
            </w:pPr>
            <w:r/>
            <w:r>
              <w:rPr>
                <w:rFonts w:ascii="Aptos" w:hAnsi="Aptos"/>
                <w:b w:val="0"/>
                <w:sz w:val="15"/>
              </w:rPr>
              <w:t>Simple explanations and multiple valid Quant methods are valued.</w:t>
            </w:r>
          </w:p>
        </w:tc>
        <w:tc>
          <w:tcPr>
            <w:tcW w:type="dxa" w:w="4392"/>
            <w:vAlign w:val="center"/>
            <w:shd w:fill="F4F7F9"/>
          </w:tcPr>
          <w:p>
            <w:pPr>
              <w:spacing w:after="20"/>
            </w:pPr>
            <w:r/>
            <w:r>
              <w:rPr>
                <w:rFonts w:ascii="Aptos" w:hAnsi="Aptos"/>
                <w:b w:val="0"/>
                <w:sz w:val="15"/>
              </w:rPr>
              <w:t>Offer clear step-by-step solutions and alternative methods when verified.</w:t>
            </w:r>
          </w:p>
        </w:tc>
        <w:tc>
          <w:tcPr>
            <w:tcW w:type="dxa" w:w="2520"/>
            <w:vAlign w:val="center"/>
            <w:shd w:fill="F4F7F9"/>
          </w:tcPr>
          <w:p>
            <w:pPr>
              <w:spacing w:after="20"/>
            </w:pPr>
            <w:r/>
            <w:r>
              <w:rPr>
                <w:rFonts w:ascii="Aptos" w:hAnsi="Aptos"/>
                <w:b w:val="0"/>
                <w:sz w:val="15"/>
              </w:rPr>
              <w:t>Content quality and correctness are essential.</w:t>
            </w:r>
          </w:p>
        </w:tc>
      </w:tr>
      <w:tr>
        <w:tc>
          <w:tcPr>
            <w:tcW w:type="dxa" w:w="3096"/>
            <w:vAlign w:val="center"/>
          </w:tcPr>
          <w:p>
            <w:pPr>
              <w:spacing w:after="20"/>
            </w:pPr>
            <w:r/>
            <w:r>
              <w:rPr>
                <w:rFonts w:ascii="Aptos" w:hAnsi="Aptos"/>
                <w:b w:val="0"/>
                <w:sz w:val="15"/>
              </w:rPr>
              <w:t>Commute time can be used for lightweight, fun revision.</w:t>
            </w:r>
          </w:p>
        </w:tc>
        <w:tc>
          <w:tcPr>
            <w:tcW w:type="dxa" w:w="4392"/>
            <w:vAlign w:val="center"/>
          </w:tcPr>
          <w:p>
            <w:pPr>
              <w:spacing w:after="20"/>
            </w:pPr>
            <w:r/>
            <w:r>
              <w:rPr>
                <w:rFonts w:ascii="Aptos" w:hAnsi="Aptos"/>
                <w:b w:val="0"/>
                <w:sz w:val="15"/>
              </w:rPr>
              <w:t>Create 3-, 7- and 12-minute practice sessions that are low pressure.</w:t>
            </w:r>
          </w:p>
        </w:tc>
        <w:tc>
          <w:tcPr>
            <w:tcW w:type="dxa" w:w="2520"/>
            <w:vAlign w:val="center"/>
          </w:tcPr>
          <w:p>
            <w:pPr>
              <w:spacing w:after="20"/>
            </w:pPr>
            <w:r/>
            <w:r>
              <w:rPr>
                <w:rFonts w:ascii="Aptos" w:hAnsi="Aptos"/>
                <w:b w:val="0"/>
                <w:sz w:val="15"/>
              </w:rPr>
              <w:t>Avoid screen-intensive activities when travel conditions are unsafe.</w:t>
            </w:r>
          </w:p>
        </w:tc>
      </w:tr>
      <w:tr>
        <w:tc>
          <w:tcPr>
            <w:tcW w:type="dxa" w:w="3096"/>
            <w:vAlign w:val="center"/>
            <w:shd w:fill="F4F7F9"/>
          </w:tcPr>
          <w:p>
            <w:pPr>
              <w:spacing w:after="20"/>
            </w:pPr>
            <w:r/>
            <w:r>
              <w:rPr>
                <w:rFonts w:ascii="Aptos" w:hAnsi="Aptos"/>
                <w:b w:val="0"/>
                <w:sz w:val="15"/>
              </w:rPr>
              <w:t>Peer explanation can help students get started on difficult DILR sets.</w:t>
            </w:r>
          </w:p>
        </w:tc>
        <w:tc>
          <w:tcPr>
            <w:tcW w:type="dxa" w:w="4392"/>
            <w:vAlign w:val="center"/>
            <w:shd w:fill="F4F7F9"/>
          </w:tcPr>
          <w:p>
            <w:pPr>
              <w:spacing w:after="20"/>
            </w:pPr>
            <w:r/>
            <w:r>
              <w:rPr>
                <w:rFonts w:ascii="Aptos" w:hAnsi="Aptos"/>
                <w:b w:val="0"/>
                <w:sz w:val="15"/>
              </w:rPr>
              <w:t>Test collaborative, layered DILR solving or guided group explanations.</w:t>
            </w:r>
          </w:p>
        </w:tc>
        <w:tc>
          <w:tcPr>
            <w:tcW w:type="dxa" w:w="2520"/>
            <w:vAlign w:val="center"/>
            <w:shd w:fill="F4F7F9"/>
          </w:tcPr>
          <w:p>
            <w:pPr>
              <w:spacing w:after="20"/>
            </w:pPr>
            <w:r/>
            <w:r>
              <w:rPr>
                <w:rFonts w:ascii="Aptos" w:hAnsi="Aptos"/>
                <w:b w:val="0"/>
                <w:sz w:val="15"/>
              </w:rPr>
              <w:t>Potentially distinctive; requires good moderation and question design.</w:t>
            </w:r>
          </w:p>
        </w:tc>
      </w:tr>
      <w:tr>
        <w:tc>
          <w:tcPr>
            <w:tcW w:type="dxa" w:w="3096"/>
            <w:vAlign w:val="center"/>
          </w:tcPr>
          <w:p>
            <w:pPr>
              <w:spacing w:after="20"/>
            </w:pPr>
            <w:r/>
            <w:r>
              <w:rPr>
                <w:rFonts w:ascii="Aptos" w:hAnsi="Aptos"/>
                <w:b w:val="0"/>
                <w:sz w:val="15"/>
              </w:rPr>
              <w:t>Mentorship or GDPI access can motivate participation.</w:t>
            </w:r>
          </w:p>
        </w:tc>
        <w:tc>
          <w:tcPr>
            <w:tcW w:type="dxa" w:w="4392"/>
            <w:vAlign w:val="center"/>
          </w:tcPr>
          <w:p>
            <w:pPr>
              <w:spacing w:after="20"/>
            </w:pPr>
            <w:r/>
            <w:r>
              <w:rPr>
                <w:rFonts w:ascii="Aptos" w:hAnsi="Aptos"/>
                <w:b w:val="0"/>
                <w:sz w:val="15"/>
              </w:rPr>
              <w:t>Explore optional alumni AMAs or milestone-based mentoring rewards.</w:t>
            </w:r>
          </w:p>
        </w:tc>
        <w:tc>
          <w:tcPr>
            <w:tcW w:type="dxa" w:w="2520"/>
            <w:vAlign w:val="center"/>
          </w:tcPr>
          <w:p>
            <w:pPr>
              <w:spacing w:after="20"/>
            </w:pPr>
            <w:r/>
            <w:r>
              <w:rPr>
                <w:rFonts w:ascii="Aptos" w:hAnsi="Aptos"/>
                <w:b w:val="0"/>
                <w:sz w:val="15"/>
              </w:rPr>
              <w:t>Operationally harder; test with volunteer alumni before promising sessions.</w:t>
            </w:r>
          </w:p>
        </w:tc>
      </w:tr>
      <w:tr>
        <w:tc>
          <w:tcPr>
            <w:tcW w:type="dxa" w:w="3096"/>
            <w:vAlign w:val="center"/>
            <w:shd w:fill="F4F7F9"/>
          </w:tcPr>
          <w:p>
            <w:pPr>
              <w:spacing w:after="20"/>
            </w:pPr>
            <w:r/>
            <w:r>
              <w:rPr>
                <w:rFonts w:ascii="Aptos" w:hAnsi="Aptos"/>
                <w:b w:val="0"/>
                <w:sz w:val="15"/>
              </w:rPr>
              <w:t>Some students avoid mocks when they feel they increase panic.</w:t>
            </w:r>
          </w:p>
        </w:tc>
        <w:tc>
          <w:tcPr>
            <w:tcW w:type="dxa" w:w="4392"/>
            <w:vAlign w:val="center"/>
            <w:shd w:fill="F4F7F9"/>
          </w:tcPr>
          <w:p>
            <w:pPr>
              <w:spacing w:after="20"/>
            </w:pPr>
            <w:r/>
            <w:r>
              <w:rPr>
                <w:rFonts w:ascii="Aptos" w:hAnsi="Aptos"/>
                <w:b w:val="0"/>
                <w:sz w:val="15"/>
              </w:rPr>
              <w:t>Allow a gentle ramp-up and targeted practice, while preserving realistic mock conditions.</w:t>
            </w:r>
          </w:p>
        </w:tc>
        <w:tc>
          <w:tcPr>
            <w:tcW w:type="dxa" w:w="2520"/>
            <w:vAlign w:val="center"/>
            <w:shd w:fill="F4F7F9"/>
          </w:tcPr>
          <w:p>
            <w:pPr>
              <w:spacing w:after="20"/>
            </w:pPr>
            <w:r/>
            <w:r>
              <w:rPr>
                <w:rFonts w:ascii="Aptos" w:hAnsi="Aptos"/>
                <w:b w:val="0"/>
                <w:sz w:val="15"/>
              </w:rPr>
              <w:t>Do not encourage avoidance of exam simulation indefinitely.</w:t>
            </w:r>
          </w:p>
        </w:tc>
      </w:tr>
    </w:tbl>
    <w:p>
      <w:pPr>
        <w:spacing w:after="20"/>
      </w:pPr>
    </w:p>
    <w:p>
      <w:pPr>
        <w:pStyle w:val="Heading2"/>
        <w:keepNext/>
      </w:pPr>
      <w:r>
        <w:t>Key design lesson</w:t>
      </w:r>
    </w:p>
    <w:p>
      <w:r>
        <w:t>Students may need different experiences. A near-ready student may want efficient mock analysis and strategy testing; a student with weak foundations may want targeted, confidence-building practice. The initial diagnostic should route them into an appropriate plan rather than forcing everyone through the same progression.</w:t>
      </w:r>
    </w:p>
    <w:p>
      <w:pPr>
        <w:pStyle w:val="Heading1"/>
        <w:keepNext/>
      </w:pPr>
      <w:r>
        <w:t>3. Full feature inventory</w:t>
      </w:r>
    </w:p>
    <w:p>
      <w:r>
        <w:t>This section combines all features discussed so far, including the original product ideas and new opportunities derived from the student conversations.</w:t>
      </w:r>
    </w:p>
    <w:p>
      <w:pPr>
        <w:pStyle w:val="Heading2"/>
        <w:keepNext/>
      </w:pPr>
      <w:r>
        <w:t>A. Core preparation engine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vAlign w:val="center"/>
            <w:shd w:fill="19324D"/>
          </w:tcPr>
          <w:p>
            <w:pPr>
              <w:spacing w:after="20"/>
            </w:pPr>
            <w:r/>
            <w:r>
              <w:rPr>
                <w:rFonts w:ascii="Aptos" w:hAnsi="Aptos"/>
                <w:b/>
                <w:color w:val="FFFFFF"/>
                <w:sz w:val="16"/>
              </w:rPr>
              <w:t>Feature</w:t>
            </w:r>
          </w:p>
        </w:tc>
        <w:tc>
          <w:tcPr>
            <w:tcW w:type="dxa" w:w="3888"/>
            <w:vAlign w:val="center"/>
            <w:shd w:fill="19324D"/>
          </w:tcPr>
          <w:p>
            <w:pPr>
              <w:spacing w:after="20"/>
            </w:pPr>
            <w:r/>
            <w:r>
              <w:rPr>
                <w:rFonts w:ascii="Aptos" w:hAnsi="Aptos"/>
                <w:b/>
                <w:color w:val="FFFFFF"/>
                <w:sz w:val="16"/>
              </w:rPr>
              <w:t>What it does</w:t>
            </w:r>
          </w:p>
        </w:tc>
        <w:tc>
          <w:tcPr>
            <w:tcW w:type="dxa" w:w="3816"/>
            <w:vAlign w:val="center"/>
            <w:shd w:fill="19324D"/>
          </w:tcPr>
          <w:p>
            <w:pPr>
              <w:spacing w:after="20"/>
            </w:pPr>
            <w:r/>
            <w:r>
              <w:rPr>
                <w:rFonts w:ascii="Aptos" w:hAnsi="Aptos"/>
                <w:b/>
                <w:color w:val="FFFFFF"/>
                <w:sz w:val="16"/>
              </w:rPr>
              <w:t>Recommended behaviour / output</w:t>
            </w:r>
          </w:p>
        </w:tc>
      </w:tr>
      <w:tr>
        <w:tc>
          <w:tcPr>
            <w:tcW w:type="dxa" w:w="2304"/>
            <w:vAlign w:val="center"/>
          </w:tcPr>
          <w:p>
            <w:pPr>
              <w:spacing w:after="20"/>
            </w:pPr>
            <w:r/>
            <w:r>
              <w:rPr>
                <w:rFonts w:ascii="Aptos" w:hAnsi="Aptos"/>
                <w:b w:val="0"/>
                <w:sz w:val="16"/>
              </w:rPr>
              <w:t>Baseline PYQ diagnostic</w:t>
            </w:r>
          </w:p>
        </w:tc>
        <w:tc>
          <w:tcPr>
            <w:tcW w:type="dxa" w:w="3888"/>
            <w:vAlign w:val="center"/>
          </w:tcPr>
          <w:p>
            <w:pPr>
              <w:spacing w:after="20"/>
            </w:pPr>
            <w:r/>
            <w:r>
              <w:rPr>
                <w:rFonts w:ascii="Aptos" w:hAnsi="Aptos"/>
                <w:b w:val="0"/>
                <w:sz w:val="16"/>
              </w:rPr>
              <w:t>A timed previous-year CAT paper or carefully selected PYQ-based diagnostic taken near the start of the 30-day journey.</w:t>
            </w:r>
          </w:p>
        </w:tc>
        <w:tc>
          <w:tcPr>
            <w:tcW w:type="dxa" w:w="3816"/>
            <w:vAlign w:val="center"/>
          </w:tcPr>
          <w:p>
            <w:pPr>
              <w:spacing w:after="20"/>
            </w:pPr>
            <w:r/>
            <w:r>
              <w:rPr>
                <w:rFonts w:ascii="Aptos" w:hAnsi="Aptos"/>
                <w:b w:val="0"/>
                <w:sz w:val="16"/>
              </w:rPr>
              <w:t>Section-wise baseline, accuracy, time, attempted/skipped questions, confidence where available, and initial priorities.</w:t>
            </w:r>
          </w:p>
        </w:tc>
      </w:tr>
      <w:tr>
        <w:tc>
          <w:tcPr>
            <w:tcW w:type="dxa" w:w="2304"/>
            <w:vAlign w:val="center"/>
            <w:shd w:fill="F4F7F9"/>
          </w:tcPr>
          <w:p>
            <w:pPr>
              <w:spacing w:after="20"/>
            </w:pPr>
            <w:r/>
            <w:r>
              <w:rPr>
                <w:rFonts w:ascii="Aptos" w:hAnsi="Aptos"/>
                <w:b w:val="0"/>
                <w:sz w:val="16"/>
              </w:rPr>
              <w:t>Adaptive 30-day plan</w:t>
            </w:r>
          </w:p>
        </w:tc>
        <w:tc>
          <w:tcPr>
            <w:tcW w:type="dxa" w:w="3888"/>
            <w:vAlign w:val="center"/>
            <w:shd w:fill="F4F7F9"/>
          </w:tcPr>
          <w:p>
            <w:pPr>
              <w:spacing w:after="20"/>
            </w:pPr>
            <w:r/>
            <w:r>
              <w:rPr>
                <w:rFonts w:ascii="Aptos" w:hAnsi="Aptos"/>
                <w:b w:val="0"/>
                <w:sz w:val="16"/>
              </w:rPr>
              <w:t>Builds a day-by-day plan from baseline, available time and observed progress.</w:t>
            </w:r>
          </w:p>
        </w:tc>
        <w:tc>
          <w:tcPr>
            <w:tcW w:type="dxa" w:w="3816"/>
            <w:vAlign w:val="center"/>
            <w:shd w:fill="F4F7F9"/>
          </w:tcPr>
          <w:p>
            <w:pPr>
              <w:spacing w:after="20"/>
            </w:pPr>
            <w:r/>
            <w:r>
              <w:rPr>
                <w:rFonts w:ascii="Aptos" w:hAnsi="Aptos"/>
                <w:b w:val="0"/>
                <w:sz w:val="16"/>
              </w:rPr>
              <w:t>Adjusts when tasks are missed or a skill improves; avoids simply accumulating overdue tasks.</w:t>
            </w:r>
          </w:p>
        </w:tc>
      </w:tr>
      <w:tr>
        <w:tc>
          <w:tcPr>
            <w:tcW w:type="dxa" w:w="2304"/>
            <w:vAlign w:val="center"/>
          </w:tcPr>
          <w:p>
            <w:pPr>
              <w:spacing w:after="20"/>
            </w:pPr>
            <w:r/>
            <w:r>
              <w:rPr>
                <w:rFonts w:ascii="Aptos" w:hAnsi="Aptos"/>
                <w:b w:val="0"/>
                <w:sz w:val="16"/>
              </w:rPr>
              <w:t>Increasing-level practice</w:t>
            </w:r>
          </w:p>
        </w:tc>
        <w:tc>
          <w:tcPr>
            <w:tcW w:type="dxa" w:w="3888"/>
            <w:vAlign w:val="center"/>
          </w:tcPr>
          <w:p>
            <w:pPr>
              <w:spacing w:after="20"/>
            </w:pPr>
            <w:r/>
            <w:r>
              <w:rPr>
                <w:rFonts w:ascii="Aptos" w:hAnsi="Aptos"/>
                <w:b w:val="0"/>
                <w:sz w:val="16"/>
              </w:rPr>
              <w:t>Moves from targeted practice to more challenging questions as the student demonstrates readiness.</w:t>
            </w:r>
          </w:p>
        </w:tc>
        <w:tc>
          <w:tcPr>
            <w:tcW w:type="dxa" w:w="3816"/>
            <w:vAlign w:val="center"/>
          </w:tcPr>
          <w:p>
            <w:pPr>
              <w:spacing w:after="20"/>
            </w:pPr>
            <w:r/>
            <w:r>
              <w:rPr>
                <w:rFonts w:ascii="Aptos" w:hAnsi="Aptos"/>
                <w:b w:val="0"/>
                <w:sz w:val="16"/>
              </w:rPr>
              <w:t>Use topic-specific evidence and CAT-relevant material; avoid difficulty escalation for its own sake.</w:t>
            </w:r>
          </w:p>
        </w:tc>
      </w:tr>
      <w:tr>
        <w:tc>
          <w:tcPr>
            <w:tcW w:type="dxa" w:w="2304"/>
            <w:vAlign w:val="center"/>
            <w:shd w:fill="F4F7F9"/>
          </w:tcPr>
          <w:p>
            <w:pPr>
              <w:spacing w:after="20"/>
            </w:pPr>
            <w:r/>
            <w:r>
              <w:rPr>
                <w:rFonts w:ascii="Aptos" w:hAnsi="Aptos"/>
                <w:b w:val="0"/>
                <w:sz w:val="16"/>
              </w:rPr>
              <w:t>Topic and sectional mini-mocks</w:t>
            </w:r>
          </w:p>
        </w:tc>
        <w:tc>
          <w:tcPr>
            <w:tcW w:type="dxa" w:w="3888"/>
            <w:vAlign w:val="center"/>
            <w:shd w:fill="F4F7F9"/>
          </w:tcPr>
          <w:p>
            <w:pPr>
              <w:spacing w:after="20"/>
            </w:pPr>
            <w:r/>
            <w:r>
              <w:rPr>
                <w:rFonts w:ascii="Aptos" w:hAnsi="Aptos"/>
                <w:b w:val="0"/>
                <w:sz w:val="16"/>
              </w:rPr>
              <w:t>Short timed tests for a topic, section or skill.</w:t>
            </w:r>
          </w:p>
        </w:tc>
        <w:tc>
          <w:tcPr>
            <w:tcW w:type="dxa" w:w="3816"/>
            <w:vAlign w:val="center"/>
            <w:shd w:fill="F4F7F9"/>
          </w:tcPr>
          <w:p>
            <w:pPr>
              <w:spacing w:after="20"/>
            </w:pPr>
            <w:r/>
            <w:r>
              <w:rPr>
                <w:rFonts w:ascii="Aptos" w:hAnsi="Aptos"/>
                <w:b w:val="0"/>
                <w:sz w:val="16"/>
              </w:rPr>
              <w:t>Useful between full mocks and for working on one specific weakness.</w:t>
            </w:r>
          </w:p>
        </w:tc>
      </w:tr>
      <w:tr>
        <w:tc>
          <w:tcPr>
            <w:tcW w:type="dxa" w:w="2304"/>
            <w:vAlign w:val="center"/>
          </w:tcPr>
          <w:p>
            <w:pPr>
              <w:spacing w:after="20"/>
            </w:pPr>
            <w:r/>
            <w:r>
              <w:rPr>
                <w:rFonts w:ascii="Aptos" w:hAnsi="Aptos"/>
                <w:b w:val="0"/>
                <w:sz w:val="16"/>
              </w:rPr>
              <w:t>Full mock practice</w:t>
            </w:r>
          </w:p>
        </w:tc>
        <w:tc>
          <w:tcPr>
            <w:tcW w:type="dxa" w:w="3888"/>
            <w:vAlign w:val="center"/>
          </w:tcPr>
          <w:p>
            <w:pPr>
              <w:spacing w:after="20"/>
            </w:pPr>
            <w:r/>
            <w:r>
              <w:rPr>
                <w:rFonts w:ascii="Aptos" w:hAnsi="Aptos"/>
                <w:b w:val="0"/>
                <w:sz w:val="16"/>
              </w:rPr>
              <w:t>Exam-like practice under realistic section timing and conditions.</w:t>
            </w:r>
          </w:p>
        </w:tc>
        <w:tc>
          <w:tcPr>
            <w:tcW w:type="dxa" w:w="3816"/>
            <w:vAlign w:val="center"/>
          </w:tcPr>
          <w:p>
            <w:pPr>
              <w:spacing w:after="20"/>
            </w:pPr>
            <w:r/>
            <w:r>
              <w:rPr>
                <w:rFonts w:ascii="Aptos" w:hAnsi="Aptos"/>
                <w:b w:val="0"/>
                <w:sz w:val="16"/>
              </w:rPr>
              <w:t>Keep exam simulation faithful; do not insert extra breaks or hints into strict simulation mode.</w:t>
            </w:r>
          </w:p>
        </w:tc>
      </w:tr>
      <w:tr>
        <w:tc>
          <w:tcPr>
            <w:tcW w:type="dxa" w:w="2304"/>
            <w:vAlign w:val="center"/>
            <w:shd w:fill="F4F7F9"/>
          </w:tcPr>
          <w:p>
            <w:pPr>
              <w:spacing w:after="20"/>
            </w:pPr>
            <w:r/>
            <w:r>
              <w:rPr>
                <w:rFonts w:ascii="Aptos" w:hAnsi="Aptos"/>
                <w:b w:val="0"/>
                <w:sz w:val="16"/>
              </w:rPr>
              <w:t>Daily recommendation engine</w:t>
            </w:r>
          </w:p>
        </w:tc>
        <w:tc>
          <w:tcPr>
            <w:tcW w:type="dxa" w:w="3888"/>
            <w:vAlign w:val="center"/>
            <w:shd w:fill="F4F7F9"/>
          </w:tcPr>
          <w:p>
            <w:pPr>
              <w:spacing w:after="20"/>
            </w:pPr>
            <w:r/>
            <w:r>
              <w:rPr>
                <w:rFonts w:ascii="Aptos" w:hAnsi="Aptos"/>
                <w:b w:val="0"/>
                <w:sz w:val="16"/>
              </w:rPr>
              <w:t>Suggests the next most useful activity based on past performance.</w:t>
            </w:r>
          </w:p>
        </w:tc>
        <w:tc>
          <w:tcPr>
            <w:tcW w:type="dxa" w:w="3816"/>
            <w:vAlign w:val="center"/>
            <w:shd w:fill="F4F7F9"/>
          </w:tcPr>
          <w:p>
            <w:pPr>
              <w:spacing w:after="20"/>
            </w:pPr>
            <w:r/>
            <w:r>
              <w:rPr>
                <w:rFonts w:ascii="Aptos" w:hAnsi="Aptos"/>
                <w:b w:val="0"/>
                <w:sz w:val="16"/>
              </w:rPr>
              <w:t>Explain why a task is recommended and allow students to adjust their plan.</w:t>
            </w:r>
          </w:p>
        </w:tc>
      </w:tr>
    </w:tbl>
    <w:p>
      <w:pPr>
        <w:spacing w:after="20"/>
      </w:pPr>
    </w:p>
    <w:p>
      <w:pPr>
        <w:pStyle w:val="Heading2"/>
        <w:keepNext/>
      </w:pPr>
      <w:r>
        <w:t>B. Section-specific learning tools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vAlign w:val="center"/>
            <w:shd w:fill="19324D"/>
          </w:tcPr>
          <w:p>
            <w:pPr>
              <w:spacing w:after="20"/>
            </w:pPr>
            <w:r/>
            <w:r>
              <w:rPr>
                <w:rFonts w:ascii="Aptos" w:hAnsi="Aptos"/>
                <w:b/>
                <w:color w:val="FFFFFF"/>
                <w:sz w:val="16"/>
              </w:rPr>
              <w:t>Feature</w:t>
            </w:r>
          </w:p>
        </w:tc>
        <w:tc>
          <w:tcPr>
            <w:tcW w:type="dxa" w:w="3888"/>
            <w:vAlign w:val="center"/>
            <w:shd w:fill="19324D"/>
          </w:tcPr>
          <w:p>
            <w:pPr>
              <w:spacing w:after="20"/>
            </w:pPr>
            <w:r/>
            <w:r>
              <w:rPr>
                <w:rFonts w:ascii="Aptos" w:hAnsi="Aptos"/>
                <w:b/>
                <w:color w:val="FFFFFF"/>
                <w:sz w:val="16"/>
              </w:rPr>
              <w:t>Experience</w:t>
            </w:r>
          </w:p>
        </w:tc>
        <w:tc>
          <w:tcPr>
            <w:tcW w:type="dxa" w:w="3816"/>
            <w:vAlign w:val="center"/>
            <w:shd w:fill="19324D"/>
          </w:tcPr>
          <w:p>
            <w:pPr>
              <w:spacing w:after="20"/>
            </w:pPr>
            <w:r/>
            <w:r>
              <w:rPr>
                <w:rFonts w:ascii="Aptos" w:hAnsi="Aptos"/>
                <w:b/>
                <w:color w:val="FFFFFF"/>
                <w:sz w:val="16"/>
              </w:rPr>
              <w:t>Important design detail</w:t>
            </w:r>
          </w:p>
        </w:tc>
      </w:tr>
      <w:tr>
        <w:tc>
          <w:tcPr>
            <w:tcW w:type="dxa" w:w="2304"/>
            <w:vAlign w:val="center"/>
          </w:tcPr>
          <w:p>
            <w:pPr>
              <w:spacing w:after="20"/>
            </w:pPr>
            <w:r/>
            <w:r>
              <w:rPr>
                <w:rFonts w:ascii="Aptos" w:hAnsi="Aptos"/>
                <w:b w:val="0"/>
                <w:sz w:val="16"/>
              </w:rPr>
              <w:t>DILR five-minute warm-up</w:t>
            </w:r>
          </w:p>
        </w:tc>
        <w:tc>
          <w:tcPr>
            <w:tcW w:type="dxa" w:w="3888"/>
            <w:vAlign w:val="center"/>
          </w:tcPr>
          <w:p>
            <w:pPr>
              <w:spacing w:after="20"/>
            </w:pPr>
            <w:r/>
            <w:r>
              <w:rPr>
                <w:rFonts w:ascii="Aptos" w:hAnsi="Aptos"/>
                <w:b w:val="0"/>
                <w:sz w:val="16"/>
              </w:rPr>
              <w:t>A short Sudoku, logic puzzle or pattern challenge before DILR practice; difficulty can increase over time.</w:t>
            </w:r>
          </w:p>
        </w:tc>
        <w:tc>
          <w:tcPr>
            <w:tcW w:type="dxa" w:w="3816"/>
            <w:vAlign w:val="center"/>
          </w:tcPr>
          <w:p>
            <w:pPr>
              <w:spacing w:after="20"/>
            </w:pPr>
            <w:r/>
            <w:r>
              <w:rPr>
                <w:rFonts w:ascii="Aptos" w:hAnsi="Aptos"/>
                <w:b w:val="0"/>
                <w:sz w:val="16"/>
              </w:rPr>
              <w:t>Keep optional or skippable. Test whether it helps students transition into DILR; don't imply generic puzzle skill guarantees CAT improvement.</w:t>
            </w:r>
          </w:p>
        </w:tc>
      </w:tr>
      <w:tr>
        <w:tc>
          <w:tcPr>
            <w:tcW w:type="dxa" w:w="2304"/>
            <w:vAlign w:val="center"/>
            <w:shd w:fill="F4F7F9"/>
          </w:tcPr>
          <w:p>
            <w:pPr>
              <w:spacing w:after="20"/>
            </w:pPr>
            <w:r/>
            <w:r>
              <w:rPr>
                <w:rFonts w:ascii="Aptos" w:hAnsi="Aptos"/>
                <w:b w:val="0"/>
                <w:sz w:val="16"/>
              </w:rPr>
              <w:t>VARC click-to-define vocabulary</w:t>
            </w:r>
          </w:p>
        </w:tc>
        <w:tc>
          <w:tcPr>
            <w:tcW w:type="dxa" w:w="3888"/>
            <w:vAlign w:val="center"/>
            <w:shd w:fill="F4F7F9"/>
          </w:tcPr>
          <w:p>
            <w:pPr>
              <w:spacing w:after="20"/>
            </w:pPr>
            <w:r/>
            <w:r>
              <w:rPr>
                <w:rFonts w:ascii="Aptos" w:hAnsi="Aptos"/>
                <w:b w:val="0"/>
                <w:sz w:val="16"/>
              </w:rPr>
              <w:t>Click a word in a passage to view meaning, contextual usage and save it.</w:t>
            </w:r>
          </w:p>
        </w:tc>
        <w:tc>
          <w:tcPr>
            <w:tcW w:type="dxa" w:w="3816"/>
            <w:vAlign w:val="center"/>
            <w:shd w:fill="F4F7F9"/>
          </w:tcPr>
          <w:p>
            <w:pPr>
              <w:spacing w:after="20"/>
            </w:pPr>
            <w:r/>
            <w:r>
              <w:rPr>
                <w:rFonts w:ascii="Aptos" w:hAnsi="Aptos"/>
                <w:b w:val="0"/>
                <w:sz w:val="16"/>
              </w:rPr>
              <w:t>Keep the reading flow intact. Vocabulary should support, not replace, comprehension, inference and argument analysis.</w:t>
            </w:r>
          </w:p>
        </w:tc>
      </w:tr>
      <w:tr>
        <w:tc>
          <w:tcPr>
            <w:tcW w:type="dxa" w:w="2304"/>
            <w:vAlign w:val="center"/>
          </w:tcPr>
          <w:p>
            <w:pPr>
              <w:spacing w:after="20"/>
            </w:pPr>
            <w:r/>
            <w:r>
              <w:rPr>
                <w:rFonts w:ascii="Aptos" w:hAnsi="Aptos"/>
                <w:b w:val="0"/>
                <w:sz w:val="16"/>
              </w:rPr>
              <w:t>Personal vocabulary repository</w:t>
            </w:r>
          </w:p>
        </w:tc>
        <w:tc>
          <w:tcPr>
            <w:tcW w:type="dxa" w:w="3888"/>
            <w:vAlign w:val="center"/>
          </w:tcPr>
          <w:p>
            <w:pPr>
              <w:spacing w:after="20"/>
            </w:pPr>
            <w:r/>
            <w:r>
              <w:rPr>
                <w:rFonts w:ascii="Aptos" w:hAnsi="Aptos"/>
                <w:b w:val="0"/>
                <w:sz w:val="16"/>
              </w:rPr>
              <w:t>Saved words return in revision quizzes and spaced recall.</w:t>
            </w:r>
          </w:p>
        </w:tc>
        <w:tc>
          <w:tcPr>
            <w:tcW w:type="dxa" w:w="3816"/>
            <w:vAlign w:val="center"/>
          </w:tcPr>
          <w:p>
            <w:pPr>
              <w:spacing w:after="20"/>
            </w:pPr>
            <w:r/>
            <w:r>
              <w:rPr>
                <w:rFonts w:ascii="Aptos" w:hAnsi="Aptos"/>
                <w:b w:val="0"/>
                <w:sz w:val="16"/>
              </w:rPr>
              <w:t>Prioritise context and recall rather than passive lists.</w:t>
            </w:r>
          </w:p>
        </w:tc>
      </w:tr>
      <w:tr>
        <w:tc>
          <w:tcPr>
            <w:tcW w:type="dxa" w:w="2304"/>
            <w:vAlign w:val="center"/>
            <w:shd w:fill="F4F7F9"/>
          </w:tcPr>
          <w:p>
            <w:pPr>
              <w:spacing w:after="20"/>
            </w:pPr>
            <w:r/>
            <w:r>
              <w:rPr>
                <w:rFonts w:ascii="Aptos" w:hAnsi="Aptos"/>
                <w:b w:val="0"/>
                <w:sz w:val="16"/>
              </w:rPr>
              <w:t>QA formula vault</w:t>
            </w:r>
          </w:p>
        </w:tc>
        <w:tc>
          <w:tcPr>
            <w:tcW w:type="dxa" w:w="3888"/>
            <w:vAlign w:val="center"/>
            <w:shd w:fill="F4F7F9"/>
          </w:tcPr>
          <w:p>
            <w:pPr>
              <w:spacing w:after="20"/>
            </w:pPr>
            <w:r/>
            <w:r>
              <w:rPr>
                <w:rFonts w:ascii="Aptos" w:hAnsi="Aptos"/>
                <w:b w:val="0"/>
                <w:sz w:val="16"/>
              </w:rPr>
              <w:t>Save formulas and rules encountered in practice.</w:t>
            </w:r>
          </w:p>
        </w:tc>
        <w:tc>
          <w:tcPr>
            <w:tcW w:type="dxa" w:w="3816"/>
            <w:vAlign w:val="center"/>
            <w:shd w:fill="F4F7F9"/>
          </w:tcPr>
          <w:p>
            <w:pPr>
              <w:spacing w:after="20"/>
            </w:pPr>
            <w:r/>
            <w:r>
              <w:rPr>
                <w:rFonts w:ascii="Aptos" w:hAnsi="Aptos"/>
                <w:b w:val="0"/>
                <w:sz w:val="16"/>
              </w:rPr>
              <w:t>Organise by topic and attach a verified example and common error.</w:t>
            </w:r>
          </w:p>
        </w:tc>
      </w:tr>
      <w:tr>
        <w:tc>
          <w:tcPr>
            <w:tcW w:type="dxa" w:w="2304"/>
            <w:vAlign w:val="center"/>
          </w:tcPr>
          <w:p>
            <w:pPr>
              <w:spacing w:after="20"/>
            </w:pPr>
            <w:r/>
            <w:r>
              <w:rPr>
                <w:rFonts w:ascii="Aptos" w:hAnsi="Aptos"/>
                <w:b w:val="0"/>
                <w:sz w:val="16"/>
              </w:rPr>
              <w:t>Formula recall quizzes</w:t>
            </w:r>
          </w:p>
        </w:tc>
        <w:tc>
          <w:tcPr>
            <w:tcW w:type="dxa" w:w="3888"/>
            <w:vAlign w:val="center"/>
          </w:tcPr>
          <w:p>
            <w:pPr>
              <w:spacing w:after="20"/>
            </w:pPr>
            <w:r/>
            <w:r>
              <w:rPr>
                <w:rFonts w:ascii="Aptos" w:hAnsi="Aptos"/>
                <w:b w:val="0"/>
                <w:sz w:val="16"/>
              </w:rPr>
              <w:t>Short prompts or matching games to retrieve the right formula for a problem type.</w:t>
            </w:r>
          </w:p>
        </w:tc>
        <w:tc>
          <w:tcPr>
            <w:tcW w:type="dxa" w:w="3816"/>
            <w:vAlign w:val="center"/>
          </w:tcPr>
          <w:p>
            <w:pPr>
              <w:spacing w:after="20"/>
            </w:pPr>
            <w:r/>
            <w:r>
              <w:rPr>
                <w:rFonts w:ascii="Aptos" w:hAnsi="Aptos"/>
                <w:b w:val="0"/>
                <w:sz w:val="16"/>
              </w:rPr>
              <w:t>Can be used in solo or duel modes; make sure answer choices don't encourage shallow memorisation only.</w:t>
            </w:r>
          </w:p>
        </w:tc>
      </w:tr>
      <w:tr>
        <w:tc>
          <w:tcPr>
            <w:tcW w:type="dxa" w:w="2304"/>
            <w:vAlign w:val="center"/>
            <w:shd w:fill="F4F7F9"/>
          </w:tcPr>
          <w:p>
            <w:pPr>
              <w:spacing w:after="20"/>
            </w:pPr>
            <w:r/>
            <w:r>
              <w:rPr>
                <w:rFonts w:ascii="Aptos" w:hAnsi="Aptos"/>
                <w:b w:val="0"/>
                <w:sz w:val="16"/>
              </w:rPr>
              <w:t>Multiple-Solution Lab</w:t>
            </w:r>
          </w:p>
        </w:tc>
        <w:tc>
          <w:tcPr>
            <w:tcW w:type="dxa" w:w="3888"/>
            <w:vAlign w:val="center"/>
            <w:shd w:fill="F4F7F9"/>
          </w:tcPr>
          <w:p>
            <w:pPr>
              <w:spacing w:after="20"/>
            </w:pPr>
            <w:r/>
            <w:r>
              <w:rPr>
                <w:rFonts w:ascii="Aptos" w:hAnsi="Aptos"/>
                <w:b w:val="0"/>
                <w:sz w:val="16"/>
              </w:rPr>
              <w:t>Show a simple step-by-step solution and, where valid, alternative methods such as algebra, shortcut, estimation or option-based solving.</w:t>
            </w:r>
          </w:p>
        </w:tc>
        <w:tc>
          <w:tcPr>
            <w:tcW w:type="dxa" w:w="3816"/>
            <w:vAlign w:val="center"/>
            <w:shd w:fill="F4F7F9"/>
          </w:tcPr>
          <w:p>
            <w:pPr>
              <w:spacing w:after="20"/>
            </w:pPr>
            <w:r/>
            <w:r>
              <w:rPr>
                <w:rFonts w:ascii="Aptos" w:hAnsi="Aptos"/>
                <w:b w:val="0"/>
                <w:sz w:val="16"/>
              </w:rPr>
              <w:t>Alternative methods must be mathematically verified and include when they are appropriate.</w:t>
            </w:r>
          </w:p>
        </w:tc>
      </w:tr>
      <w:tr>
        <w:tc>
          <w:tcPr>
            <w:tcW w:type="dxa" w:w="2304"/>
            <w:vAlign w:val="center"/>
          </w:tcPr>
          <w:p>
            <w:pPr>
              <w:spacing w:after="20"/>
            </w:pPr>
            <w:r/>
            <w:r>
              <w:rPr>
                <w:rFonts w:ascii="Aptos" w:hAnsi="Aptos"/>
                <w:b w:val="0"/>
                <w:sz w:val="16"/>
              </w:rPr>
              <w:t>Topic-specific mini-mocks</w:t>
            </w:r>
          </w:p>
        </w:tc>
        <w:tc>
          <w:tcPr>
            <w:tcW w:type="dxa" w:w="3888"/>
            <w:vAlign w:val="center"/>
          </w:tcPr>
          <w:p>
            <w:pPr>
              <w:spacing w:after="20"/>
            </w:pPr>
            <w:r/>
            <w:r>
              <w:rPr>
                <w:rFonts w:ascii="Aptos" w:hAnsi="Aptos"/>
                <w:b w:val="0"/>
                <w:sz w:val="16"/>
              </w:rPr>
              <w:t>Practice a particular Quant topic or DILR set type with timing and review.</w:t>
            </w:r>
          </w:p>
        </w:tc>
        <w:tc>
          <w:tcPr>
            <w:tcW w:type="dxa" w:w="3816"/>
            <w:vAlign w:val="center"/>
          </w:tcPr>
          <w:p>
            <w:pPr>
              <w:spacing w:after="20"/>
            </w:pPr>
            <w:r/>
            <w:r>
              <w:rPr>
                <w:rFonts w:ascii="Aptos" w:hAnsi="Aptos"/>
                <w:b w:val="0"/>
                <w:sz w:val="16"/>
              </w:rPr>
              <w:t>Use CAT-relevant difficulty and avoid a misleading easy-to-hard progression if the actual task is not well calibrated.</w:t>
            </w:r>
          </w:p>
        </w:tc>
      </w:tr>
    </w:tbl>
    <w:p>
      <w:pPr>
        <w:spacing w:after="20"/>
      </w:pPr>
    </w:p>
    <w:p>
      <w:pPr>
        <w:pStyle w:val="Heading2"/>
        <w:keepNext/>
      </w:pPr>
      <w:r>
        <w:t>C. Competition, motivation and social learning</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vAlign w:val="center"/>
            <w:shd w:fill="19324D"/>
          </w:tcPr>
          <w:p>
            <w:pPr>
              <w:spacing w:after="20"/>
            </w:pPr>
            <w:r/>
            <w:r>
              <w:rPr>
                <w:rFonts w:ascii="Aptos" w:hAnsi="Aptos"/>
                <w:b/>
                <w:color w:val="FFFFFF"/>
                <w:sz w:val="16"/>
              </w:rPr>
              <w:t>Feature</w:t>
            </w:r>
          </w:p>
        </w:tc>
        <w:tc>
          <w:tcPr>
            <w:tcW w:type="dxa" w:w="3888"/>
            <w:vAlign w:val="center"/>
            <w:shd w:fill="19324D"/>
          </w:tcPr>
          <w:p>
            <w:pPr>
              <w:spacing w:after="20"/>
            </w:pPr>
            <w:r/>
            <w:r>
              <w:rPr>
                <w:rFonts w:ascii="Aptos" w:hAnsi="Aptos"/>
                <w:b/>
                <w:color w:val="FFFFFF"/>
                <w:sz w:val="16"/>
              </w:rPr>
              <w:t>Experience</w:t>
            </w:r>
          </w:p>
        </w:tc>
        <w:tc>
          <w:tcPr>
            <w:tcW w:type="dxa" w:w="3816"/>
            <w:vAlign w:val="center"/>
            <w:shd w:fill="19324D"/>
          </w:tcPr>
          <w:p>
            <w:pPr>
              <w:spacing w:after="20"/>
            </w:pPr>
            <w:r/>
            <w:r>
              <w:rPr>
                <w:rFonts w:ascii="Aptos" w:hAnsi="Aptos"/>
                <w:b/>
                <w:color w:val="FFFFFF"/>
                <w:sz w:val="16"/>
              </w:rPr>
              <w:t>Guardrails</w:t>
            </w:r>
          </w:p>
        </w:tc>
      </w:tr>
      <w:tr>
        <w:tc>
          <w:tcPr>
            <w:tcW w:type="dxa" w:w="2304"/>
            <w:vAlign w:val="center"/>
          </w:tcPr>
          <w:p>
            <w:pPr>
              <w:spacing w:after="20"/>
            </w:pPr>
            <w:r/>
            <w:r>
              <w:rPr>
                <w:rFonts w:ascii="Aptos" w:hAnsi="Aptos"/>
                <w:b w:val="0"/>
                <w:sz w:val="16"/>
              </w:rPr>
              <w:t>Duel mode</w:t>
            </w:r>
          </w:p>
        </w:tc>
        <w:tc>
          <w:tcPr>
            <w:tcW w:type="dxa" w:w="3888"/>
            <w:vAlign w:val="center"/>
          </w:tcPr>
          <w:p>
            <w:pPr>
              <w:spacing w:after="20"/>
            </w:pPr>
            <w:r/>
            <w:r>
              <w:rPr>
                <w:rFonts w:ascii="Aptos" w:hAnsi="Aptos"/>
                <w:b w:val="0"/>
                <w:sz w:val="16"/>
              </w:rPr>
              <w:t>Two aspirants compete in a timed set of 5 or 10 questions, with a win/loss record.</w:t>
            </w:r>
          </w:p>
        </w:tc>
        <w:tc>
          <w:tcPr>
            <w:tcW w:type="dxa" w:w="3816"/>
            <w:vAlign w:val="center"/>
          </w:tcPr>
          <w:p>
            <w:pPr>
              <w:spacing w:after="20"/>
            </w:pPr>
            <w:r/>
            <w:r>
              <w:rPr>
                <w:rFonts w:ascii="Aptos" w:hAnsi="Aptos"/>
                <w:b w:val="0"/>
                <w:sz w:val="16"/>
              </w:rPr>
              <w:t>Skill-aware matching where possible; same questions, time and scoring; visible warning before competitive play; non-competitive option.</w:t>
            </w:r>
          </w:p>
        </w:tc>
      </w:tr>
      <w:tr>
        <w:tc>
          <w:tcPr>
            <w:tcW w:type="dxa" w:w="2304"/>
            <w:vAlign w:val="center"/>
            <w:shd w:fill="F4F7F9"/>
          </w:tcPr>
          <w:p>
            <w:pPr>
              <w:spacing w:after="20"/>
            </w:pPr>
            <w:r/>
            <w:r>
              <w:rPr>
                <w:rFonts w:ascii="Aptos" w:hAnsi="Aptos"/>
                <w:b w:val="0"/>
                <w:sz w:val="16"/>
              </w:rPr>
              <w:t>Practice-only mode</w:t>
            </w:r>
          </w:p>
        </w:tc>
        <w:tc>
          <w:tcPr>
            <w:tcW w:type="dxa" w:w="3888"/>
            <w:vAlign w:val="center"/>
            <w:shd w:fill="F4F7F9"/>
          </w:tcPr>
          <w:p>
            <w:pPr>
              <w:spacing w:after="20"/>
            </w:pPr>
            <w:r/>
            <w:r>
              <w:rPr>
                <w:rFonts w:ascii="Aptos" w:hAnsi="Aptos"/>
                <w:b w:val="0"/>
                <w:sz w:val="16"/>
              </w:rPr>
              <w:t>Students can compete against a personal best or attempt without affecting a public record.</w:t>
            </w:r>
          </w:p>
        </w:tc>
        <w:tc>
          <w:tcPr>
            <w:tcW w:type="dxa" w:w="3816"/>
            <w:vAlign w:val="center"/>
            <w:shd w:fill="F4F7F9"/>
          </w:tcPr>
          <w:p>
            <w:pPr>
              <w:spacing w:after="20"/>
            </w:pPr>
            <w:r/>
            <w:r>
              <w:rPr>
                <w:rFonts w:ascii="Aptos" w:hAnsi="Aptos"/>
                <w:b w:val="0"/>
                <w:sz w:val="16"/>
              </w:rPr>
              <w:t>Useful for students who find head-to-head play stressful.</w:t>
            </w:r>
          </w:p>
        </w:tc>
      </w:tr>
      <w:tr>
        <w:tc>
          <w:tcPr>
            <w:tcW w:type="dxa" w:w="2304"/>
            <w:vAlign w:val="center"/>
          </w:tcPr>
          <w:p>
            <w:pPr>
              <w:spacing w:after="20"/>
            </w:pPr>
            <w:r/>
            <w:r>
              <w:rPr>
                <w:rFonts w:ascii="Aptos" w:hAnsi="Aptos"/>
                <w:b w:val="0"/>
                <w:sz w:val="16"/>
              </w:rPr>
              <w:t>DILR collaborative solve</w:t>
            </w:r>
          </w:p>
        </w:tc>
        <w:tc>
          <w:tcPr>
            <w:tcW w:type="dxa" w:w="3888"/>
            <w:vAlign w:val="center"/>
          </w:tcPr>
          <w:p>
            <w:pPr>
              <w:spacing w:after="20"/>
            </w:pPr>
            <w:r/>
            <w:r>
              <w:rPr>
                <w:rFonts w:ascii="Aptos" w:hAnsi="Aptos"/>
                <w:b w:val="0"/>
                <w:sz w:val="16"/>
              </w:rPr>
              <w:t>A group solves different layers of a DILR set collaboratively, with hints or peer explanations.</w:t>
            </w:r>
          </w:p>
        </w:tc>
        <w:tc>
          <w:tcPr>
            <w:tcW w:type="dxa" w:w="3816"/>
            <w:vAlign w:val="center"/>
          </w:tcPr>
          <w:p>
            <w:pPr>
              <w:spacing w:after="20"/>
            </w:pPr>
            <w:r/>
            <w:r>
              <w:rPr>
                <w:rFonts w:ascii="Aptos" w:hAnsi="Aptos"/>
                <w:b w:val="0"/>
                <w:sz w:val="16"/>
              </w:rPr>
              <w:t>Guide beginners into the setup; moderate content and keep individual learning visible.</w:t>
            </w:r>
          </w:p>
        </w:tc>
      </w:tr>
      <w:tr>
        <w:tc>
          <w:tcPr>
            <w:tcW w:type="dxa" w:w="2304"/>
            <w:vAlign w:val="center"/>
            <w:shd w:fill="F4F7F9"/>
          </w:tcPr>
          <w:p>
            <w:pPr>
              <w:spacing w:after="20"/>
            </w:pPr>
            <w:r/>
            <w:r>
              <w:rPr>
                <w:rFonts w:ascii="Aptos" w:hAnsi="Aptos"/>
                <w:b w:val="0"/>
                <w:sz w:val="16"/>
              </w:rPr>
              <w:t>Study squads / war rooms</w:t>
            </w:r>
          </w:p>
        </w:tc>
        <w:tc>
          <w:tcPr>
            <w:tcW w:type="dxa" w:w="3888"/>
            <w:vAlign w:val="center"/>
            <w:shd w:fill="F4F7F9"/>
          </w:tcPr>
          <w:p>
            <w:pPr>
              <w:spacing w:after="20"/>
            </w:pPr>
            <w:r/>
            <w:r>
              <w:rPr>
                <w:rFonts w:ascii="Aptos" w:hAnsi="Aptos"/>
                <w:b w:val="0"/>
                <w:sz w:val="16"/>
              </w:rPr>
              <w:t>Small cohorts work on the same daily challenge and compare improvement or consistency.</w:t>
            </w:r>
          </w:p>
        </w:tc>
        <w:tc>
          <w:tcPr>
            <w:tcW w:type="dxa" w:w="3816"/>
            <w:vAlign w:val="center"/>
            <w:shd w:fill="F4F7F9"/>
          </w:tcPr>
          <w:p>
            <w:pPr>
              <w:spacing w:after="20"/>
            </w:pPr>
            <w:r/>
            <w:r>
              <w:rPr>
                <w:rFonts w:ascii="Aptos" w:hAnsi="Aptos"/>
                <w:b w:val="0"/>
                <w:sz w:val="16"/>
              </w:rPr>
              <w:t>Avoid ranking only by raw score; protect privacy and make participation opt-in.</w:t>
            </w:r>
          </w:p>
        </w:tc>
      </w:tr>
      <w:tr>
        <w:tc>
          <w:tcPr>
            <w:tcW w:type="dxa" w:w="2304"/>
            <w:vAlign w:val="center"/>
          </w:tcPr>
          <w:p>
            <w:pPr>
              <w:spacing w:after="20"/>
            </w:pPr>
            <w:r/>
            <w:r>
              <w:rPr>
                <w:rFonts w:ascii="Aptos" w:hAnsi="Aptos"/>
                <w:b w:val="0"/>
                <w:sz w:val="16"/>
              </w:rPr>
              <w:t>Progress card sharing</w:t>
            </w:r>
          </w:p>
        </w:tc>
        <w:tc>
          <w:tcPr>
            <w:tcW w:type="dxa" w:w="3888"/>
            <w:vAlign w:val="center"/>
          </w:tcPr>
          <w:p>
            <w:pPr>
              <w:spacing w:after="20"/>
            </w:pPr>
            <w:r/>
            <w:r>
              <w:rPr>
                <w:rFonts w:ascii="Aptos" w:hAnsi="Aptos"/>
                <w:b w:val="0"/>
                <w:sz w:val="16"/>
              </w:rPr>
              <w:t>A shareable daily or weekly card shows streak, milestones or improvement.</w:t>
            </w:r>
          </w:p>
        </w:tc>
        <w:tc>
          <w:tcPr>
            <w:tcW w:type="dxa" w:w="3816"/>
            <w:vAlign w:val="center"/>
          </w:tcPr>
          <w:p>
            <w:pPr>
              <w:spacing w:after="20"/>
            </w:pPr>
            <w:r/>
            <w:r>
              <w:rPr>
                <w:rFonts w:ascii="Aptos" w:hAnsi="Aptos"/>
                <w:b w:val="0"/>
                <w:sz w:val="16"/>
              </w:rPr>
              <w:t>Share only what the student consents to; never expose scores or personal information by default.</w:t>
            </w:r>
          </w:p>
        </w:tc>
      </w:tr>
      <w:tr>
        <w:tc>
          <w:tcPr>
            <w:tcW w:type="dxa" w:w="2304"/>
            <w:vAlign w:val="center"/>
            <w:shd w:fill="F4F7F9"/>
          </w:tcPr>
          <w:p>
            <w:pPr>
              <w:spacing w:after="20"/>
            </w:pPr>
            <w:r/>
            <w:r>
              <w:rPr>
                <w:rFonts w:ascii="Aptos" w:hAnsi="Aptos"/>
                <w:b w:val="0"/>
                <w:sz w:val="16"/>
              </w:rPr>
              <w:t>Points and rewards</w:t>
            </w:r>
          </w:p>
        </w:tc>
        <w:tc>
          <w:tcPr>
            <w:tcW w:type="dxa" w:w="3888"/>
            <w:vAlign w:val="center"/>
            <w:shd w:fill="F4F7F9"/>
          </w:tcPr>
          <w:p>
            <w:pPr>
              <w:spacing w:after="20"/>
            </w:pPr>
            <w:r/>
            <w:r>
              <w:rPr>
                <w:rFonts w:ascii="Aptos" w:hAnsi="Aptos"/>
                <w:b w:val="0"/>
                <w:sz w:val="16"/>
              </w:rPr>
              <w:t>Points are earned for meaningful study milestones, recall and consistent effort.</w:t>
            </w:r>
          </w:p>
        </w:tc>
        <w:tc>
          <w:tcPr>
            <w:tcW w:type="dxa" w:w="3816"/>
            <w:vAlign w:val="center"/>
            <w:shd w:fill="F4F7F9"/>
          </w:tcPr>
          <w:p>
            <w:pPr>
              <w:spacing w:after="20"/>
            </w:pPr>
            <w:r/>
            <w:r>
              <w:rPr>
                <w:rFonts w:ascii="Aptos" w:hAnsi="Aptos"/>
                <w:b w:val="0"/>
                <w:sz w:val="16"/>
              </w:rPr>
              <w:t>Do not reward meaningless app opens or incentivise unhealthy overuse.</w:t>
            </w:r>
          </w:p>
        </w:tc>
      </w:tr>
      <w:tr>
        <w:tc>
          <w:tcPr>
            <w:tcW w:type="dxa" w:w="2304"/>
            <w:vAlign w:val="center"/>
          </w:tcPr>
          <w:p>
            <w:pPr>
              <w:spacing w:after="20"/>
            </w:pPr>
            <w:r/>
            <w:r>
              <w:rPr>
                <w:rFonts w:ascii="Aptos" w:hAnsi="Aptos"/>
                <w:b w:val="0"/>
                <w:sz w:val="16"/>
              </w:rPr>
              <w:t>Alumni unlock path</w:t>
            </w:r>
          </w:p>
        </w:tc>
        <w:tc>
          <w:tcPr>
            <w:tcW w:type="dxa" w:w="3888"/>
            <w:vAlign w:val="center"/>
          </w:tcPr>
          <w:p>
            <w:pPr>
              <w:spacing w:after="20"/>
            </w:pPr>
            <w:r/>
            <w:r>
              <w:rPr>
                <w:rFonts w:ascii="Aptos" w:hAnsi="Aptos"/>
                <w:b w:val="0"/>
                <w:sz w:val="16"/>
              </w:rPr>
              <w:t>Milestones may unlock group Q&amp;As, alumni AMAs or limited mentoring sessions.</w:t>
            </w:r>
          </w:p>
        </w:tc>
        <w:tc>
          <w:tcPr>
            <w:tcW w:type="dxa" w:w="3816"/>
            <w:vAlign w:val="center"/>
          </w:tcPr>
          <w:p>
            <w:pPr>
              <w:spacing w:after="20"/>
            </w:pPr>
            <w:r/>
            <w:r>
              <w:rPr>
                <w:rFonts w:ascii="Aptos" w:hAnsi="Aptos"/>
                <w:b w:val="0"/>
                <w:sz w:val="16"/>
              </w:rPr>
              <w:t>Pilot with volunteers; communicate availability and eligibility clearly.</w:t>
            </w:r>
          </w:p>
        </w:tc>
      </w:tr>
    </w:tbl>
    <w:p>
      <w:pPr>
        <w:spacing w:after="20"/>
      </w:pPr>
    </w:p>
    <w:p>
      <w:pPr>
        <w:pStyle w:val="Heading2"/>
        <w:keepNext/>
      </w:pPr>
      <w:r>
        <w:t>D. Interface, wellbeing and daily rituals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vAlign w:val="center"/>
            <w:shd w:fill="19324D"/>
          </w:tcPr>
          <w:p>
            <w:pPr>
              <w:spacing w:after="20"/>
            </w:pPr>
            <w:r/>
            <w:r>
              <w:rPr>
                <w:rFonts w:ascii="Aptos" w:hAnsi="Aptos"/>
                <w:b/>
                <w:color w:val="FFFFFF"/>
                <w:sz w:val="16"/>
              </w:rPr>
              <w:t>Feature</w:t>
            </w:r>
          </w:p>
        </w:tc>
        <w:tc>
          <w:tcPr>
            <w:tcW w:type="dxa" w:w="3888"/>
            <w:vAlign w:val="center"/>
            <w:shd w:fill="19324D"/>
          </w:tcPr>
          <w:p>
            <w:pPr>
              <w:spacing w:after="20"/>
            </w:pPr>
            <w:r/>
            <w:r>
              <w:rPr>
                <w:rFonts w:ascii="Aptos" w:hAnsi="Aptos"/>
                <w:b/>
                <w:color w:val="FFFFFF"/>
                <w:sz w:val="16"/>
              </w:rPr>
              <w:t>Experience</w:t>
            </w:r>
          </w:p>
        </w:tc>
        <w:tc>
          <w:tcPr>
            <w:tcW w:type="dxa" w:w="3816"/>
            <w:vAlign w:val="center"/>
            <w:shd w:fill="19324D"/>
          </w:tcPr>
          <w:p>
            <w:pPr>
              <w:spacing w:after="20"/>
            </w:pPr>
            <w:r/>
            <w:r>
              <w:rPr>
                <w:rFonts w:ascii="Aptos" w:hAnsi="Aptos"/>
                <w:b/>
                <w:color w:val="FFFFFF"/>
                <w:sz w:val="16"/>
              </w:rPr>
              <w:t>Design detail</w:t>
            </w:r>
          </w:p>
        </w:tc>
      </w:tr>
      <w:tr>
        <w:tc>
          <w:tcPr>
            <w:tcW w:type="dxa" w:w="2304"/>
            <w:vAlign w:val="center"/>
          </w:tcPr>
          <w:p>
            <w:pPr>
              <w:spacing w:after="20"/>
            </w:pPr>
            <w:r/>
            <w:r>
              <w:rPr>
                <w:rFonts w:ascii="Aptos" w:hAnsi="Aptos"/>
                <w:b w:val="0"/>
                <w:sz w:val="16"/>
              </w:rPr>
              <w:t>Personal moodboard</w:t>
            </w:r>
          </w:p>
        </w:tc>
        <w:tc>
          <w:tcPr>
            <w:tcW w:type="dxa" w:w="3888"/>
            <w:vAlign w:val="center"/>
          </w:tcPr>
          <w:p>
            <w:pPr>
              <w:spacing w:after="20"/>
            </w:pPr>
            <w:r/>
            <w:r>
              <w:rPr>
                <w:rFonts w:ascii="Aptos" w:hAnsi="Aptos"/>
                <w:b w:val="0"/>
                <w:sz w:val="16"/>
              </w:rPr>
              <w:t>Dashboard background inspired by a student's target B-school, plus restrained motivational quotes.</w:t>
            </w:r>
          </w:p>
        </w:tc>
        <w:tc>
          <w:tcPr>
            <w:tcW w:type="dxa" w:w="3816"/>
            <w:vAlign w:val="center"/>
          </w:tcPr>
          <w:p>
            <w:pPr>
              <w:spacing w:after="20"/>
            </w:pPr>
            <w:r/>
            <w:r>
              <w:rPr>
                <w:rFonts w:ascii="Aptos" w:hAnsi="Aptos"/>
                <w:b w:val="0"/>
                <w:sz w:val="16"/>
              </w:rPr>
              <w:t>Use licensed/official imagery; keep text and tasks readable; avoid visual clutter.</w:t>
            </w:r>
          </w:p>
        </w:tc>
      </w:tr>
      <w:tr>
        <w:tc>
          <w:tcPr>
            <w:tcW w:type="dxa" w:w="2304"/>
            <w:vAlign w:val="center"/>
            <w:shd w:fill="F4F7F9"/>
          </w:tcPr>
          <w:p>
            <w:pPr>
              <w:spacing w:after="20"/>
            </w:pPr>
            <w:r/>
            <w:r>
              <w:rPr>
                <w:rFonts w:ascii="Aptos" w:hAnsi="Aptos"/>
                <w:b w:val="0"/>
                <w:sz w:val="16"/>
              </w:rPr>
              <w:t>Lag timer / transition screen</w:t>
            </w:r>
          </w:p>
        </w:tc>
        <w:tc>
          <w:tcPr>
            <w:tcW w:type="dxa" w:w="3888"/>
            <w:vAlign w:val="center"/>
            <w:shd w:fill="F4F7F9"/>
          </w:tcPr>
          <w:p>
            <w:pPr>
              <w:spacing w:after="20"/>
            </w:pPr>
            <w:r/>
            <w:r>
              <w:rPr>
                <w:rFonts w:ascii="Aptos" w:hAnsi="Aptos"/>
                <w:b w:val="0"/>
                <w:sz w:val="16"/>
              </w:rPr>
              <w:t>A brief 'take a breath, reset, next section' prompt between practice sections.</w:t>
            </w:r>
          </w:p>
        </w:tc>
        <w:tc>
          <w:tcPr>
            <w:tcW w:type="dxa" w:w="3816"/>
            <w:vAlign w:val="center"/>
            <w:shd w:fill="F4F7F9"/>
          </w:tcPr>
          <w:p>
            <w:pPr>
              <w:spacing w:after="20"/>
            </w:pPr>
            <w:r/>
            <w:r>
              <w:rPr>
                <w:rFonts w:ascii="Aptos" w:hAnsi="Aptos"/>
                <w:b w:val="0"/>
                <w:sz w:val="16"/>
              </w:rPr>
              <w:t>Optional in practice mode; strict exam simulation must match actual exam conditions.</w:t>
            </w:r>
          </w:p>
        </w:tc>
      </w:tr>
      <w:tr>
        <w:tc>
          <w:tcPr>
            <w:tcW w:type="dxa" w:w="2304"/>
            <w:vAlign w:val="center"/>
          </w:tcPr>
          <w:p>
            <w:pPr>
              <w:spacing w:after="20"/>
            </w:pPr>
            <w:r/>
            <w:r>
              <w:rPr>
                <w:rFonts w:ascii="Aptos" w:hAnsi="Aptos"/>
                <w:b w:val="0"/>
                <w:sz w:val="16"/>
              </w:rPr>
              <w:t>Section Recovery Protocol</w:t>
            </w:r>
          </w:p>
        </w:tc>
        <w:tc>
          <w:tcPr>
            <w:tcW w:type="dxa" w:w="3888"/>
            <w:vAlign w:val="center"/>
          </w:tcPr>
          <w:p>
            <w:pPr>
              <w:spacing w:after="20"/>
            </w:pPr>
            <w:r/>
            <w:r>
              <w:rPr>
                <w:rFonts w:ascii="Aptos" w:hAnsi="Aptos"/>
                <w:b w:val="0"/>
                <w:sz w:val="16"/>
              </w:rPr>
              <w:t>A short reset, reframe and refocus routine after a difficult practice set or section.</w:t>
            </w:r>
          </w:p>
        </w:tc>
        <w:tc>
          <w:tcPr>
            <w:tcW w:type="dxa" w:w="3816"/>
            <w:vAlign w:val="center"/>
          </w:tcPr>
          <w:p>
            <w:pPr>
              <w:spacing w:after="20"/>
            </w:pPr>
            <w:r/>
            <w:r>
              <w:rPr>
                <w:rFonts w:ascii="Aptos" w:hAnsi="Aptos"/>
                <w:b w:val="0"/>
                <w:sz w:val="16"/>
              </w:rPr>
              <w:t>Use as a practice aid, not a promise to eliminate anxiety. Don't interrupt timed mocks.</w:t>
            </w:r>
          </w:p>
        </w:tc>
      </w:tr>
      <w:tr>
        <w:tc>
          <w:tcPr>
            <w:tcW w:type="dxa" w:w="2304"/>
            <w:vAlign w:val="center"/>
            <w:shd w:fill="F4F7F9"/>
          </w:tcPr>
          <w:p>
            <w:pPr>
              <w:spacing w:after="20"/>
            </w:pPr>
            <w:r/>
            <w:r>
              <w:rPr>
                <w:rFonts w:ascii="Aptos" w:hAnsi="Aptos"/>
                <w:b w:val="0"/>
                <w:sz w:val="16"/>
              </w:rPr>
              <w:t>Flexible daily goals</w:t>
            </w:r>
          </w:p>
        </w:tc>
        <w:tc>
          <w:tcPr>
            <w:tcW w:type="dxa" w:w="3888"/>
            <w:vAlign w:val="center"/>
            <w:shd w:fill="F4F7F9"/>
          </w:tcPr>
          <w:p>
            <w:pPr>
              <w:spacing w:after="20"/>
            </w:pPr>
            <w:r/>
            <w:r>
              <w:rPr>
                <w:rFonts w:ascii="Aptos" w:hAnsi="Aptos"/>
                <w:b w:val="0"/>
                <w:sz w:val="16"/>
              </w:rPr>
              <w:t>Students can select an achievable plan based on available time and energy.</w:t>
            </w:r>
          </w:p>
        </w:tc>
        <w:tc>
          <w:tcPr>
            <w:tcW w:type="dxa" w:w="3816"/>
            <w:vAlign w:val="center"/>
            <w:shd w:fill="F4F7F9"/>
          </w:tcPr>
          <w:p>
            <w:pPr>
              <w:spacing w:after="20"/>
            </w:pPr>
            <w:r/>
            <w:r>
              <w:rPr>
                <w:rFonts w:ascii="Aptos" w:hAnsi="Aptos"/>
                <w:b w:val="0"/>
                <w:sz w:val="16"/>
              </w:rPr>
              <w:t>Offer a minimum viable task for busy days and a longer option when time permits.</w:t>
            </w:r>
          </w:p>
        </w:tc>
      </w:tr>
      <w:tr>
        <w:tc>
          <w:tcPr>
            <w:tcW w:type="dxa" w:w="2304"/>
            <w:vAlign w:val="center"/>
          </w:tcPr>
          <w:p>
            <w:pPr>
              <w:spacing w:after="20"/>
            </w:pPr>
            <w:r/>
            <w:r>
              <w:rPr>
                <w:rFonts w:ascii="Aptos" w:hAnsi="Aptos"/>
                <w:b w:val="0"/>
                <w:sz w:val="16"/>
              </w:rPr>
              <w:t>Commute Quest</w:t>
            </w:r>
          </w:p>
        </w:tc>
        <w:tc>
          <w:tcPr>
            <w:tcW w:type="dxa" w:w="3888"/>
            <w:vAlign w:val="center"/>
          </w:tcPr>
          <w:p>
            <w:pPr>
              <w:spacing w:after="20"/>
            </w:pPr>
            <w:r/>
            <w:r>
              <w:rPr>
                <w:rFonts w:ascii="Aptos" w:hAnsi="Aptos"/>
                <w:b w:val="0"/>
                <w:sz w:val="16"/>
              </w:rPr>
              <w:t>3-, 7- or 12-minute low-pressure practice sessions for spare moments.</w:t>
            </w:r>
          </w:p>
        </w:tc>
        <w:tc>
          <w:tcPr>
            <w:tcW w:type="dxa" w:w="3816"/>
            <w:vAlign w:val="center"/>
          </w:tcPr>
          <w:p>
            <w:pPr>
              <w:spacing w:after="20"/>
            </w:pPr>
            <w:r/>
            <w:r>
              <w:rPr>
                <w:rFonts w:ascii="Aptos" w:hAnsi="Aptos"/>
                <w:b w:val="0"/>
                <w:sz w:val="16"/>
              </w:rPr>
              <w:t>Prefer recall, short questions and review; avoid requiring intense screen attention in unsafe travel situations.</w:t>
            </w:r>
          </w:p>
        </w:tc>
      </w:tr>
      <w:tr>
        <w:tc>
          <w:tcPr>
            <w:tcW w:type="dxa" w:w="2304"/>
            <w:vAlign w:val="center"/>
            <w:shd w:fill="F4F7F9"/>
          </w:tcPr>
          <w:p>
            <w:pPr>
              <w:spacing w:after="20"/>
            </w:pPr>
            <w:r/>
            <w:r>
              <w:rPr>
                <w:rFonts w:ascii="Aptos" w:hAnsi="Aptos"/>
                <w:b w:val="0"/>
                <w:sz w:val="16"/>
              </w:rPr>
              <w:t>Streaks and milestones</w:t>
            </w:r>
          </w:p>
        </w:tc>
        <w:tc>
          <w:tcPr>
            <w:tcW w:type="dxa" w:w="3888"/>
            <w:vAlign w:val="center"/>
            <w:shd w:fill="F4F7F9"/>
          </w:tcPr>
          <w:p>
            <w:pPr>
              <w:spacing w:after="20"/>
            </w:pPr>
            <w:r/>
            <w:r>
              <w:rPr>
                <w:rFonts w:ascii="Aptos" w:hAnsi="Aptos"/>
                <w:b w:val="0"/>
                <w:sz w:val="16"/>
              </w:rPr>
              <w:t>Show consistency, revision completion and skill improvements.</w:t>
            </w:r>
          </w:p>
        </w:tc>
        <w:tc>
          <w:tcPr>
            <w:tcW w:type="dxa" w:w="3816"/>
            <w:vAlign w:val="center"/>
            <w:shd w:fill="F4F7F9"/>
          </w:tcPr>
          <w:p>
            <w:pPr>
              <w:spacing w:after="20"/>
            </w:pPr>
            <w:r/>
            <w:r>
              <w:rPr>
                <w:rFonts w:ascii="Aptos" w:hAnsi="Aptos"/>
                <w:b w:val="0"/>
                <w:sz w:val="16"/>
              </w:rPr>
              <w:t>A missed day should not shame the student; offer a recovery path rather than resetting all progress.</w:t>
            </w:r>
          </w:p>
        </w:tc>
      </w:tr>
    </w:tbl>
    <w:p>
      <w:pPr>
        <w:spacing w:after="20"/>
      </w:pPr>
    </w:p>
    <w:p>
      <w:pPr>
        <w:pStyle w:val="Heading2"/>
        <w:keepNext/>
      </w:pPr>
      <w:r>
        <w:t>E. Personalisation and decision coaching</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vAlign w:val="center"/>
            <w:shd w:fill="19324D"/>
          </w:tcPr>
          <w:p>
            <w:pPr>
              <w:spacing w:after="20"/>
            </w:pPr>
            <w:r/>
            <w:r>
              <w:rPr>
                <w:rFonts w:ascii="Aptos" w:hAnsi="Aptos"/>
                <w:b/>
                <w:color w:val="FFFFFF"/>
                <w:sz w:val="16"/>
              </w:rPr>
              <w:t>Feature</w:t>
            </w:r>
          </w:p>
        </w:tc>
        <w:tc>
          <w:tcPr>
            <w:tcW w:type="dxa" w:w="3888"/>
            <w:vAlign w:val="center"/>
            <w:shd w:fill="19324D"/>
          </w:tcPr>
          <w:p>
            <w:pPr>
              <w:spacing w:after="20"/>
            </w:pPr>
            <w:r/>
            <w:r>
              <w:rPr>
                <w:rFonts w:ascii="Aptos" w:hAnsi="Aptos"/>
                <w:b/>
                <w:color w:val="FFFFFF"/>
                <w:sz w:val="16"/>
              </w:rPr>
              <w:t>Experience</w:t>
            </w:r>
          </w:p>
        </w:tc>
        <w:tc>
          <w:tcPr>
            <w:tcW w:type="dxa" w:w="3816"/>
            <w:vAlign w:val="center"/>
            <w:shd w:fill="19324D"/>
          </w:tcPr>
          <w:p>
            <w:pPr>
              <w:spacing w:after="20"/>
            </w:pPr>
            <w:r/>
            <w:r>
              <w:rPr>
                <w:rFonts w:ascii="Aptos" w:hAnsi="Aptos"/>
                <w:b/>
                <w:color w:val="FFFFFF"/>
                <w:sz w:val="16"/>
              </w:rPr>
              <w:t>Value</w:t>
            </w:r>
          </w:p>
        </w:tc>
      </w:tr>
      <w:tr>
        <w:tc>
          <w:tcPr>
            <w:tcW w:type="dxa" w:w="2304"/>
            <w:vAlign w:val="center"/>
          </w:tcPr>
          <w:p>
            <w:pPr>
              <w:spacing w:after="20"/>
            </w:pPr>
            <w:r/>
            <w:r>
              <w:rPr>
                <w:rFonts w:ascii="Aptos" w:hAnsi="Aptos"/>
                <w:b w:val="0"/>
                <w:sz w:val="16"/>
              </w:rPr>
              <w:t>Personal Question DNA</w:t>
            </w:r>
          </w:p>
        </w:tc>
        <w:tc>
          <w:tcPr>
            <w:tcW w:type="dxa" w:w="3888"/>
            <w:vAlign w:val="center"/>
          </w:tcPr>
          <w:p>
            <w:pPr>
              <w:spacing w:after="20"/>
            </w:pPr>
            <w:r/>
            <w:r>
              <w:rPr>
                <w:rFonts w:ascii="Aptos" w:hAnsi="Aptos"/>
                <w:b w:val="0"/>
                <w:sz w:val="16"/>
              </w:rPr>
              <w:t>Builds a profile of performance by question pattern, including accuracy, typical time, skipped questions and confidence.</w:t>
            </w:r>
          </w:p>
        </w:tc>
        <w:tc>
          <w:tcPr>
            <w:tcW w:type="dxa" w:w="3816"/>
            <w:vAlign w:val="center"/>
          </w:tcPr>
          <w:p>
            <w:pPr>
              <w:spacing w:after="20"/>
            </w:pPr>
            <w:r/>
            <w:r>
              <w:rPr>
                <w:rFonts w:ascii="Aptos" w:hAnsi="Aptos"/>
                <w:b w:val="0"/>
                <w:sz w:val="16"/>
              </w:rPr>
              <w:t>Helps students recognise their own strengths without relying solely on universal easy/moderate/hard labels.</w:t>
            </w:r>
          </w:p>
        </w:tc>
      </w:tr>
      <w:tr>
        <w:tc>
          <w:tcPr>
            <w:tcW w:type="dxa" w:w="2304"/>
            <w:vAlign w:val="center"/>
            <w:shd w:fill="F4F7F9"/>
          </w:tcPr>
          <w:p>
            <w:pPr>
              <w:spacing w:after="20"/>
            </w:pPr>
            <w:r/>
            <w:r>
              <w:rPr>
                <w:rFonts w:ascii="Aptos" w:hAnsi="Aptos"/>
                <w:b w:val="0"/>
                <w:sz w:val="16"/>
              </w:rPr>
              <w:t>Forgetting Radar</w:t>
            </w:r>
          </w:p>
        </w:tc>
        <w:tc>
          <w:tcPr>
            <w:tcW w:type="dxa" w:w="3888"/>
            <w:vAlign w:val="center"/>
            <w:shd w:fill="F4F7F9"/>
          </w:tcPr>
          <w:p>
            <w:pPr>
              <w:spacing w:after="20"/>
            </w:pPr>
            <w:r/>
            <w:r>
              <w:rPr>
                <w:rFonts w:ascii="Aptos" w:hAnsi="Aptos"/>
                <w:b w:val="0"/>
                <w:sz w:val="16"/>
              </w:rPr>
              <w:t>Resurfaces previously solved questions and concepts when delayed recall becomes weak.</w:t>
            </w:r>
          </w:p>
        </w:tc>
        <w:tc>
          <w:tcPr>
            <w:tcW w:type="dxa" w:w="3816"/>
            <w:vAlign w:val="center"/>
            <w:shd w:fill="F4F7F9"/>
          </w:tcPr>
          <w:p>
            <w:pPr>
              <w:spacing w:after="20"/>
            </w:pPr>
            <w:r/>
            <w:r>
              <w:rPr>
                <w:rFonts w:ascii="Aptos" w:hAnsi="Aptos"/>
                <w:b w:val="0"/>
                <w:sz w:val="16"/>
              </w:rPr>
              <w:t>Turns static saved material into a dynamic revision queue.</w:t>
            </w:r>
          </w:p>
        </w:tc>
      </w:tr>
      <w:tr>
        <w:tc>
          <w:tcPr>
            <w:tcW w:type="dxa" w:w="2304"/>
            <w:vAlign w:val="center"/>
          </w:tcPr>
          <w:p>
            <w:pPr>
              <w:spacing w:after="20"/>
            </w:pPr>
            <w:r/>
            <w:r>
              <w:rPr>
                <w:rFonts w:ascii="Aptos" w:hAnsi="Aptos"/>
                <w:b w:val="0"/>
                <w:sz w:val="16"/>
              </w:rPr>
              <w:t>Question Abandonment Coach</w:t>
            </w:r>
          </w:p>
        </w:tc>
        <w:tc>
          <w:tcPr>
            <w:tcW w:type="dxa" w:w="3888"/>
            <w:vAlign w:val="center"/>
          </w:tcPr>
          <w:p>
            <w:pPr>
              <w:spacing w:after="20"/>
            </w:pPr>
            <w:r/>
            <w:r>
              <w:rPr>
                <w:rFonts w:ascii="Aptos" w:hAnsi="Aptos"/>
                <w:b w:val="0"/>
                <w:sz w:val="16"/>
              </w:rPr>
              <w:t>Trains when to continue, reassess, skip and return, based on progress and time.</w:t>
            </w:r>
          </w:p>
        </w:tc>
        <w:tc>
          <w:tcPr>
            <w:tcW w:type="dxa" w:w="3816"/>
            <w:vAlign w:val="center"/>
          </w:tcPr>
          <w:p>
            <w:pPr>
              <w:spacing w:after="20"/>
            </w:pPr>
            <w:r/>
            <w:r>
              <w:rPr>
                <w:rFonts w:ascii="Aptos" w:hAnsi="Aptos"/>
                <w:b w:val="0"/>
                <w:sz w:val="16"/>
              </w:rPr>
              <w:t>Reduces unproductive time sinks without forcing a single rigid time limit.</w:t>
            </w:r>
          </w:p>
        </w:tc>
      </w:tr>
      <w:tr>
        <w:tc>
          <w:tcPr>
            <w:tcW w:type="dxa" w:w="2304"/>
            <w:vAlign w:val="center"/>
            <w:shd w:fill="F4F7F9"/>
          </w:tcPr>
          <w:p>
            <w:pPr>
              <w:spacing w:after="20"/>
            </w:pPr>
            <w:r/>
            <w:r>
              <w:rPr>
                <w:rFonts w:ascii="Aptos" w:hAnsi="Aptos"/>
                <w:b w:val="0"/>
                <w:sz w:val="16"/>
              </w:rPr>
              <w:t>Strategy Sandbox</w:t>
            </w:r>
          </w:p>
        </w:tc>
        <w:tc>
          <w:tcPr>
            <w:tcW w:type="dxa" w:w="3888"/>
            <w:vAlign w:val="center"/>
            <w:shd w:fill="F4F7F9"/>
          </w:tcPr>
          <w:p>
            <w:pPr>
              <w:spacing w:after="20"/>
            </w:pPr>
            <w:r/>
            <w:r>
              <w:rPr>
                <w:rFonts w:ascii="Aptos" w:hAnsi="Aptos"/>
                <w:b w:val="0"/>
                <w:sz w:val="16"/>
              </w:rPr>
              <w:t>Lets students test approaches such as scan-first versus displayed-order solving on comparable practice sets.</w:t>
            </w:r>
          </w:p>
        </w:tc>
        <w:tc>
          <w:tcPr>
            <w:tcW w:type="dxa" w:w="3816"/>
            <w:vAlign w:val="center"/>
            <w:shd w:fill="F4F7F9"/>
          </w:tcPr>
          <w:p>
            <w:pPr>
              <w:spacing w:after="20"/>
            </w:pPr>
            <w:r/>
            <w:r>
              <w:rPr>
                <w:rFonts w:ascii="Aptos" w:hAnsi="Aptos"/>
                <w:b w:val="0"/>
                <w:sz w:val="16"/>
              </w:rPr>
              <w:t>Helps students develop a strategy based on repeated evidence rather than generic advice.</w:t>
            </w:r>
          </w:p>
        </w:tc>
      </w:tr>
      <w:tr>
        <w:tc>
          <w:tcPr>
            <w:tcW w:type="dxa" w:w="2304"/>
            <w:vAlign w:val="center"/>
          </w:tcPr>
          <w:p>
            <w:pPr>
              <w:spacing w:after="20"/>
            </w:pPr>
            <w:r/>
            <w:r>
              <w:rPr>
                <w:rFonts w:ascii="Aptos" w:hAnsi="Aptos"/>
                <w:b w:val="0"/>
                <w:sz w:val="16"/>
              </w:rPr>
              <w:t>Section and set selection analysis</w:t>
            </w:r>
          </w:p>
        </w:tc>
        <w:tc>
          <w:tcPr>
            <w:tcW w:type="dxa" w:w="3888"/>
            <w:vAlign w:val="center"/>
          </w:tcPr>
          <w:p>
            <w:pPr>
              <w:spacing w:after="20"/>
            </w:pPr>
            <w:r/>
            <w:r>
              <w:rPr>
                <w:rFonts w:ascii="Aptos" w:hAnsi="Aptos"/>
                <w:b w:val="0"/>
                <w:sz w:val="16"/>
              </w:rPr>
              <w:t>Reviews which DILR sets or section questions were chosen, skipped or revisited.</w:t>
            </w:r>
          </w:p>
        </w:tc>
        <w:tc>
          <w:tcPr>
            <w:tcW w:type="dxa" w:w="3816"/>
            <w:vAlign w:val="center"/>
          </w:tcPr>
          <w:p>
            <w:pPr>
              <w:spacing w:after="20"/>
            </w:pPr>
            <w:r/>
            <w:r>
              <w:rPr>
                <w:rFonts w:ascii="Aptos" w:hAnsi="Aptos"/>
                <w:b w:val="0"/>
                <w:sz w:val="16"/>
              </w:rPr>
              <w:t>Makes selection behaviour visible as a skill distinct from concept knowledge.</w:t>
            </w:r>
          </w:p>
        </w:tc>
      </w:tr>
      <w:tr>
        <w:tc>
          <w:tcPr>
            <w:tcW w:type="dxa" w:w="2304"/>
            <w:vAlign w:val="center"/>
            <w:shd w:fill="F4F7F9"/>
          </w:tcPr>
          <w:p>
            <w:pPr>
              <w:spacing w:after="20"/>
            </w:pPr>
            <w:r/>
            <w:r>
              <w:rPr>
                <w:rFonts w:ascii="Aptos" w:hAnsi="Aptos"/>
                <w:b w:val="0"/>
                <w:sz w:val="16"/>
              </w:rPr>
              <w:t>Confidence calibration</w:t>
            </w:r>
          </w:p>
        </w:tc>
        <w:tc>
          <w:tcPr>
            <w:tcW w:type="dxa" w:w="3888"/>
            <w:vAlign w:val="center"/>
            <w:shd w:fill="F4F7F9"/>
          </w:tcPr>
          <w:p>
            <w:pPr>
              <w:spacing w:after="20"/>
            </w:pPr>
            <w:r/>
            <w:r>
              <w:rPr>
                <w:rFonts w:ascii="Aptos" w:hAnsi="Aptos"/>
                <w:b w:val="0"/>
                <w:sz w:val="16"/>
              </w:rPr>
              <w:t>Records confidence or whether a response was guessed, then compares confidence with correctness.</w:t>
            </w:r>
          </w:p>
        </w:tc>
        <w:tc>
          <w:tcPr>
            <w:tcW w:type="dxa" w:w="3816"/>
            <w:vAlign w:val="center"/>
            <w:shd w:fill="F4F7F9"/>
          </w:tcPr>
          <w:p>
            <w:pPr>
              <w:spacing w:after="20"/>
            </w:pPr>
            <w:r/>
            <w:r>
              <w:rPr>
                <w:rFonts w:ascii="Aptos" w:hAnsi="Aptos"/>
                <w:b w:val="0"/>
                <w:sz w:val="16"/>
              </w:rPr>
              <w:t>Distinguishes genuine mastery from lucky guesses and identifies overconfidence or underconfidence.</w:t>
            </w:r>
          </w:p>
        </w:tc>
      </w:tr>
    </w:tbl>
    <w:p>
      <w:pPr>
        <w:spacing w:after="20"/>
      </w:pPr>
    </w:p>
    <w:p>
      <w:pPr>
        <w:pStyle w:val="Heading1"/>
        <w:keepNext/>
      </w:pPr>
      <w:r>
        <w:t>4. Error detection and learning analytics</w:t>
      </w:r>
    </w:p>
    <w:p>
      <w:r>
        <w:t>The error framework starts from the user's knowledge-versus-judgement matrix. Keep the four high-level categories for a simple dashboard, then add specific subtypes so each mistake leads to a useful intervention.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152"/>
            <w:vAlign w:val="center"/>
            <w:shd w:fill="19324D"/>
          </w:tcPr>
          <w:p>
            <w:pPr>
              <w:spacing w:after="20"/>
            </w:pPr>
            <w:r/>
            <w:r>
              <w:rPr>
                <w:rFonts w:ascii="Aptos" w:hAnsi="Aptos"/>
                <w:b/>
                <w:color w:val="FFFFFF"/>
                <w:sz w:val="15"/>
              </w:rPr>
              <w:t>Grade</w:t>
            </w:r>
          </w:p>
        </w:tc>
        <w:tc>
          <w:tcPr>
            <w:tcW w:type="dxa" w:w="2592"/>
            <w:vAlign w:val="center"/>
            <w:shd w:fill="19324D"/>
          </w:tcPr>
          <w:p>
            <w:pPr>
              <w:spacing w:after="20"/>
            </w:pPr>
            <w:r/>
            <w:r>
              <w:rPr>
                <w:rFonts w:ascii="Aptos" w:hAnsi="Aptos"/>
                <w:b/>
                <w:color w:val="FFFFFF"/>
                <w:sz w:val="15"/>
              </w:rPr>
              <w:t>High-level classification</w:t>
            </w:r>
          </w:p>
        </w:tc>
        <w:tc>
          <w:tcPr>
            <w:tcW w:type="dxa" w:w="3744"/>
            <w:vAlign w:val="center"/>
            <w:shd w:fill="19324D"/>
          </w:tcPr>
          <w:p>
            <w:pPr>
              <w:spacing w:after="20"/>
            </w:pPr>
            <w:r/>
            <w:r>
              <w:rPr>
                <w:rFonts w:ascii="Aptos" w:hAnsi="Aptos"/>
                <w:b/>
                <w:color w:val="FFFFFF"/>
                <w:sz w:val="15"/>
              </w:rPr>
              <w:t>Examples</w:t>
            </w:r>
          </w:p>
        </w:tc>
        <w:tc>
          <w:tcPr>
            <w:tcW w:type="dxa" w:w="2592"/>
            <w:vAlign w:val="center"/>
            <w:shd w:fill="19324D"/>
          </w:tcPr>
          <w:p>
            <w:pPr>
              <w:spacing w:after="20"/>
            </w:pPr>
            <w:r/>
            <w:r>
              <w:rPr>
                <w:rFonts w:ascii="Aptos" w:hAnsi="Aptos"/>
                <w:b/>
                <w:color w:val="FFFFFF"/>
                <w:sz w:val="15"/>
              </w:rPr>
              <w:t>Suggested next action</w:t>
            </w:r>
          </w:p>
        </w:tc>
      </w:tr>
      <w:tr>
        <w:tc>
          <w:tcPr>
            <w:tcW w:type="dxa" w:w="1152"/>
            <w:vAlign w:val="center"/>
          </w:tcPr>
          <w:p>
            <w:pPr>
              <w:spacing w:after="20"/>
            </w:pPr>
            <w:r/>
            <w:r>
              <w:rPr>
                <w:rFonts w:ascii="Aptos" w:hAnsi="Aptos"/>
                <w:b w:val="0"/>
                <w:sz w:val="15"/>
              </w:rPr>
              <w:t>A — Strong</w:t>
            </w:r>
          </w:p>
        </w:tc>
        <w:tc>
          <w:tcPr>
            <w:tcW w:type="dxa" w:w="2592"/>
            <w:vAlign w:val="center"/>
          </w:tcPr>
          <w:p>
            <w:pPr>
              <w:spacing w:after="20"/>
            </w:pPr>
            <w:r/>
            <w:r>
              <w:rPr>
                <w:rFonts w:ascii="Aptos" w:hAnsi="Aptos"/>
                <w:b w:val="0"/>
                <w:sz w:val="15"/>
              </w:rPr>
              <w:t>Knowledge good; judgement/application good; answer correct.</w:t>
            </w:r>
          </w:p>
        </w:tc>
        <w:tc>
          <w:tcPr>
            <w:tcW w:type="dxa" w:w="3744"/>
            <w:vAlign w:val="center"/>
          </w:tcPr>
          <w:p>
            <w:pPr>
              <w:spacing w:after="20"/>
            </w:pPr>
            <w:r/>
            <w:r>
              <w:rPr>
                <w:rFonts w:ascii="Aptos" w:hAnsi="Aptos"/>
                <w:b w:val="0"/>
                <w:sz w:val="15"/>
              </w:rPr>
              <w:t>Correct method, appropriate selection, reasonable time, confident answer.</w:t>
            </w:r>
          </w:p>
        </w:tc>
        <w:tc>
          <w:tcPr>
            <w:tcW w:type="dxa" w:w="2592"/>
            <w:vAlign w:val="center"/>
          </w:tcPr>
          <w:p>
            <w:pPr>
              <w:spacing w:after="20"/>
            </w:pPr>
            <w:r/>
            <w:r>
              <w:rPr>
                <w:rFonts w:ascii="Aptos" w:hAnsi="Aptos"/>
                <w:b w:val="0"/>
                <w:sz w:val="15"/>
              </w:rPr>
              <w:t>Increase challenge, practise mixed questions or move on.</w:t>
            </w:r>
          </w:p>
        </w:tc>
      </w:tr>
      <w:tr>
        <w:tc>
          <w:tcPr>
            <w:tcW w:type="dxa" w:w="1152"/>
            <w:vAlign w:val="center"/>
            <w:shd w:fill="F4F7F9"/>
          </w:tcPr>
          <w:p>
            <w:pPr>
              <w:spacing w:after="20"/>
            </w:pPr>
            <w:r/>
            <w:r>
              <w:rPr>
                <w:rFonts w:ascii="Aptos" w:hAnsi="Aptos"/>
                <w:b w:val="0"/>
                <w:sz w:val="15"/>
              </w:rPr>
              <w:t>B — Execution error</w:t>
            </w:r>
          </w:p>
        </w:tc>
        <w:tc>
          <w:tcPr>
            <w:tcW w:type="dxa" w:w="2592"/>
            <w:vAlign w:val="center"/>
            <w:shd w:fill="F4F7F9"/>
          </w:tcPr>
          <w:p>
            <w:pPr>
              <w:spacing w:after="20"/>
            </w:pPr>
            <w:r/>
            <w:r>
              <w:rPr>
                <w:rFonts w:ascii="Aptos" w:hAnsi="Aptos"/>
                <w:b w:val="0"/>
                <w:sz w:val="15"/>
              </w:rPr>
              <w:t>Concept known, but the answer or execution went wrong.</w:t>
            </w:r>
          </w:p>
        </w:tc>
        <w:tc>
          <w:tcPr>
            <w:tcW w:type="dxa" w:w="3744"/>
            <w:vAlign w:val="center"/>
            <w:shd w:fill="F4F7F9"/>
          </w:tcPr>
          <w:p>
            <w:pPr>
              <w:spacing w:after="20"/>
            </w:pPr>
            <w:r/>
            <w:r>
              <w:rPr>
                <w:rFonts w:ascii="Aptos" w:hAnsi="Aptos"/>
                <w:b w:val="0"/>
                <w:sz w:val="15"/>
              </w:rPr>
              <w:t>Arithmetic slip, misread condition, wrong formula selection, flawed reasoning, time pressure, guessed despite partial knowledge.</w:t>
            </w:r>
          </w:p>
        </w:tc>
        <w:tc>
          <w:tcPr>
            <w:tcW w:type="dxa" w:w="2592"/>
            <w:vAlign w:val="center"/>
            <w:shd w:fill="F4F7F9"/>
          </w:tcPr>
          <w:p>
            <w:pPr>
              <w:spacing w:after="20"/>
            </w:pPr>
            <w:r/>
            <w:r>
              <w:rPr>
                <w:rFonts w:ascii="Aptos" w:hAnsi="Aptos"/>
                <w:b w:val="0"/>
                <w:sz w:val="15"/>
              </w:rPr>
              <w:t>Similar question, accuracy drill, check work or targeted timing practice.</w:t>
            </w:r>
          </w:p>
        </w:tc>
      </w:tr>
      <w:tr>
        <w:tc>
          <w:tcPr>
            <w:tcW w:type="dxa" w:w="1152"/>
            <w:vAlign w:val="center"/>
          </w:tcPr>
          <w:p>
            <w:pPr>
              <w:spacing w:after="20"/>
            </w:pPr>
            <w:r/>
            <w:r>
              <w:rPr>
                <w:rFonts w:ascii="Aptos" w:hAnsi="Aptos"/>
                <w:b w:val="0"/>
                <w:sz w:val="15"/>
              </w:rPr>
              <w:t>C — Knowledge gap</w:t>
            </w:r>
          </w:p>
        </w:tc>
        <w:tc>
          <w:tcPr>
            <w:tcW w:type="dxa" w:w="2592"/>
            <w:vAlign w:val="center"/>
          </w:tcPr>
          <w:p>
            <w:pPr>
              <w:spacing w:after="20"/>
            </w:pPr>
            <w:r/>
            <w:r>
              <w:rPr>
                <w:rFonts w:ascii="Aptos" w:hAnsi="Aptos"/>
                <w:b w:val="0"/>
                <w:sz w:val="15"/>
              </w:rPr>
              <w:t>Approach/question type may be recognised, but required knowledge is missing or weak.</w:t>
            </w:r>
          </w:p>
        </w:tc>
        <w:tc>
          <w:tcPr>
            <w:tcW w:type="dxa" w:w="3744"/>
            <w:vAlign w:val="center"/>
          </w:tcPr>
          <w:p>
            <w:pPr>
              <w:spacing w:after="20"/>
            </w:pPr>
            <w:r/>
            <w:r>
              <w:rPr>
                <w:rFonts w:ascii="Aptos" w:hAnsi="Aptos"/>
                <w:b w:val="0"/>
                <w:sz w:val="15"/>
              </w:rPr>
              <w:t>Forgotten formula, partial concept, can't connect concepts, unfamiliar pattern.</w:t>
            </w:r>
          </w:p>
        </w:tc>
        <w:tc>
          <w:tcPr>
            <w:tcW w:type="dxa" w:w="2592"/>
            <w:vAlign w:val="center"/>
          </w:tcPr>
          <w:p>
            <w:pPr>
              <w:spacing w:after="20"/>
            </w:pPr>
            <w:r/>
            <w:r>
              <w:rPr>
                <w:rFonts w:ascii="Aptos" w:hAnsi="Aptos"/>
                <w:b w:val="0"/>
                <w:sz w:val="15"/>
              </w:rPr>
              <w:t>Short refresher, worked example, then graded practice and delayed recall.</w:t>
            </w:r>
          </w:p>
        </w:tc>
      </w:tr>
      <w:tr>
        <w:tc>
          <w:tcPr>
            <w:tcW w:type="dxa" w:w="1152"/>
            <w:vAlign w:val="center"/>
            <w:shd w:fill="F4F7F9"/>
          </w:tcPr>
          <w:p>
            <w:pPr>
              <w:spacing w:after="20"/>
            </w:pPr>
            <w:r/>
            <w:r>
              <w:rPr>
                <w:rFonts w:ascii="Aptos" w:hAnsi="Aptos"/>
                <w:b w:val="0"/>
                <w:sz w:val="15"/>
              </w:rPr>
              <w:t>D — Critical gap</w:t>
            </w:r>
          </w:p>
        </w:tc>
        <w:tc>
          <w:tcPr>
            <w:tcW w:type="dxa" w:w="2592"/>
            <w:vAlign w:val="center"/>
            <w:shd w:fill="F4F7F9"/>
          </w:tcPr>
          <w:p>
            <w:pPr>
              <w:spacing w:after="20"/>
            </w:pPr>
            <w:r/>
            <w:r>
              <w:rPr>
                <w:rFonts w:ascii="Aptos" w:hAnsi="Aptos"/>
                <w:b w:val="0"/>
                <w:sz w:val="15"/>
              </w:rPr>
              <w:t>Weak concept understanding and ineffective approach/selection.</w:t>
            </w:r>
          </w:p>
        </w:tc>
        <w:tc>
          <w:tcPr>
            <w:tcW w:type="dxa" w:w="3744"/>
            <w:vAlign w:val="center"/>
            <w:shd w:fill="F4F7F9"/>
          </w:tcPr>
          <w:p>
            <w:pPr>
              <w:spacing w:after="20"/>
            </w:pPr>
            <w:r/>
            <w:r>
              <w:rPr>
                <w:rFonts w:ascii="Aptos" w:hAnsi="Aptos"/>
                <w:b w:val="0"/>
                <w:sz w:val="15"/>
              </w:rPr>
              <w:t>Cannot identify tested concept, unsuitable method, unproductive approach, repeated unsupported guessing.</w:t>
            </w:r>
          </w:p>
        </w:tc>
        <w:tc>
          <w:tcPr>
            <w:tcW w:type="dxa" w:w="2592"/>
            <w:vAlign w:val="center"/>
            <w:shd w:fill="F4F7F9"/>
          </w:tcPr>
          <w:p>
            <w:pPr>
              <w:spacing w:after="20"/>
            </w:pPr>
            <w:r/>
            <w:r>
              <w:rPr>
                <w:rFonts w:ascii="Aptos" w:hAnsi="Aptos"/>
                <w:b w:val="0"/>
                <w:sz w:val="15"/>
              </w:rPr>
              <w:t>Rebuild prerequisite, guided solution, easier question, then return to CAT-level practice.</w:t>
            </w:r>
          </w:p>
        </w:tc>
      </w:tr>
      <w:tr>
        <w:tc>
          <w:tcPr>
            <w:tcW w:type="dxa" w:w="1152"/>
            <w:vAlign w:val="center"/>
          </w:tcPr>
          <w:p>
            <w:pPr>
              <w:spacing w:after="20"/>
            </w:pPr>
            <w:r/>
            <w:r>
              <w:rPr>
                <w:rFonts w:ascii="Aptos" w:hAnsi="Aptos"/>
                <w:b w:val="0"/>
                <w:sz w:val="15"/>
              </w:rPr>
              <w:t>S — Selection overlay</w:t>
            </w:r>
          </w:p>
        </w:tc>
        <w:tc>
          <w:tcPr>
            <w:tcW w:type="dxa" w:w="2592"/>
            <w:vAlign w:val="center"/>
          </w:tcPr>
          <w:p>
            <w:pPr>
              <w:spacing w:after="20"/>
            </w:pPr>
            <w:r/>
            <w:r>
              <w:rPr>
                <w:rFonts w:ascii="Aptos" w:hAnsi="Aptos"/>
                <w:b w:val="0"/>
                <w:sz w:val="15"/>
              </w:rPr>
              <w:t>Question/set choice or time allocation was suboptimal; tracked separately from A–D.</w:t>
            </w:r>
          </w:p>
        </w:tc>
        <w:tc>
          <w:tcPr>
            <w:tcW w:type="dxa" w:w="3744"/>
            <w:vAlign w:val="center"/>
          </w:tcPr>
          <w:p>
            <w:pPr>
              <w:spacing w:after="20"/>
            </w:pPr>
            <w:r/>
            <w:r>
              <w:rPr>
                <w:rFonts w:ascii="Aptos" w:hAnsi="Aptos"/>
                <w:b w:val="0"/>
                <w:sz w:val="15"/>
              </w:rPr>
              <w:t>Missed a solvable question, stayed too long, skipped too many, selected a poor DILR set.</w:t>
            </w:r>
          </w:p>
        </w:tc>
        <w:tc>
          <w:tcPr>
            <w:tcW w:type="dxa" w:w="2592"/>
            <w:vAlign w:val="center"/>
          </w:tcPr>
          <w:p>
            <w:pPr>
              <w:spacing w:after="20"/>
            </w:pPr>
            <w:r/>
            <w:r>
              <w:rPr>
                <w:rFonts w:ascii="Aptos" w:hAnsi="Aptos"/>
                <w:b w:val="0"/>
                <w:sz w:val="15"/>
              </w:rPr>
              <w:t>Scan/selection drill, abandonment practice, review-and-return strategy.</w:t>
            </w:r>
          </w:p>
        </w:tc>
      </w:tr>
    </w:tbl>
    <w:p>
      <w:pPr>
        <w:spacing w:after="20"/>
      </w:pPr>
    </w:p>
    <w:p>
      <w:pPr>
        <w:pStyle w:val="Heading2"/>
        <w:keepNext/>
      </w:pPr>
      <w:r>
        <w:t>Section-specific error tags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440"/>
            <w:vAlign w:val="center"/>
            <w:shd w:fill="19324D"/>
          </w:tcPr>
          <w:p>
            <w:pPr>
              <w:spacing w:after="20"/>
            </w:pPr>
            <w:r/>
            <w:r>
              <w:rPr>
                <w:rFonts w:ascii="Aptos" w:hAnsi="Aptos"/>
                <w:b/>
                <w:color w:val="FFFFFF"/>
                <w:sz w:val="16"/>
              </w:rPr>
              <w:t>Section</w:t>
            </w:r>
          </w:p>
        </w:tc>
        <w:tc>
          <w:tcPr>
            <w:tcW w:type="dxa" w:w="8640"/>
            <w:vAlign w:val="center"/>
            <w:shd w:fill="19324D"/>
          </w:tcPr>
          <w:p>
            <w:pPr>
              <w:spacing w:after="20"/>
            </w:pPr>
            <w:r/>
            <w:r>
              <w:rPr>
                <w:rFonts w:ascii="Aptos" w:hAnsi="Aptos"/>
                <w:b/>
                <w:color w:val="FFFFFF"/>
                <w:sz w:val="16"/>
              </w:rPr>
              <w:t>Suggested error tags</w:t>
            </w:r>
          </w:p>
        </w:tc>
      </w:tr>
      <w:tr>
        <w:tc>
          <w:tcPr>
            <w:tcW w:type="dxa" w:w="1440"/>
            <w:vAlign w:val="center"/>
          </w:tcPr>
          <w:p>
            <w:pPr>
              <w:spacing w:after="20"/>
            </w:pPr>
            <w:r/>
            <w:r>
              <w:rPr>
                <w:rFonts w:ascii="Aptos" w:hAnsi="Aptos"/>
                <w:b w:val="0"/>
                <w:sz w:val="16"/>
              </w:rPr>
              <w:t>VARC</w:t>
            </w:r>
          </w:p>
        </w:tc>
        <w:tc>
          <w:tcPr>
            <w:tcW w:type="dxa" w:w="8640"/>
            <w:vAlign w:val="center"/>
          </w:tcPr>
          <w:p>
            <w:pPr>
              <w:spacing w:after="20"/>
            </w:pPr>
            <w:r/>
            <w:r>
              <w:rPr>
                <w:rFonts w:ascii="Aptos" w:hAnsi="Aptos"/>
                <w:b w:val="0"/>
                <w:sz w:val="16"/>
              </w:rPr>
              <w:t>Passage misunderstood; central argument missed; inference confused with explicit detail; unsupported option selected; word misread in context; excessive rereading; poor time allocation.</w:t>
            </w:r>
          </w:p>
        </w:tc>
      </w:tr>
      <w:tr>
        <w:tc>
          <w:tcPr>
            <w:tcW w:type="dxa" w:w="1440"/>
            <w:vAlign w:val="center"/>
            <w:shd w:fill="F4F7F9"/>
          </w:tcPr>
          <w:p>
            <w:pPr>
              <w:spacing w:after="20"/>
            </w:pPr>
            <w:r/>
            <w:r>
              <w:rPr>
                <w:rFonts w:ascii="Aptos" w:hAnsi="Aptos"/>
                <w:b w:val="0"/>
                <w:sz w:val="16"/>
              </w:rPr>
              <w:t>DILR</w:t>
            </w:r>
          </w:p>
        </w:tc>
        <w:tc>
          <w:tcPr>
            <w:tcW w:type="dxa" w:w="8640"/>
            <w:vAlign w:val="center"/>
            <w:shd w:fill="F4F7F9"/>
          </w:tcPr>
          <w:p>
            <w:pPr>
              <w:spacing w:after="20"/>
            </w:pPr>
            <w:r/>
            <w:r>
              <w:rPr>
                <w:rFonts w:ascii="Aptos" w:hAnsi="Aptos"/>
                <w:b w:val="0"/>
                <w:sz w:val="16"/>
              </w:rPr>
              <w:t>Poor set selection; condition misread; table/arrangement set up incorrectly; logical constraint missed; inconsistent inference; setup too slow; abandoned too late.</w:t>
            </w:r>
          </w:p>
        </w:tc>
      </w:tr>
      <w:tr>
        <w:tc>
          <w:tcPr>
            <w:tcW w:type="dxa" w:w="1440"/>
            <w:vAlign w:val="center"/>
          </w:tcPr>
          <w:p>
            <w:pPr>
              <w:spacing w:after="20"/>
            </w:pPr>
            <w:r/>
            <w:r>
              <w:rPr>
                <w:rFonts w:ascii="Aptos" w:hAnsi="Aptos"/>
                <w:b w:val="0"/>
                <w:sz w:val="16"/>
              </w:rPr>
              <w:t>QA</w:t>
            </w:r>
          </w:p>
        </w:tc>
        <w:tc>
          <w:tcPr>
            <w:tcW w:type="dxa" w:w="8640"/>
            <w:vAlign w:val="center"/>
          </w:tcPr>
          <w:p>
            <w:pPr>
              <w:spacing w:after="20"/>
            </w:pPr>
            <w:r/>
            <w:r>
              <w:rPr>
                <w:rFonts w:ascii="Aptos" w:hAnsi="Aptos"/>
                <w:b w:val="0"/>
                <w:sz w:val="16"/>
              </w:rPr>
              <w:t>Formula forgotten; equation setup error; inefficient method; arithmetic slip; units/sign/constraint misread; shortcut not recognised; question selection error.</w:t>
            </w:r>
          </w:p>
        </w:tc>
      </w:tr>
    </w:tbl>
    <w:p>
      <w:pPr>
        <w:spacing w:after="20"/>
      </w:pPr>
    </w:p>
    <w:p>
      <w:pPr>
        <w:pStyle w:val="Heading2"/>
        <w:keepNext/>
      </w:pPr>
      <w:r>
        <w:t>Recommended review flow</w:t>
      </w:r>
    </w:p>
    <w:p>
      <w:pPr>
        <w:pStyle w:val="ListNumber"/>
        <w:spacing w:after="40"/>
      </w:pPr>
      <w:r>
        <w:t>Record the question outcome, response time, whether it was attempted, and confidence/guess status where available.</w:t>
      </w:r>
    </w:p>
    <w:p>
      <w:pPr>
        <w:pStyle w:val="ListNumber"/>
        <w:spacing w:after="40"/>
      </w:pPr>
      <w:r>
        <w:t>Ask a very short self-classification: concept known, partially known or unknown; then the main cause of the result.</w:t>
      </w:r>
    </w:p>
    <w:p>
      <w:pPr>
        <w:pStyle w:val="ListNumber"/>
        <w:spacing w:after="40"/>
      </w:pPr>
      <w:r>
        <w:t>Use the student's response plus answer correctness and timing to suggest a provisional tag. Let the student correct the tag.</w:t>
      </w:r>
    </w:p>
    <w:p>
      <w:pPr>
        <w:pStyle w:val="ListNumber"/>
        <w:spacing w:after="40"/>
      </w:pPr>
      <w:r>
        <w:t>Show a specific next action: concept refresher, similar drill, recall check, strategy practice or move on.</w:t>
      </w:r>
    </w:p>
    <w:p>
      <w:pPr>
        <w:pStyle w:val="ListNumber"/>
        <w:spacing w:after="40"/>
      </w:pPr>
      <w:r>
        <w:t>Resurface the question or concept later to check whether the intervention worked.</w:t>
      </w:r>
    </w:p>
    <w:tbl>
      <w:tblPr>
        <w:tblStyle w:val="TableGrid"/>
        <w:tblW w:type="auto" w:w="0"/>
        <w:tblLook w:firstColumn="1" w:firstRow="1" w:lastColumn="0" w:lastRow="0" w:noHBand="0" w:noVBand="1" w:val="04A0"/>
      </w:tblPr>
      <w:tblGrid>
        <w:gridCol w:w="10080"/>
      </w:tblGrid>
      <w:tr>
        <w:tc>
          <w:tcPr>
            <w:tcW w:type="dxa" w:w="10080"/>
            <w:shd w:fill="F5E9C8"/>
          </w:tcPr>
          <w:p>
            <w:pPr>
              <w:spacing w:after="60"/>
            </w:pPr>
            <w:r/>
            <w:r>
              <w:rPr>
                <w:b/>
                <w:color w:val="19324D"/>
                <w:sz w:val="20"/>
              </w:rPr>
              <w:t>Analytics rule</w:t>
              <w:br/>
            </w:r>
            <w:r>
              <w:rPr>
                <w:sz w:val="18"/>
              </w:rPr>
              <w:t>Do not treat a wrong answer as automatically poor judgement, or a correct answer as automatically mastery. Track guessed answers and skipped questions separately. Define every dashboard percentage with an explicit denominator.</w:t>
            </w:r>
          </w:p>
        </w:tc>
      </w:tr>
    </w:tbl>
    <w:p>
      <w:pPr>
        <w:spacing w:after="20"/>
      </w:pPr>
    </w:p>
    <w:p>
      <w:pPr>
        <w:pStyle w:val="Heading1"/>
        <w:keepNext/>
      </w:pPr>
      <w:r>
        <w:t>5. Proposed user journey: Day 1 to Day 30</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728"/>
            <w:vAlign w:val="center"/>
            <w:shd w:fill="19324D"/>
          </w:tcPr>
          <w:p>
            <w:pPr>
              <w:spacing w:after="20"/>
            </w:pPr>
            <w:r/>
            <w:r>
              <w:rPr>
                <w:rFonts w:ascii="Aptos" w:hAnsi="Aptos"/>
                <w:b/>
                <w:color w:val="FFFFFF"/>
                <w:sz w:val="16"/>
              </w:rPr>
              <w:t>Phase</w:t>
            </w:r>
          </w:p>
        </w:tc>
        <w:tc>
          <w:tcPr>
            <w:tcW w:type="dxa" w:w="1152"/>
            <w:vAlign w:val="center"/>
            <w:shd w:fill="19324D"/>
          </w:tcPr>
          <w:p>
            <w:pPr>
              <w:spacing w:after="20"/>
            </w:pPr>
            <w:r/>
            <w:r>
              <w:rPr>
                <w:rFonts w:ascii="Aptos" w:hAnsi="Aptos"/>
                <w:b/>
                <w:color w:val="FFFFFF"/>
                <w:sz w:val="16"/>
              </w:rPr>
              <w:t>Days</w:t>
            </w:r>
          </w:p>
        </w:tc>
        <w:tc>
          <w:tcPr>
            <w:tcW w:type="dxa" w:w="4608"/>
            <w:vAlign w:val="center"/>
            <w:shd w:fill="19324D"/>
          </w:tcPr>
          <w:p>
            <w:pPr>
              <w:spacing w:after="20"/>
            </w:pPr>
            <w:r/>
            <w:r>
              <w:rPr>
                <w:rFonts w:ascii="Aptos" w:hAnsi="Aptos"/>
                <w:b/>
                <w:color w:val="FFFFFF"/>
                <w:sz w:val="16"/>
              </w:rPr>
              <w:t>Experience</w:t>
            </w:r>
          </w:p>
        </w:tc>
        <w:tc>
          <w:tcPr>
            <w:tcW w:type="dxa" w:w="2592"/>
            <w:vAlign w:val="center"/>
            <w:shd w:fill="19324D"/>
          </w:tcPr>
          <w:p>
            <w:pPr>
              <w:spacing w:after="20"/>
            </w:pPr>
            <w:r/>
            <w:r>
              <w:rPr>
                <w:rFonts w:ascii="Aptos" w:hAnsi="Aptos"/>
                <w:b/>
                <w:color w:val="FFFFFF"/>
                <w:sz w:val="16"/>
              </w:rPr>
              <w:t>Primary output</w:t>
            </w:r>
          </w:p>
        </w:tc>
      </w:tr>
      <w:tr>
        <w:tc>
          <w:tcPr>
            <w:tcW w:type="dxa" w:w="1728"/>
            <w:vAlign w:val="center"/>
          </w:tcPr>
          <w:p>
            <w:pPr>
              <w:spacing w:after="20"/>
            </w:pPr>
            <w:r/>
            <w:r>
              <w:rPr>
                <w:rFonts w:ascii="Aptos" w:hAnsi="Aptos"/>
                <w:b w:val="0"/>
                <w:sz w:val="16"/>
              </w:rPr>
              <w:t>Baseline</w:t>
            </w:r>
          </w:p>
        </w:tc>
        <w:tc>
          <w:tcPr>
            <w:tcW w:type="dxa" w:w="1152"/>
            <w:vAlign w:val="center"/>
          </w:tcPr>
          <w:p>
            <w:pPr>
              <w:spacing w:after="20"/>
            </w:pPr>
            <w:r/>
            <w:r>
              <w:rPr>
                <w:rFonts w:ascii="Aptos" w:hAnsi="Aptos"/>
                <w:b w:val="0"/>
                <w:sz w:val="16"/>
              </w:rPr>
              <w:t>Day 1</w:t>
            </w:r>
          </w:p>
        </w:tc>
        <w:tc>
          <w:tcPr>
            <w:tcW w:type="dxa" w:w="4608"/>
            <w:vAlign w:val="center"/>
          </w:tcPr>
          <w:p>
            <w:pPr>
              <w:spacing w:after="20"/>
            </w:pPr>
            <w:r/>
            <w:r>
              <w:rPr>
                <w:rFonts w:ascii="Aptos" w:hAnsi="Aptos"/>
                <w:b w:val="0"/>
                <w:sz w:val="16"/>
              </w:rPr>
              <w:t>PYQ diagnostic, starting profile, schedule/time availability and target-setting.</w:t>
            </w:r>
          </w:p>
        </w:tc>
        <w:tc>
          <w:tcPr>
            <w:tcW w:type="dxa" w:w="2592"/>
            <w:vAlign w:val="center"/>
          </w:tcPr>
          <w:p>
            <w:pPr>
              <w:spacing w:after="20"/>
            </w:pPr>
            <w:r/>
            <w:r>
              <w:rPr>
                <w:rFonts w:ascii="Aptos" w:hAnsi="Aptos"/>
                <w:b w:val="0"/>
                <w:sz w:val="16"/>
              </w:rPr>
              <w:t>Starting report and initial personalised plan.</w:t>
            </w:r>
          </w:p>
        </w:tc>
      </w:tr>
      <w:tr>
        <w:tc>
          <w:tcPr>
            <w:tcW w:type="dxa" w:w="1728"/>
            <w:vAlign w:val="center"/>
            <w:shd w:fill="F4F7F9"/>
          </w:tcPr>
          <w:p>
            <w:pPr>
              <w:spacing w:after="20"/>
            </w:pPr>
            <w:r/>
            <w:r>
              <w:rPr>
                <w:rFonts w:ascii="Aptos" w:hAnsi="Aptos"/>
                <w:b w:val="0"/>
                <w:sz w:val="16"/>
              </w:rPr>
              <w:t>Build momentum</w:t>
            </w:r>
          </w:p>
        </w:tc>
        <w:tc>
          <w:tcPr>
            <w:tcW w:type="dxa" w:w="1152"/>
            <w:vAlign w:val="center"/>
            <w:shd w:fill="F4F7F9"/>
          </w:tcPr>
          <w:p>
            <w:pPr>
              <w:spacing w:after="20"/>
            </w:pPr>
            <w:r/>
            <w:r>
              <w:rPr>
                <w:rFonts w:ascii="Aptos" w:hAnsi="Aptos"/>
                <w:b w:val="0"/>
                <w:sz w:val="16"/>
              </w:rPr>
              <w:t>Days 2–7</w:t>
            </w:r>
          </w:p>
        </w:tc>
        <w:tc>
          <w:tcPr>
            <w:tcW w:type="dxa" w:w="4608"/>
            <w:vAlign w:val="center"/>
            <w:shd w:fill="F4F7F9"/>
          </w:tcPr>
          <w:p>
            <w:pPr>
              <w:spacing w:after="20"/>
            </w:pPr>
            <w:r/>
            <w:r>
              <w:rPr>
                <w:rFonts w:ascii="Aptos" w:hAnsi="Aptos"/>
                <w:b w:val="0"/>
                <w:sz w:val="16"/>
              </w:rPr>
              <w:t>Daily targeted practice, section warm-ups, vocabulary/formula saving, first recall checks.</w:t>
            </w:r>
          </w:p>
        </w:tc>
        <w:tc>
          <w:tcPr>
            <w:tcW w:type="dxa" w:w="2592"/>
            <w:vAlign w:val="center"/>
            <w:shd w:fill="F4F7F9"/>
          </w:tcPr>
          <w:p>
            <w:pPr>
              <w:spacing w:after="20"/>
            </w:pPr>
            <w:r/>
            <w:r>
              <w:rPr>
                <w:rFonts w:ascii="Aptos" w:hAnsi="Aptos"/>
                <w:b w:val="0"/>
                <w:sz w:val="16"/>
              </w:rPr>
              <w:t>Understand routine fit and early weak areas.</w:t>
            </w:r>
          </w:p>
        </w:tc>
      </w:tr>
      <w:tr>
        <w:tc>
          <w:tcPr>
            <w:tcW w:type="dxa" w:w="1728"/>
            <w:vAlign w:val="center"/>
          </w:tcPr>
          <w:p>
            <w:pPr>
              <w:spacing w:after="20"/>
            </w:pPr>
            <w:r/>
            <w:r>
              <w:rPr>
                <w:rFonts w:ascii="Aptos" w:hAnsi="Aptos"/>
                <w:b w:val="0"/>
                <w:sz w:val="16"/>
              </w:rPr>
              <w:t>Target and compete</w:t>
            </w:r>
          </w:p>
        </w:tc>
        <w:tc>
          <w:tcPr>
            <w:tcW w:type="dxa" w:w="1152"/>
            <w:vAlign w:val="center"/>
          </w:tcPr>
          <w:p>
            <w:pPr>
              <w:spacing w:after="20"/>
            </w:pPr>
            <w:r/>
            <w:r>
              <w:rPr>
                <w:rFonts w:ascii="Aptos" w:hAnsi="Aptos"/>
                <w:b w:val="0"/>
                <w:sz w:val="16"/>
              </w:rPr>
              <w:t>Days 8–20</w:t>
            </w:r>
          </w:p>
        </w:tc>
        <w:tc>
          <w:tcPr>
            <w:tcW w:type="dxa" w:w="4608"/>
            <w:vAlign w:val="center"/>
          </w:tcPr>
          <w:p>
            <w:pPr>
              <w:spacing w:after="20"/>
            </w:pPr>
            <w:r/>
            <w:r>
              <w:rPr>
                <w:rFonts w:ascii="Aptos" w:hAnsi="Aptos"/>
                <w:b w:val="0"/>
                <w:sz w:val="16"/>
              </w:rPr>
              <w:t>Adaptive drills, mini-mocks, optional duels, question-selection practice and mistake-based revision.</w:t>
            </w:r>
          </w:p>
        </w:tc>
        <w:tc>
          <w:tcPr>
            <w:tcW w:type="dxa" w:w="2592"/>
            <w:vAlign w:val="center"/>
          </w:tcPr>
          <w:p>
            <w:pPr>
              <w:spacing w:after="20"/>
            </w:pPr>
            <w:r/>
            <w:r>
              <w:rPr>
                <w:rFonts w:ascii="Aptos" w:hAnsi="Aptos"/>
                <w:b w:val="0"/>
                <w:sz w:val="16"/>
              </w:rPr>
              <w:t>Improve accuracy, retention and decision quality.</w:t>
            </w:r>
          </w:p>
        </w:tc>
      </w:tr>
      <w:tr>
        <w:tc>
          <w:tcPr>
            <w:tcW w:type="dxa" w:w="1728"/>
            <w:vAlign w:val="center"/>
            <w:shd w:fill="F4F7F9"/>
          </w:tcPr>
          <w:p>
            <w:pPr>
              <w:spacing w:after="20"/>
            </w:pPr>
            <w:r/>
            <w:r>
              <w:rPr>
                <w:rFonts w:ascii="Aptos" w:hAnsi="Aptos"/>
                <w:b w:val="0"/>
                <w:sz w:val="16"/>
              </w:rPr>
              <w:t>Test and refine</w:t>
            </w:r>
          </w:p>
        </w:tc>
        <w:tc>
          <w:tcPr>
            <w:tcW w:type="dxa" w:w="1152"/>
            <w:vAlign w:val="center"/>
            <w:shd w:fill="F4F7F9"/>
          </w:tcPr>
          <w:p>
            <w:pPr>
              <w:spacing w:after="20"/>
            </w:pPr>
            <w:r/>
            <w:r>
              <w:rPr>
                <w:rFonts w:ascii="Aptos" w:hAnsi="Aptos"/>
                <w:b w:val="0"/>
                <w:sz w:val="16"/>
              </w:rPr>
              <w:t>Days 21–27</w:t>
            </w:r>
          </w:p>
        </w:tc>
        <w:tc>
          <w:tcPr>
            <w:tcW w:type="dxa" w:w="4608"/>
            <w:vAlign w:val="center"/>
            <w:shd w:fill="F4F7F9"/>
          </w:tcPr>
          <w:p>
            <w:pPr>
              <w:spacing w:after="20"/>
            </w:pPr>
            <w:r/>
            <w:r>
              <w:rPr>
                <w:rFonts w:ascii="Aptos" w:hAnsi="Aptos"/>
                <w:b w:val="0"/>
                <w:sz w:val="16"/>
              </w:rPr>
              <w:t>Full mocks under realistic conditions, focused review, strategy comparisons and recurring-error drills.</w:t>
            </w:r>
          </w:p>
        </w:tc>
        <w:tc>
          <w:tcPr>
            <w:tcW w:type="dxa" w:w="2592"/>
            <w:vAlign w:val="center"/>
            <w:shd w:fill="F4F7F9"/>
          </w:tcPr>
          <w:p>
            <w:pPr>
              <w:spacing w:after="20"/>
            </w:pPr>
            <w:r/>
            <w:r>
              <w:rPr>
                <w:rFonts w:ascii="Aptos" w:hAnsi="Aptos"/>
                <w:b w:val="0"/>
                <w:sz w:val="16"/>
              </w:rPr>
              <w:t>Find patterns that hold up under time pressure.</w:t>
            </w:r>
          </w:p>
        </w:tc>
      </w:tr>
      <w:tr>
        <w:tc>
          <w:tcPr>
            <w:tcW w:type="dxa" w:w="1728"/>
            <w:vAlign w:val="center"/>
          </w:tcPr>
          <w:p>
            <w:pPr>
              <w:spacing w:after="20"/>
            </w:pPr>
            <w:r/>
            <w:r>
              <w:rPr>
                <w:rFonts w:ascii="Aptos" w:hAnsi="Aptos"/>
                <w:b w:val="0"/>
                <w:sz w:val="16"/>
              </w:rPr>
              <w:t>Consolidate</w:t>
            </w:r>
          </w:p>
        </w:tc>
        <w:tc>
          <w:tcPr>
            <w:tcW w:type="dxa" w:w="1152"/>
            <w:vAlign w:val="center"/>
          </w:tcPr>
          <w:p>
            <w:pPr>
              <w:spacing w:after="20"/>
            </w:pPr>
            <w:r/>
            <w:r>
              <w:rPr>
                <w:rFonts w:ascii="Aptos" w:hAnsi="Aptos"/>
                <w:b w:val="0"/>
                <w:sz w:val="16"/>
              </w:rPr>
              <w:t>Days 28–30</w:t>
            </w:r>
          </w:p>
        </w:tc>
        <w:tc>
          <w:tcPr>
            <w:tcW w:type="dxa" w:w="4608"/>
            <w:vAlign w:val="center"/>
          </w:tcPr>
          <w:p>
            <w:pPr>
              <w:spacing w:after="20"/>
            </w:pPr>
            <w:r/>
            <w:r>
              <w:rPr>
                <w:rFonts w:ascii="Aptos" w:hAnsi="Aptos"/>
                <w:b w:val="0"/>
                <w:sz w:val="16"/>
              </w:rPr>
              <w:t>Prioritised revision, familiar exam routine, light recall and confidence-preserving planning.</w:t>
            </w:r>
          </w:p>
        </w:tc>
        <w:tc>
          <w:tcPr>
            <w:tcW w:type="dxa" w:w="2592"/>
            <w:vAlign w:val="center"/>
          </w:tcPr>
          <w:p>
            <w:pPr>
              <w:spacing w:after="20"/>
            </w:pPr>
            <w:r/>
            <w:r>
              <w:rPr>
                <w:rFonts w:ascii="Aptos" w:hAnsi="Aptos"/>
                <w:b w:val="0"/>
                <w:sz w:val="16"/>
              </w:rPr>
              <w:t>Clear final revision priorities; avoid unnecessary feature overload.</w:t>
            </w:r>
          </w:p>
        </w:tc>
      </w:tr>
    </w:tbl>
    <w:p>
      <w:pPr>
        <w:spacing w:after="20"/>
      </w:pPr>
    </w:p>
    <w:p>
      <w:r>
        <w:t>This is a suggested default journey, not a rigid syllabus. The plan should adapt to the student's baseline, available study time and progress. Do not assume every student can or should complete the same volume of mocks in the final month.</w:t>
      </w:r>
    </w:p>
    <w:p>
      <w:pPr>
        <w:pStyle w:val="Heading1"/>
        <w:keepNext/>
      </w:pPr>
      <w:r>
        <w:t>6. Prototype information architecture and key screens</w:t>
      </w:r>
    </w:p>
    <w:p>
      <w:pPr>
        <w:pStyle w:val="Heading2"/>
        <w:keepNext/>
      </w:pPr>
      <w:r>
        <w:t>Recommended navigation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vAlign w:val="center"/>
            <w:shd w:fill="19324D"/>
          </w:tcPr>
          <w:p>
            <w:pPr>
              <w:spacing w:after="20"/>
            </w:pPr>
            <w:r/>
            <w:r>
              <w:rPr>
                <w:rFonts w:ascii="Aptos" w:hAnsi="Aptos"/>
                <w:b/>
                <w:color w:val="FFFFFF"/>
                <w:sz w:val="16"/>
              </w:rPr>
              <w:t>Primary area</w:t>
            </w:r>
          </w:p>
        </w:tc>
        <w:tc>
          <w:tcPr>
            <w:tcW w:type="dxa" w:w="3456"/>
            <w:vAlign w:val="center"/>
            <w:shd w:fill="19324D"/>
          </w:tcPr>
          <w:p>
            <w:pPr>
              <w:spacing w:after="20"/>
            </w:pPr>
            <w:r/>
            <w:r>
              <w:rPr>
                <w:rFonts w:ascii="Aptos" w:hAnsi="Aptos"/>
                <w:b/>
                <w:color w:val="FFFFFF"/>
                <w:sz w:val="16"/>
              </w:rPr>
              <w:t>Purpose</w:t>
            </w:r>
          </w:p>
        </w:tc>
        <w:tc>
          <w:tcPr>
            <w:tcW w:type="dxa" w:w="4464"/>
            <w:vAlign w:val="center"/>
            <w:shd w:fill="19324D"/>
          </w:tcPr>
          <w:p>
            <w:pPr>
              <w:spacing w:after="20"/>
            </w:pPr>
            <w:r/>
            <w:r>
              <w:rPr>
                <w:rFonts w:ascii="Aptos" w:hAnsi="Aptos"/>
                <w:b/>
                <w:color w:val="FFFFFF"/>
                <w:sz w:val="16"/>
              </w:rPr>
              <w:t>Core elements</w:t>
            </w:r>
          </w:p>
        </w:tc>
      </w:tr>
      <w:tr>
        <w:tc>
          <w:tcPr>
            <w:tcW w:type="dxa" w:w="2160"/>
            <w:vAlign w:val="center"/>
          </w:tcPr>
          <w:p>
            <w:pPr>
              <w:spacing w:after="20"/>
            </w:pPr>
            <w:r/>
            <w:r>
              <w:rPr>
                <w:rFonts w:ascii="Aptos" w:hAnsi="Aptos"/>
                <w:b w:val="0"/>
                <w:sz w:val="16"/>
              </w:rPr>
              <w:t>Home / Today</w:t>
            </w:r>
          </w:p>
        </w:tc>
        <w:tc>
          <w:tcPr>
            <w:tcW w:type="dxa" w:w="3456"/>
            <w:vAlign w:val="center"/>
          </w:tcPr>
          <w:p>
            <w:pPr>
              <w:spacing w:after="20"/>
            </w:pPr>
            <w:r/>
            <w:r>
              <w:rPr>
                <w:rFonts w:ascii="Aptos" w:hAnsi="Aptos"/>
                <w:b w:val="0"/>
                <w:sz w:val="16"/>
              </w:rPr>
              <w:t>Answer 'what should I do now?'</w:t>
            </w:r>
          </w:p>
        </w:tc>
        <w:tc>
          <w:tcPr>
            <w:tcW w:type="dxa" w:w="4464"/>
            <w:vAlign w:val="center"/>
          </w:tcPr>
          <w:p>
            <w:pPr>
              <w:spacing w:after="20"/>
            </w:pPr>
            <w:r/>
            <w:r>
              <w:rPr>
                <w:rFonts w:ascii="Aptos" w:hAnsi="Aptos"/>
                <w:b w:val="0"/>
                <w:sz w:val="16"/>
              </w:rPr>
              <w:t>Today's tasks, available-time choice, streak/milestone, next recommendation and reason.</w:t>
            </w:r>
          </w:p>
        </w:tc>
      </w:tr>
      <w:tr>
        <w:tc>
          <w:tcPr>
            <w:tcW w:type="dxa" w:w="2160"/>
            <w:vAlign w:val="center"/>
            <w:shd w:fill="F4F7F9"/>
          </w:tcPr>
          <w:p>
            <w:pPr>
              <w:spacing w:after="20"/>
            </w:pPr>
            <w:r/>
            <w:r>
              <w:rPr>
                <w:rFonts w:ascii="Aptos" w:hAnsi="Aptos"/>
                <w:b w:val="0"/>
                <w:sz w:val="16"/>
              </w:rPr>
              <w:t>Diagnostic &amp; Mocks</w:t>
            </w:r>
          </w:p>
        </w:tc>
        <w:tc>
          <w:tcPr>
            <w:tcW w:type="dxa" w:w="3456"/>
            <w:vAlign w:val="center"/>
            <w:shd w:fill="F4F7F9"/>
          </w:tcPr>
          <w:p>
            <w:pPr>
              <w:spacing w:after="20"/>
            </w:pPr>
            <w:r/>
            <w:r>
              <w:rPr>
                <w:rFonts w:ascii="Aptos" w:hAnsi="Aptos"/>
                <w:b w:val="0"/>
                <w:sz w:val="16"/>
              </w:rPr>
              <w:t>Run PYQ baseline, sectional mini-mocks and full mocks.</w:t>
            </w:r>
          </w:p>
        </w:tc>
        <w:tc>
          <w:tcPr>
            <w:tcW w:type="dxa" w:w="4464"/>
            <w:vAlign w:val="center"/>
            <w:shd w:fill="F4F7F9"/>
          </w:tcPr>
          <w:p>
            <w:pPr>
              <w:spacing w:after="20"/>
            </w:pPr>
            <w:r/>
            <w:r>
              <w:rPr>
                <w:rFonts w:ascii="Aptos" w:hAnsi="Aptos"/>
                <w:b w:val="0"/>
                <w:sz w:val="16"/>
              </w:rPr>
              <w:t>Mock launch, section timing, review and trend comparison.</w:t>
            </w:r>
          </w:p>
        </w:tc>
      </w:tr>
      <w:tr>
        <w:tc>
          <w:tcPr>
            <w:tcW w:type="dxa" w:w="2160"/>
            <w:vAlign w:val="center"/>
          </w:tcPr>
          <w:p>
            <w:pPr>
              <w:spacing w:after="20"/>
            </w:pPr>
            <w:r/>
            <w:r>
              <w:rPr>
                <w:rFonts w:ascii="Aptos" w:hAnsi="Aptos"/>
                <w:b w:val="0"/>
                <w:sz w:val="16"/>
              </w:rPr>
              <w:t>Practice</w:t>
            </w:r>
          </w:p>
        </w:tc>
        <w:tc>
          <w:tcPr>
            <w:tcW w:type="dxa" w:w="3456"/>
            <w:vAlign w:val="center"/>
          </w:tcPr>
          <w:p>
            <w:pPr>
              <w:spacing w:after="20"/>
            </w:pPr>
            <w:r/>
            <w:r>
              <w:rPr>
                <w:rFonts w:ascii="Aptos" w:hAnsi="Aptos"/>
                <w:b w:val="0"/>
                <w:sz w:val="16"/>
              </w:rPr>
              <w:t>Access topic drills and adaptive question sets.</w:t>
            </w:r>
          </w:p>
        </w:tc>
        <w:tc>
          <w:tcPr>
            <w:tcW w:type="dxa" w:w="4464"/>
            <w:vAlign w:val="center"/>
          </w:tcPr>
          <w:p>
            <w:pPr>
              <w:spacing w:after="20"/>
            </w:pPr>
            <w:r/>
            <w:r>
              <w:rPr>
                <w:rFonts w:ascii="Aptos" w:hAnsi="Aptos"/>
                <w:b w:val="0"/>
                <w:sz w:val="16"/>
              </w:rPr>
              <w:t>VARC, DILR, QA; difficulty progression; alternative solutions.</w:t>
            </w:r>
          </w:p>
        </w:tc>
      </w:tr>
      <w:tr>
        <w:tc>
          <w:tcPr>
            <w:tcW w:type="dxa" w:w="2160"/>
            <w:vAlign w:val="center"/>
            <w:shd w:fill="F4F7F9"/>
          </w:tcPr>
          <w:p>
            <w:pPr>
              <w:spacing w:after="20"/>
            </w:pPr>
            <w:r/>
            <w:r>
              <w:rPr>
                <w:rFonts w:ascii="Aptos" w:hAnsi="Aptos"/>
                <w:b w:val="0"/>
                <w:sz w:val="16"/>
              </w:rPr>
              <w:t>My Banks</w:t>
            </w:r>
          </w:p>
        </w:tc>
        <w:tc>
          <w:tcPr>
            <w:tcW w:type="dxa" w:w="3456"/>
            <w:vAlign w:val="center"/>
            <w:shd w:fill="F4F7F9"/>
          </w:tcPr>
          <w:p>
            <w:pPr>
              <w:spacing w:after="20"/>
            </w:pPr>
            <w:r/>
            <w:r>
              <w:rPr>
                <w:rFonts w:ascii="Aptos" w:hAnsi="Aptos"/>
                <w:b w:val="0"/>
                <w:sz w:val="16"/>
              </w:rPr>
              <w:t>Store and revise personal learning assets.</w:t>
            </w:r>
          </w:p>
        </w:tc>
        <w:tc>
          <w:tcPr>
            <w:tcW w:type="dxa" w:w="4464"/>
            <w:vAlign w:val="center"/>
            <w:shd w:fill="F4F7F9"/>
          </w:tcPr>
          <w:p>
            <w:pPr>
              <w:spacing w:after="20"/>
            </w:pPr>
            <w:r/>
            <w:r>
              <w:rPr>
                <w:rFonts w:ascii="Aptos" w:hAnsi="Aptos"/>
                <w:b w:val="0"/>
                <w:sz w:val="16"/>
              </w:rPr>
              <w:t>Vocabulary, formulas, saved questions and error notebook.</w:t>
            </w:r>
          </w:p>
        </w:tc>
      </w:tr>
      <w:tr>
        <w:tc>
          <w:tcPr>
            <w:tcW w:type="dxa" w:w="2160"/>
            <w:vAlign w:val="center"/>
          </w:tcPr>
          <w:p>
            <w:pPr>
              <w:spacing w:after="20"/>
            </w:pPr>
            <w:r/>
            <w:r>
              <w:rPr>
                <w:rFonts w:ascii="Aptos" w:hAnsi="Aptos"/>
                <w:b w:val="0"/>
                <w:sz w:val="16"/>
              </w:rPr>
              <w:t>My Insights</w:t>
            </w:r>
          </w:p>
        </w:tc>
        <w:tc>
          <w:tcPr>
            <w:tcW w:type="dxa" w:w="3456"/>
            <w:vAlign w:val="center"/>
          </w:tcPr>
          <w:p>
            <w:pPr>
              <w:spacing w:after="20"/>
            </w:pPr>
            <w:r/>
            <w:r>
              <w:rPr>
                <w:rFonts w:ascii="Aptos" w:hAnsi="Aptos"/>
                <w:b w:val="0"/>
                <w:sz w:val="16"/>
              </w:rPr>
              <w:t>Explain how the student is performing.</w:t>
            </w:r>
          </w:p>
        </w:tc>
        <w:tc>
          <w:tcPr>
            <w:tcW w:type="dxa" w:w="4464"/>
            <w:vAlign w:val="center"/>
          </w:tcPr>
          <w:p>
            <w:pPr>
              <w:spacing w:after="20"/>
            </w:pPr>
            <w:r/>
            <w:r>
              <w:rPr>
                <w:rFonts w:ascii="Aptos" w:hAnsi="Aptos"/>
                <w:b w:val="0"/>
                <w:sz w:val="16"/>
              </w:rPr>
              <w:t>Error profile, Question DNA, Forgetting Radar, selection analysis.</w:t>
            </w:r>
          </w:p>
        </w:tc>
      </w:tr>
      <w:tr>
        <w:tc>
          <w:tcPr>
            <w:tcW w:type="dxa" w:w="2160"/>
            <w:vAlign w:val="center"/>
            <w:shd w:fill="F4F7F9"/>
          </w:tcPr>
          <w:p>
            <w:pPr>
              <w:spacing w:after="20"/>
            </w:pPr>
            <w:r/>
            <w:r>
              <w:rPr>
                <w:rFonts w:ascii="Aptos" w:hAnsi="Aptos"/>
                <w:b w:val="0"/>
                <w:sz w:val="16"/>
              </w:rPr>
              <w:t>Duel / Community</w:t>
            </w:r>
          </w:p>
        </w:tc>
        <w:tc>
          <w:tcPr>
            <w:tcW w:type="dxa" w:w="3456"/>
            <w:vAlign w:val="center"/>
            <w:shd w:fill="F4F7F9"/>
          </w:tcPr>
          <w:p>
            <w:pPr>
              <w:spacing w:after="20"/>
            </w:pPr>
            <w:r/>
            <w:r>
              <w:rPr>
                <w:rFonts w:ascii="Aptos" w:hAnsi="Aptos"/>
                <w:b w:val="0"/>
                <w:sz w:val="16"/>
              </w:rPr>
              <w:t>Optional competitive and collaborative learning.</w:t>
            </w:r>
          </w:p>
        </w:tc>
        <w:tc>
          <w:tcPr>
            <w:tcW w:type="dxa" w:w="4464"/>
            <w:vAlign w:val="center"/>
            <w:shd w:fill="F4F7F9"/>
          </w:tcPr>
          <w:p>
            <w:pPr>
              <w:spacing w:after="20"/>
            </w:pPr>
            <w:r/>
            <w:r>
              <w:rPr>
                <w:rFonts w:ascii="Aptos" w:hAnsi="Aptos"/>
                <w:b w:val="0"/>
                <w:sz w:val="16"/>
              </w:rPr>
              <w:t>Live or async duel, DILR collaborative solve, study squads, history.</w:t>
            </w:r>
          </w:p>
        </w:tc>
      </w:tr>
      <w:tr>
        <w:tc>
          <w:tcPr>
            <w:tcW w:type="dxa" w:w="2160"/>
            <w:vAlign w:val="center"/>
          </w:tcPr>
          <w:p>
            <w:pPr>
              <w:spacing w:after="20"/>
            </w:pPr>
            <w:r/>
            <w:r>
              <w:rPr>
                <w:rFonts w:ascii="Aptos" w:hAnsi="Aptos"/>
                <w:b w:val="0"/>
                <w:sz w:val="16"/>
              </w:rPr>
              <w:t>Profile / Moodboard</w:t>
            </w:r>
          </w:p>
        </w:tc>
        <w:tc>
          <w:tcPr>
            <w:tcW w:type="dxa" w:w="3456"/>
            <w:vAlign w:val="center"/>
          </w:tcPr>
          <w:p>
            <w:pPr>
              <w:spacing w:after="20"/>
            </w:pPr>
            <w:r/>
            <w:r>
              <w:rPr>
                <w:rFonts w:ascii="Aptos" w:hAnsi="Aptos"/>
                <w:b w:val="0"/>
                <w:sz w:val="16"/>
              </w:rPr>
              <w:t>Personalisation and preferences.</w:t>
            </w:r>
          </w:p>
        </w:tc>
        <w:tc>
          <w:tcPr>
            <w:tcW w:type="dxa" w:w="4464"/>
            <w:vAlign w:val="center"/>
          </w:tcPr>
          <w:p>
            <w:pPr>
              <w:spacing w:after="20"/>
            </w:pPr>
            <w:r/>
            <w:r>
              <w:rPr>
                <w:rFonts w:ascii="Aptos" w:hAnsi="Aptos"/>
                <w:b w:val="0"/>
                <w:sz w:val="16"/>
              </w:rPr>
              <w:t>Target college theme, study time, notification and competition controls.</w:t>
            </w:r>
          </w:p>
        </w:tc>
      </w:tr>
    </w:tbl>
    <w:p>
      <w:pPr>
        <w:spacing w:after="20"/>
      </w:pPr>
    </w:p>
    <w:p>
      <w:pPr>
        <w:pStyle w:val="Heading2"/>
        <w:keepNext/>
      </w:pPr>
      <w:r>
        <w:t>Prototype screen checklist</w:t>
      </w:r>
    </w:p>
    <w:p>
      <w:pPr>
        <w:pStyle w:val="ListBullet"/>
        <w:spacing w:after="40"/>
      </w:pPr>
      <w:r>
        <w:t>Welcome / onboarding: target date, daily available time, current preparation stage and accessibility preferences.</w:t>
      </w:r>
    </w:p>
    <w:p>
      <w:pPr>
        <w:pStyle w:val="ListBullet"/>
        <w:spacing w:after="40"/>
      </w:pPr>
      <w:r>
        <w:t>Baseline mock launch and exam-like test interface.</w:t>
      </w:r>
    </w:p>
    <w:p>
      <w:pPr>
        <w:pStyle w:val="ListBullet"/>
        <w:spacing w:after="40"/>
      </w:pPr>
      <w:r>
        <w:t>Diagnostic result screen with section-wise profile and top priorities.</w:t>
      </w:r>
    </w:p>
    <w:p>
      <w:pPr>
        <w:pStyle w:val="ListBullet"/>
        <w:spacing w:after="40"/>
      </w:pPr>
      <w:r>
        <w:t>Today's adaptive plan with task duration and why each task was recommended.</w:t>
      </w:r>
    </w:p>
    <w:p>
      <w:pPr>
        <w:pStyle w:val="ListBullet"/>
        <w:spacing w:after="40"/>
      </w:pPr>
      <w:r>
        <w:t>Question-solving screen with timer, flag/skip/return controls and optional confidence capture.</w:t>
      </w:r>
    </w:p>
    <w:p>
      <w:pPr>
        <w:pStyle w:val="ListBullet"/>
        <w:spacing w:after="40"/>
      </w:pPr>
      <w:r>
        <w:t>Post-question feedback and error-tagging flow.</w:t>
      </w:r>
    </w:p>
    <w:p>
      <w:pPr>
        <w:pStyle w:val="ListBullet"/>
        <w:spacing w:after="40"/>
      </w:pPr>
      <w:r>
        <w:t>Post-mock analytics screen with A/B/C/D profile and separate selection overlay.</w:t>
      </w:r>
    </w:p>
    <w:p>
      <w:pPr>
        <w:pStyle w:val="ListBullet"/>
        <w:spacing w:after="40"/>
      </w:pPr>
      <w:r>
        <w:t>DILR warm-up and collaborative puzzle screen.</w:t>
      </w:r>
    </w:p>
    <w:p>
      <w:pPr>
        <w:pStyle w:val="ListBullet"/>
        <w:spacing w:after="40"/>
      </w:pPr>
      <w:r>
        <w:t>VARC passage with click-to-define word and saved-word state.</w:t>
      </w:r>
    </w:p>
    <w:p>
      <w:pPr>
        <w:pStyle w:val="ListBullet"/>
        <w:spacing w:after="40"/>
      </w:pPr>
      <w:r>
        <w:t>QA solution view with formula save and alternative verified methods.</w:t>
      </w:r>
    </w:p>
    <w:p>
      <w:pPr>
        <w:pStyle w:val="ListBullet"/>
        <w:spacing w:after="40"/>
      </w:pPr>
      <w:r>
        <w:t>Forgetting Radar / spaced-recall queue.</w:t>
      </w:r>
    </w:p>
    <w:p>
      <w:pPr>
        <w:pStyle w:val="ListBullet"/>
        <w:spacing w:after="40"/>
      </w:pPr>
      <w:r>
        <w:t>Question Abandonment Coach and Strategy Sandbox.</w:t>
      </w:r>
    </w:p>
    <w:p>
      <w:pPr>
        <w:pStyle w:val="ListBullet"/>
        <w:spacing w:after="40"/>
      </w:pPr>
      <w:r>
        <w:t>Duel lobby, rules/disclaimer, result and duel history.</w:t>
      </w:r>
    </w:p>
    <w:p>
      <w:pPr>
        <w:pStyle w:val="ListBullet"/>
        <w:spacing w:after="40"/>
      </w:pPr>
      <w:r>
        <w:t>Commute Quest with short session lengths.</w:t>
      </w:r>
    </w:p>
    <w:p>
      <w:pPr>
        <w:pStyle w:val="ListBullet"/>
        <w:spacing w:after="40"/>
      </w:pPr>
      <w:r>
        <w:t>Moodboard dashboard and optional section recovery screen.</w:t>
      </w:r>
    </w:p>
    <w:p>
      <w:pPr>
        <w:pStyle w:val="ListBullet"/>
        <w:spacing w:after="40"/>
      </w:pPr>
      <w:r>
        <w:t>Shareable progress card with privacy-safe defaults.</w:t>
      </w:r>
    </w:p>
    <w:p>
      <w:pPr>
        <w:pStyle w:val="Heading2"/>
        <w:keepNext/>
      </w:pPr>
      <w:r>
        <w:t>Example dashboard hierarchy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16"/>
            <w:vAlign w:val="center"/>
            <w:shd w:fill="19324D"/>
          </w:tcPr>
          <w:p>
            <w:pPr>
              <w:spacing w:after="20"/>
            </w:pPr>
            <w:r/>
            <w:r>
              <w:rPr>
                <w:rFonts w:ascii="Aptos" w:hAnsi="Aptos"/>
                <w:b/>
                <w:color w:val="FFFFFF"/>
                <w:sz w:val="16"/>
              </w:rPr>
              <w:t>Visual priority</w:t>
            </w:r>
          </w:p>
        </w:tc>
        <w:tc>
          <w:tcPr>
            <w:tcW w:type="dxa" w:w="8064"/>
            <w:vAlign w:val="center"/>
            <w:shd w:fill="19324D"/>
          </w:tcPr>
          <w:p>
            <w:pPr>
              <w:spacing w:after="20"/>
            </w:pPr>
            <w:r/>
            <w:r>
              <w:rPr>
                <w:rFonts w:ascii="Aptos" w:hAnsi="Aptos"/>
                <w:b/>
                <w:color w:val="FFFFFF"/>
                <w:sz w:val="16"/>
              </w:rPr>
              <w:t>What the student sees</w:t>
            </w:r>
          </w:p>
        </w:tc>
      </w:tr>
      <w:tr>
        <w:tc>
          <w:tcPr>
            <w:tcW w:type="dxa" w:w="2016"/>
            <w:vAlign w:val="center"/>
          </w:tcPr>
          <w:p>
            <w:pPr>
              <w:spacing w:after="20"/>
            </w:pPr>
            <w:r/>
            <w:r>
              <w:rPr>
                <w:rFonts w:ascii="Aptos" w:hAnsi="Aptos"/>
                <w:b w:val="0"/>
                <w:sz w:val="16"/>
              </w:rPr>
              <w:t>1</w:t>
            </w:r>
          </w:p>
        </w:tc>
        <w:tc>
          <w:tcPr>
            <w:tcW w:type="dxa" w:w="8064"/>
            <w:vAlign w:val="center"/>
          </w:tcPr>
          <w:p>
            <w:pPr>
              <w:spacing w:after="20"/>
            </w:pPr>
            <w:r/>
            <w:r>
              <w:rPr>
                <w:rFonts w:ascii="Aptos" w:hAnsi="Aptos"/>
                <w:b w:val="0"/>
                <w:sz w:val="16"/>
              </w:rPr>
              <w:t>Today's single most important task and estimated duration.</w:t>
            </w:r>
          </w:p>
        </w:tc>
      </w:tr>
      <w:tr>
        <w:tc>
          <w:tcPr>
            <w:tcW w:type="dxa" w:w="2016"/>
            <w:vAlign w:val="center"/>
            <w:shd w:fill="F4F7F9"/>
          </w:tcPr>
          <w:p>
            <w:pPr>
              <w:spacing w:after="20"/>
            </w:pPr>
            <w:r/>
            <w:r>
              <w:rPr>
                <w:rFonts w:ascii="Aptos" w:hAnsi="Aptos"/>
                <w:b w:val="0"/>
                <w:sz w:val="16"/>
              </w:rPr>
              <w:t>2</w:t>
            </w:r>
          </w:p>
        </w:tc>
        <w:tc>
          <w:tcPr>
            <w:tcW w:type="dxa" w:w="8064"/>
            <w:vAlign w:val="center"/>
            <w:shd w:fill="F4F7F9"/>
          </w:tcPr>
          <w:p>
            <w:pPr>
              <w:spacing w:after="20"/>
            </w:pPr>
            <w:r/>
            <w:r>
              <w:rPr>
                <w:rFonts w:ascii="Aptos" w:hAnsi="Aptos"/>
                <w:b w:val="0"/>
                <w:sz w:val="16"/>
              </w:rPr>
              <w:t>A short explanation of why it was chosen based on their recent performance.</w:t>
            </w:r>
          </w:p>
        </w:tc>
      </w:tr>
      <w:tr>
        <w:tc>
          <w:tcPr>
            <w:tcW w:type="dxa" w:w="2016"/>
            <w:vAlign w:val="center"/>
          </w:tcPr>
          <w:p>
            <w:pPr>
              <w:spacing w:after="20"/>
            </w:pPr>
            <w:r/>
            <w:r>
              <w:rPr>
                <w:rFonts w:ascii="Aptos" w:hAnsi="Aptos"/>
                <w:b w:val="0"/>
                <w:sz w:val="16"/>
              </w:rPr>
              <w:t>3</w:t>
            </w:r>
          </w:p>
        </w:tc>
        <w:tc>
          <w:tcPr>
            <w:tcW w:type="dxa" w:w="8064"/>
            <w:vAlign w:val="center"/>
          </w:tcPr>
          <w:p>
            <w:pPr>
              <w:spacing w:after="20"/>
            </w:pPr>
            <w:r/>
            <w:r>
              <w:rPr>
                <w:rFonts w:ascii="Aptos" w:hAnsi="Aptos"/>
                <w:b w:val="0"/>
                <w:sz w:val="16"/>
              </w:rPr>
              <w:t>Section-wise trend and the top recurring error.</w:t>
            </w:r>
          </w:p>
        </w:tc>
      </w:tr>
      <w:tr>
        <w:tc>
          <w:tcPr>
            <w:tcW w:type="dxa" w:w="2016"/>
            <w:vAlign w:val="center"/>
            <w:shd w:fill="F4F7F9"/>
          </w:tcPr>
          <w:p>
            <w:pPr>
              <w:spacing w:after="20"/>
            </w:pPr>
            <w:r/>
            <w:r>
              <w:rPr>
                <w:rFonts w:ascii="Aptos" w:hAnsi="Aptos"/>
                <w:b w:val="0"/>
                <w:sz w:val="16"/>
              </w:rPr>
              <w:t>4</w:t>
            </w:r>
          </w:p>
        </w:tc>
        <w:tc>
          <w:tcPr>
            <w:tcW w:type="dxa" w:w="8064"/>
            <w:vAlign w:val="center"/>
            <w:shd w:fill="F4F7F9"/>
          </w:tcPr>
          <w:p>
            <w:pPr>
              <w:spacing w:after="20"/>
            </w:pPr>
            <w:r/>
            <w:r>
              <w:rPr>
                <w:rFonts w:ascii="Aptos" w:hAnsi="Aptos"/>
                <w:b w:val="0"/>
                <w:sz w:val="16"/>
              </w:rPr>
              <w:t>Due recall items from the Forgetting Radar.</w:t>
            </w:r>
          </w:p>
        </w:tc>
      </w:tr>
      <w:tr>
        <w:tc>
          <w:tcPr>
            <w:tcW w:type="dxa" w:w="2016"/>
            <w:vAlign w:val="center"/>
          </w:tcPr>
          <w:p>
            <w:pPr>
              <w:spacing w:after="20"/>
            </w:pPr>
            <w:r/>
            <w:r>
              <w:rPr>
                <w:rFonts w:ascii="Aptos" w:hAnsi="Aptos"/>
                <w:b w:val="0"/>
                <w:sz w:val="16"/>
              </w:rPr>
              <w:t>5</w:t>
            </w:r>
          </w:p>
        </w:tc>
        <w:tc>
          <w:tcPr>
            <w:tcW w:type="dxa" w:w="8064"/>
            <w:vAlign w:val="center"/>
          </w:tcPr>
          <w:p>
            <w:pPr>
              <w:spacing w:after="20"/>
            </w:pPr>
            <w:r/>
            <w:r>
              <w:rPr>
                <w:rFonts w:ascii="Aptos" w:hAnsi="Aptos"/>
                <w:b w:val="0"/>
                <w:sz w:val="16"/>
              </w:rPr>
              <w:t>Optional warm-up, duel, commute quest or moodboard content.</w:t>
            </w:r>
          </w:p>
        </w:tc>
      </w:tr>
    </w:tbl>
    <w:p>
      <w:pPr>
        <w:spacing w:after="20"/>
      </w:pPr>
    </w:p>
    <w:p>
      <w:r>
        <w:t>Aesthetic direction: restrained moodboard / study desk rather than a highly decorated game. Use a clean layout, one personal visual accent, readable typography, light motion and a calm reset screen. Performance and accessibility matter more than decorative animation.</w:t>
      </w:r>
    </w:p>
    <w:p>
      <w:pPr>
        <w:pStyle w:val="Heading1"/>
        <w:keepNext/>
      </w:pPr>
      <w:r>
        <w:t>7. MVP prioritisation</w:t>
      </w:r>
    </w:p>
    <w:p>
      <w:r>
        <w:t>Build a small working learning loop before investing in real-time multiplayer or elaborate rewards. Priorities below are suggested based on dependency, likely user value and implementation cost.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00"/>
            <w:vAlign w:val="center"/>
            <w:shd w:fill="19324D"/>
          </w:tcPr>
          <w:p>
            <w:pPr>
              <w:spacing w:after="20"/>
            </w:pPr>
            <w:r/>
            <w:r>
              <w:rPr>
                <w:rFonts w:ascii="Aptos" w:hAnsi="Aptos"/>
                <w:b/>
                <w:color w:val="FFFFFF"/>
                <w:sz w:val="16"/>
              </w:rPr>
              <w:t>Priority</w:t>
            </w:r>
          </w:p>
        </w:tc>
        <w:tc>
          <w:tcPr>
            <w:tcW w:type="dxa" w:w="4608"/>
            <w:vAlign w:val="center"/>
            <w:shd w:fill="19324D"/>
          </w:tcPr>
          <w:p>
            <w:pPr>
              <w:spacing w:after="20"/>
            </w:pPr>
            <w:r/>
            <w:r>
              <w:rPr>
                <w:rFonts w:ascii="Aptos" w:hAnsi="Aptos"/>
                <w:b/>
                <w:color w:val="FFFFFF"/>
                <w:sz w:val="16"/>
              </w:rPr>
              <w:t>Feature set</w:t>
            </w:r>
          </w:p>
        </w:tc>
        <w:tc>
          <w:tcPr>
            <w:tcW w:type="dxa" w:w="3672"/>
            <w:vAlign w:val="center"/>
            <w:shd w:fill="19324D"/>
          </w:tcPr>
          <w:p>
            <w:pPr>
              <w:spacing w:after="20"/>
            </w:pPr>
            <w:r/>
            <w:r>
              <w:rPr>
                <w:rFonts w:ascii="Aptos" w:hAnsi="Aptos"/>
                <w:b/>
                <w:color w:val="FFFFFF"/>
                <w:sz w:val="16"/>
              </w:rPr>
              <w:t>Reason</w:t>
            </w:r>
          </w:p>
        </w:tc>
      </w:tr>
      <w:tr>
        <w:tc>
          <w:tcPr>
            <w:tcW w:type="dxa" w:w="1800"/>
            <w:vAlign w:val="center"/>
          </w:tcPr>
          <w:p>
            <w:pPr>
              <w:spacing w:after="20"/>
            </w:pPr>
            <w:r/>
            <w:r>
              <w:rPr>
                <w:rFonts w:ascii="Aptos" w:hAnsi="Aptos"/>
                <w:b w:val="0"/>
                <w:sz w:val="16"/>
              </w:rPr>
              <w:t>P0 — Must prove</w:t>
            </w:r>
          </w:p>
        </w:tc>
        <w:tc>
          <w:tcPr>
            <w:tcW w:type="dxa" w:w="4608"/>
            <w:vAlign w:val="center"/>
          </w:tcPr>
          <w:p>
            <w:pPr>
              <w:spacing w:after="20"/>
            </w:pPr>
            <w:r/>
            <w:r>
              <w:rPr>
                <w:rFonts w:ascii="Aptos" w:hAnsi="Aptos"/>
                <w:b w:val="0"/>
                <w:sz w:val="16"/>
              </w:rPr>
              <w:t>PYQ diagnostic or representative diagnostic; daily plan; practice/mini-mock; basic result analytics; A/B/C/D error profile; saved questions/formulas/words; simple revision queue.</w:t>
            </w:r>
          </w:p>
        </w:tc>
        <w:tc>
          <w:tcPr>
            <w:tcW w:type="dxa" w:w="3672"/>
            <w:vAlign w:val="center"/>
          </w:tcPr>
          <w:p>
            <w:pPr>
              <w:spacing w:after="20"/>
            </w:pPr>
            <w:r/>
            <w:r>
              <w:rPr>
                <w:rFonts w:ascii="Aptos" w:hAnsi="Aptos"/>
                <w:b w:val="0"/>
                <w:sz w:val="16"/>
              </w:rPr>
              <w:t>Proves the core promise and creates the data foundation for personalisation.</w:t>
            </w:r>
          </w:p>
        </w:tc>
      </w:tr>
      <w:tr>
        <w:tc>
          <w:tcPr>
            <w:tcW w:type="dxa" w:w="1800"/>
            <w:vAlign w:val="center"/>
            <w:shd w:fill="F4F7F9"/>
          </w:tcPr>
          <w:p>
            <w:pPr>
              <w:spacing w:after="20"/>
            </w:pPr>
            <w:r/>
            <w:r>
              <w:rPr>
                <w:rFonts w:ascii="Aptos" w:hAnsi="Aptos"/>
                <w:b w:val="0"/>
                <w:sz w:val="16"/>
              </w:rPr>
              <w:t>P1 — Add after early tests</w:t>
            </w:r>
          </w:p>
        </w:tc>
        <w:tc>
          <w:tcPr>
            <w:tcW w:type="dxa" w:w="4608"/>
            <w:vAlign w:val="center"/>
            <w:shd w:fill="F4F7F9"/>
          </w:tcPr>
          <w:p>
            <w:pPr>
              <w:spacing w:after="20"/>
            </w:pPr>
            <w:r/>
            <w:r>
              <w:rPr>
                <w:rFonts w:ascii="Aptos" w:hAnsi="Aptos"/>
                <w:b w:val="0"/>
                <w:sz w:val="16"/>
              </w:rPr>
              <w:t>Question DNA; Forgetting Radar; section-specific error tags; Question Abandonment Coach; commute sessions; restrained moodboard; optional transition/reset screen.</w:t>
            </w:r>
          </w:p>
        </w:tc>
        <w:tc>
          <w:tcPr>
            <w:tcW w:type="dxa" w:w="3672"/>
            <w:vAlign w:val="center"/>
            <w:shd w:fill="F4F7F9"/>
          </w:tcPr>
          <w:p>
            <w:pPr>
              <w:spacing w:after="20"/>
            </w:pPr>
            <w:r/>
            <w:r>
              <w:rPr>
                <w:rFonts w:ascii="Aptos" w:hAnsi="Aptos"/>
                <w:b w:val="0"/>
                <w:sz w:val="16"/>
              </w:rPr>
              <w:t>Adds differentiation while remaining feasible for a web prototype.</w:t>
            </w:r>
          </w:p>
        </w:tc>
      </w:tr>
      <w:tr>
        <w:tc>
          <w:tcPr>
            <w:tcW w:type="dxa" w:w="1800"/>
            <w:vAlign w:val="center"/>
          </w:tcPr>
          <w:p>
            <w:pPr>
              <w:spacing w:after="20"/>
            </w:pPr>
            <w:r/>
            <w:r>
              <w:rPr>
                <w:rFonts w:ascii="Aptos" w:hAnsi="Aptos"/>
                <w:b w:val="0"/>
                <w:sz w:val="16"/>
              </w:rPr>
              <w:t>P2 — Test with a small cohort</w:t>
            </w:r>
          </w:p>
        </w:tc>
        <w:tc>
          <w:tcPr>
            <w:tcW w:type="dxa" w:w="4608"/>
            <w:vAlign w:val="center"/>
          </w:tcPr>
          <w:p>
            <w:pPr>
              <w:spacing w:after="20"/>
            </w:pPr>
            <w:r/>
            <w:r>
              <w:rPr>
                <w:rFonts w:ascii="Aptos" w:hAnsi="Aptos"/>
                <w:b w:val="0"/>
                <w:sz w:val="16"/>
              </w:rPr>
              <w:t>Strategy Sandbox; collaborative DILR solve; shareable progress card; asynchronous duels or friend challenges; study squads.</w:t>
            </w:r>
          </w:p>
        </w:tc>
        <w:tc>
          <w:tcPr>
            <w:tcW w:type="dxa" w:w="3672"/>
            <w:vAlign w:val="center"/>
          </w:tcPr>
          <w:p>
            <w:pPr>
              <w:spacing w:after="20"/>
            </w:pPr>
            <w:r/>
            <w:r>
              <w:rPr>
                <w:rFonts w:ascii="Aptos" w:hAnsi="Aptos"/>
                <w:b w:val="0"/>
                <w:sz w:val="16"/>
              </w:rPr>
              <w:t>Tests social and behavioural value before complex infrastructure.</w:t>
            </w:r>
          </w:p>
        </w:tc>
      </w:tr>
      <w:tr>
        <w:tc>
          <w:tcPr>
            <w:tcW w:type="dxa" w:w="1800"/>
            <w:vAlign w:val="center"/>
            <w:shd w:fill="F4F7F9"/>
          </w:tcPr>
          <w:p>
            <w:pPr>
              <w:spacing w:after="20"/>
            </w:pPr>
            <w:r/>
            <w:r>
              <w:rPr>
                <w:rFonts w:ascii="Aptos" w:hAnsi="Aptos"/>
                <w:b w:val="0"/>
                <w:sz w:val="16"/>
              </w:rPr>
              <w:t>P3 — Defer until validated</w:t>
            </w:r>
          </w:p>
        </w:tc>
        <w:tc>
          <w:tcPr>
            <w:tcW w:type="dxa" w:w="4608"/>
            <w:vAlign w:val="center"/>
            <w:shd w:fill="F4F7F9"/>
          </w:tcPr>
          <w:p>
            <w:pPr>
              <w:spacing w:after="20"/>
            </w:pPr>
            <w:r/>
            <w:r>
              <w:rPr>
                <w:rFonts w:ascii="Aptos" w:hAnsi="Aptos"/>
                <w:b w:val="0"/>
                <w:sz w:val="16"/>
              </w:rPr>
              <w:t>Live matchmaking, robust anti-cheat, complex rank/rating system, automated alumni reward marketplace, highly dynamic AI coaching.</w:t>
            </w:r>
          </w:p>
        </w:tc>
        <w:tc>
          <w:tcPr>
            <w:tcW w:type="dxa" w:w="3672"/>
            <w:vAlign w:val="center"/>
            <w:shd w:fill="F4F7F9"/>
          </w:tcPr>
          <w:p>
            <w:pPr>
              <w:spacing w:after="20"/>
            </w:pPr>
            <w:r/>
            <w:r>
              <w:rPr>
                <w:rFonts w:ascii="Aptos" w:hAnsi="Aptos"/>
                <w:b w:val="0"/>
                <w:sz w:val="16"/>
              </w:rPr>
              <w:t>Higher operational, technical, moderation and quality-control burden.</w:t>
            </w:r>
          </w:p>
        </w:tc>
      </w:tr>
    </w:tbl>
    <w:p>
      <w:pPr>
        <w:spacing w:after="20"/>
      </w:pPr>
    </w:p>
    <w:tbl>
      <w:tblPr>
        <w:tblStyle w:val="TableGrid"/>
        <w:tblW w:type="auto" w:w="0"/>
        <w:tblLook w:firstColumn="1" w:firstRow="1" w:lastColumn="0" w:lastRow="0" w:noHBand="0" w:noVBand="1" w:val="04A0"/>
      </w:tblPr>
      <w:tblGrid>
        <w:gridCol w:w="10080"/>
      </w:tblGrid>
      <w:tr>
        <w:tc>
          <w:tcPr>
            <w:tcW w:type="dxa" w:w="10080"/>
            <w:shd w:fill="E5F3EE"/>
          </w:tcPr>
          <w:p>
            <w:pPr>
              <w:spacing w:after="60"/>
            </w:pPr>
            <w:r/>
            <w:r>
              <w:rPr>
                <w:b/>
                <w:color w:val="19324D"/>
                <w:sz w:val="20"/>
              </w:rPr>
              <w:t>MVP acceptance criterion</w:t>
              <w:br/>
            </w:r>
            <w:r>
              <w:rPr>
                <w:sz w:val="18"/>
              </w:rPr>
              <w:t>A student can take a diagnostic, see a clear starting profile, complete a recommended practice task, classify or review an error, save a learning item, and receive a relevant follow-up task. If that loop is not useful, extra gamification will not fix the product.</w:t>
            </w:r>
          </w:p>
        </w:tc>
      </w:tr>
    </w:tbl>
    <w:p>
      <w:pPr>
        <w:spacing w:after="20"/>
      </w:pPr>
    </w:p>
    <w:p>
      <w:pPr>
        <w:pStyle w:val="Heading1"/>
        <w:keepNext/>
      </w:pPr>
      <w:r>
        <w:t>8. Zero-budget build and organic growth approach</w:t>
      </w:r>
    </w:p>
    <w:p>
      <w:pPr>
        <w:pStyle w:val="Heading2"/>
        <w:keepNext/>
      </w:pPr>
      <w:r>
        <w:t>Build approach</w:t>
      </w:r>
    </w:p>
    <w:p>
      <w:pPr>
        <w:pStyle w:val="ListBullet"/>
        <w:spacing w:after="40"/>
      </w:pPr>
      <w:r>
        <w:t>Start with a responsive website or progressive web app; avoid separate native apps until usage justifies them.</w:t>
      </w:r>
    </w:p>
    <w:p>
      <w:pPr>
        <w:pStyle w:val="ListBullet"/>
        <w:spacing w:after="40"/>
      </w:pPr>
      <w:r>
        <w:t>Use a simple database structure for users, questions, attempts, error tags, saved words/formulas, revision events and daily plans.</w:t>
      </w:r>
    </w:p>
    <w:p>
      <w:pPr>
        <w:pStyle w:val="ListBullet"/>
        <w:spacing w:after="40"/>
      </w:pPr>
      <w:r>
        <w:t>Start with transparent rule-based recommendations before attempting a complex AI recommendation engine.</w:t>
      </w:r>
    </w:p>
    <w:p>
      <w:pPr>
        <w:pStyle w:val="ListBullet"/>
        <w:spacing w:after="40"/>
      </w:pPr>
      <w:r>
        <w:t>Use small, verified question sets and a carefully reviewed explanation library; quality beats quantity in the prototype.</w:t>
      </w:r>
    </w:p>
    <w:p>
      <w:pPr>
        <w:pStyle w:val="ListBullet"/>
        <w:spacing w:after="40"/>
      </w:pPr>
      <w:r>
        <w:t>Use free hosting and database tiers only after checking current usage limits, privacy requirements and reliability.</w:t>
      </w:r>
    </w:p>
    <w:p>
      <w:pPr>
        <w:pStyle w:val="ListBullet"/>
        <w:spacing w:after="40"/>
      </w:pPr>
      <w:r>
        <w:t>Make duel functionality asynchronous or simulated in the prototype. Build live real-time matchmaking only after users show repeated demand.</w:t>
      </w:r>
    </w:p>
    <w:p>
      <w:pPr>
        <w:pStyle w:val="ListBullet"/>
        <w:spacing w:after="40"/>
      </w:pPr>
      <w:r>
        <w:t>Keep the interface lightweight: avoid heavy animations, large unoptimised college images and unnecessary background processes.</w:t>
      </w:r>
    </w:p>
    <w:p>
      <w:pPr>
        <w:pStyle w:val="Heading2"/>
        <w:keepNext/>
      </w:pPr>
      <w:r>
        <w:t>Organic acquisition loops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vAlign w:val="center"/>
            <w:shd w:fill="19324D"/>
          </w:tcPr>
          <w:p>
            <w:pPr>
              <w:spacing w:after="20"/>
            </w:pPr>
            <w:r/>
            <w:r>
              <w:rPr>
                <w:rFonts w:ascii="Aptos" w:hAnsi="Aptos"/>
                <w:b/>
                <w:color w:val="FFFFFF"/>
                <w:sz w:val="16"/>
              </w:rPr>
              <w:t>Loop</w:t>
            </w:r>
          </w:p>
        </w:tc>
        <w:tc>
          <w:tcPr>
            <w:tcW w:type="dxa" w:w="5040"/>
            <w:vAlign w:val="center"/>
            <w:shd w:fill="19324D"/>
          </w:tcPr>
          <w:p>
            <w:pPr>
              <w:spacing w:after="20"/>
            </w:pPr>
            <w:r/>
            <w:r>
              <w:rPr>
                <w:rFonts w:ascii="Aptos" w:hAnsi="Aptos"/>
                <w:b/>
                <w:color w:val="FFFFFF"/>
                <w:sz w:val="16"/>
              </w:rPr>
              <w:t>How it works</w:t>
            </w:r>
          </w:p>
        </w:tc>
        <w:tc>
          <w:tcPr>
            <w:tcW w:type="dxa" w:w="3024"/>
            <w:vAlign w:val="center"/>
            <w:shd w:fill="19324D"/>
          </w:tcPr>
          <w:p>
            <w:pPr>
              <w:spacing w:after="20"/>
            </w:pPr>
            <w:r/>
            <w:r>
              <w:rPr>
                <w:rFonts w:ascii="Aptos" w:hAnsi="Aptos"/>
                <w:b/>
                <w:color w:val="FFFFFF"/>
                <w:sz w:val="16"/>
              </w:rPr>
              <w:t>What to measure</w:t>
            </w:r>
          </w:p>
        </w:tc>
      </w:tr>
      <w:tr>
        <w:tc>
          <w:tcPr>
            <w:tcW w:type="dxa" w:w="2016"/>
            <w:vAlign w:val="center"/>
          </w:tcPr>
          <w:p>
            <w:pPr>
              <w:spacing w:after="20"/>
            </w:pPr>
            <w:r/>
            <w:r>
              <w:rPr>
                <w:rFonts w:ascii="Aptos" w:hAnsi="Aptos"/>
                <w:b w:val="0"/>
                <w:sz w:val="16"/>
              </w:rPr>
              <w:t>Daily public challenge</w:t>
            </w:r>
          </w:p>
        </w:tc>
        <w:tc>
          <w:tcPr>
            <w:tcW w:type="dxa" w:w="5040"/>
            <w:vAlign w:val="center"/>
          </w:tcPr>
          <w:p>
            <w:pPr>
              <w:spacing w:after="20"/>
            </w:pPr>
            <w:r/>
            <w:r>
              <w:rPr>
                <w:rFonts w:ascii="Aptos" w:hAnsi="Aptos"/>
                <w:b w:val="0"/>
                <w:sz w:val="16"/>
              </w:rPr>
              <w:t>A no-login challenge link lets a student try one useful question or puzzle, then optionally save progress.</w:t>
            </w:r>
          </w:p>
        </w:tc>
        <w:tc>
          <w:tcPr>
            <w:tcW w:type="dxa" w:w="3024"/>
            <w:vAlign w:val="center"/>
          </w:tcPr>
          <w:p>
            <w:pPr>
              <w:spacing w:after="20"/>
            </w:pPr>
            <w:r/>
            <w:r>
              <w:rPr>
                <w:rFonts w:ascii="Aptos" w:hAnsi="Aptos"/>
                <w:b w:val="0"/>
                <w:sz w:val="16"/>
              </w:rPr>
              <w:t>Visitor-to-attempt conversion; attempt-to-signup conversion.</w:t>
            </w:r>
          </w:p>
        </w:tc>
      </w:tr>
      <w:tr>
        <w:tc>
          <w:tcPr>
            <w:tcW w:type="dxa" w:w="2016"/>
            <w:vAlign w:val="center"/>
            <w:shd w:fill="F4F7F9"/>
          </w:tcPr>
          <w:p>
            <w:pPr>
              <w:spacing w:after="20"/>
            </w:pPr>
            <w:r/>
            <w:r>
              <w:rPr>
                <w:rFonts w:ascii="Aptos" w:hAnsi="Aptos"/>
                <w:b w:val="0"/>
                <w:sz w:val="16"/>
              </w:rPr>
              <w:t>Study squad invite</w:t>
            </w:r>
          </w:p>
        </w:tc>
        <w:tc>
          <w:tcPr>
            <w:tcW w:type="dxa" w:w="5040"/>
            <w:vAlign w:val="center"/>
            <w:shd w:fill="F4F7F9"/>
          </w:tcPr>
          <w:p>
            <w:pPr>
              <w:spacing w:after="20"/>
            </w:pPr>
            <w:r/>
            <w:r>
              <w:rPr>
                <w:rFonts w:ascii="Aptos" w:hAnsi="Aptos"/>
                <w:b w:val="0"/>
                <w:sz w:val="16"/>
              </w:rPr>
              <w:t>A student invites friends to complete the same challenge or compare consistency.</w:t>
            </w:r>
          </w:p>
        </w:tc>
        <w:tc>
          <w:tcPr>
            <w:tcW w:type="dxa" w:w="3024"/>
            <w:vAlign w:val="center"/>
            <w:shd w:fill="F4F7F9"/>
          </w:tcPr>
          <w:p>
            <w:pPr>
              <w:spacing w:after="20"/>
            </w:pPr>
            <w:r/>
            <w:r>
              <w:rPr>
                <w:rFonts w:ascii="Aptos" w:hAnsi="Aptos"/>
                <w:b w:val="0"/>
                <w:sz w:val="16"/>
              </w:rPr>
              <w:t>Invites per active user; invited-user activation.</w:t>
            </w:r>
          </w:p>
        </w:tc>
      </w:tr>
      <w:tr>
        <w:tc>
          <w:tcPr>
            <w:tcW w:type="dxa" w:w="2016"/>
            <w:vAlign w:val="center"/>
          </w:tcPr>
          <w:p>
            <w:pPr>
              <w:spacing w:after="20"/>
            </w:pPr>
            <w:r/>
            <w:r>
              <w:rPr>
                <w:rFonts w:ascii="Aptos" w:hAnsi="Aptos"/>
                <w:b w:val="0"/>
                <w:sz w:val="16"/>
              </w:rPr>
              <w:t>Shareable progress card</w:t>
            </w:r>
          </w:p>
        </w:tc>
        <w:tc>
          <w:tcPr>
            <w:tcW w:type="dxa" w:w="5040"/>
            <w:vAlign w:val="center"/>
          </w:tcPr>
          <w:p>
            <w:pPr>
              <w:spacing w:after="20"/>
            </w:pPr>
            <w:r/>
            <w:r>
              <w:rPr>
                <w:rFonts w:ascii="Aptos" w:hAnsi="Aptos"/>
                <w:b w:val="0"/>
                <w:sz w:val="16"/>
              </w:rPr>
              <w:t>Students choose to share a streak, improvement or milestone card.</w:t>
            </w:r>
          </w:p>
        </w:tc>
        <w:tc>
          <w:tcPr>
            <w:tcW w:type="dxa" w:w="3024"/>
            <w:vAlign w:val="center"/>
          </w:tcPr>
          <w:p>
            <w:pPr>
              <w:spacing w:after="20"/>
            </w:pPr>
            <w:r/>
            <w:r>
              <w:rPr>
                <w:rFonts w:ascii="Aptos" w:hAnsi="Aptos"/>
                <w:b w:val="0"/>
                <w:sz w:val="16"/>
              </w:rPr>
              <w:t>Share rate; visits and sign-ups from shared links.</w:t>
            </w:r>
          </w:p>
        </w:tc>
      </w:tr>
      <w:tr>
        <w:tc>
          <w:tcPr>
            <w:tcW w:type="dxa" w:w="2016"/>
            <w:vAlign w:val="center"/>
            <w:shd w:fill="F4F7F9"/>
          </w:tcPr>
          <w:p>
            <w:pPr>
              <w:spacing w:after="20"/>
            </w:pPr>
            <w:r/>
            <w:r>
              <w:rPr>
                <w:rFonts w:ascii="Aptos" w:hAnsi="Aptos"/>
                <w:b w:val="0"/>
                <w:sz w:val="16"/>
              </w:rPr>
              <w:t>Campus organisers</w:t>
            </w:r>
          </w:p>
        </w:tc>
        <w:tc>
          <w:tcPr>
            <w:tcW w:type="dxa" w:w="5040"/>
            <w:vAlign w:val="center"/>
            <w:shd w:fill="F4F7F9"/>
          </w:tcPr>
          <w:p>
            <w:pPr>
              <w:spacing w:after="20"/>
            </w:pPr>
            <w:r/>
            <w:r>
              <w:rPr>
                <w:rFonts w:ascii="Aptos" w:hAnsi="Aptos"/>
                <w:b w:val="0"/>
                <w:sz w:val="16"/>
              </w:rPr>
              <w:t>A small number of volunteer aspirants host a cohort or daily challenge in college communities.</w:t>
            </w:r>
          </w:p>
        </w:tc>
        <w:tc>
          <w:tcPr>
            <w:tcW w:type="dxa" w:w="3024"/>
            <w:vAlign w:val="center"/>
            <w:shd w:fill="F4F7F9"/>
          </w:tcPr>
          <w:p>
            <w:pPr>
              <w:spacing w:after="20"/>
            </w:pPr>
            <w:r/>
            <w:r>
              <w:rPr>
                <w:rFonts w:ascii="Aptos" w:hAnsi="Aptos"/>
                <w:b w:val="0"/>
                <w:sz w:val="16"/>
              </w:rPr>
              <w:t>Active cohorts; weekly participation; retention.</w:t>
            </w:r>
          </w:p>
        </w:tc>
      </w:tr>
      <w:tr>
        <w:tc>
          <w:tcPr>
            <w:tcW w:type="dxa" w:w="2016"/>
            <w:vAlign w:val="center"/>
          </w:tcPr>
          <w:p>
            <w:pPr>
              <w:spacing w:after="20"/>
            </w:pPr>
            <w:r/>
            <w:r>
              <w:rPr>
                <w:rFonts w:ascii="Aptos" w:hAnsi="Aptos"/>
                <w:b w:val="0"/>
                <w:sz w:val="16"/>
              </w:rPr>
              <w:t>Peer explanation</w:t>
            </w:r>
          </w:p>
        </w:tc>
        <w:tc>
          <w:tcPr>
            <w:tcW w:type="dxa" w:w="5040"/>
            <w:vAlign w:val="center"/>
          </w:tcPr>
          <w:p>
            <w:pPr>
              <w:spacing w:after="20"/>
            </w:pPr>
            <w:r/>
            <w:r>
              <w:rPr>
                <w:rFonts w:ascii="Aptos" w:hAnsi="Aptos"/>
                <w:b w:val="0"/>
                <w:sz w:val="16"/>
              </w:rPr>
              <w:t>Students share a solution path or collaborative DILR solve with peers.</w:t>
            </w:r>
          </w:p>
        </w:tc>
        <w:tc>
          <w:tcPr>
            <w:tcW w:type="dxa" w:w="3024"/>
            <w:vAlign w:val="center"/>
          </w:tcPr>
          <w:p>
            <w:pPr>
              <w:spacing w:after="20"/>
            </w:pPr>
            <w:r/>
            <w:r>
              <w:rPr>
                <w:rFonts w:ascii="Aptos" w:hAnsi="Aptos"/>
                <w:b w:val="0"/>
                <w:sz w:val="16"/>
              </w:rPr>
              <w:t>Shared links; collaborative completion; returning participants.</w:t>
            </w:r>
          </w:p>
        </w:tc>
      </w:tr>
    </w:tbl>
    <w:p>
      <w:pPr>
        <w:spacing w:after="20"/>
      </w:pPr>
    </w:p>
    <w:p>
      <w:r>
        <w:t>Do not make the core preparation loop dependent on referrals. Keep sharing optional, avoid exposing personal performance by default, and don't promise prizes or mentorship unless they are actually available.</w:t>
      </w:r>
    </w:p>
    <w:p>
      <w:pPr>
        <w:pStyle w:val="Heading1"/>
        <w:keepNext/>
      </w:pPr>
      <w:r>
        <w:t>9. Success metrics and validation plan</w:t>
      </w:r>
    </w:p>
    <w:p>
      <w:pPr>
        <w:pStyle w:val="Heading2"/>
        <w:keepNext/>
      </w:pPr>
      <w:r>
        <w:t>Product metrics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944"/>
            <w:vAlign w:val="center"/>
            <w:shd w:fill="19324D"/>
          </w:tcPr>
          <w:p>
            <w:pPr>
              <w:spacing w:after="20"/>
            </w:pPr>
            <w:r/>
            <w:r>
              <w:rPr>
                <w:rFonts w:ascii="Aptos" w:hAnsi="Aptos"/>
                <w:b/>
                <w:color w:val="FFFFFF"/>
                <w:sz w:val="15"/>
              </w:rPr>
              <w:t>Metric</w:t>
            </w:r>
          </w:p>
        </w:tc>
        <w:tc>
          <w:tcPr>
            <w:tcW w:type="dxa" w:w="3168"/>
            <w:vAlign w:val="center"/>
            <w:shd w:fill="19324D"/>
          </w:tcPr>
          <w:p>
            <w:pPr>
              <w:spacing w:after="20"/>
            </w:pPr>
            <w:r/>
            <w:r>
              <w:rPr>
                <w:rFonts w:ascii="Aptos" w:hAnsi="Aptos"/>
                <w:b/>
                <w:color w:val="FFFFFF"/>
                <w:sz w:val="15"/>
              </w:rPr>
              <w:t>What it tells you</w:t>
            </w:r>
          </w:p>
        </w:tc>
        <w:tc>
          <w:tcPr>
            <w:tcW w:type="dxa" w:w="4968"/>
            <w:vAlign w:val="center"/>
            <w:shd w:fill="19324D"/>
          </w:tcPr>
          <w:p>
            <w:pPr>
              <w:spacing w:after="20"/>
            </w:pPr>
            <w:r/>
            <w:r>
              <w:rPr>
                <w:rFonts w:ascii="Aptos" w:hAnsi="Aptos"/>
                <w:b/>
                <w:color w:val="FFFFFF"/>
                <w:sz w:val="15"/>
              </w:rPr>
              <w:t>Suggested definition</w:t>
            </w:r>
          </w:p>
        </w:tc>
      </w:tr>
      <w:tr>
        <w:tc>
          <w:tcPr>
            <w:tcW w:type="dxa" w:w="1944"/>
            <w:vAlign w:val="center"/>
          </w:tcPr>
          <w:p>
            <w:pPr>
              <w:spacing w:after="20"/>
            </w:pPr>
            <w:r/>
            <w:r>
              <w:rPr>
                <w:rFonts w:ascii="Aptos" w:hAnsi="Aptos"/>
                <w:b w:val="0"/>
                <w:sz w:val="15"/>
              </w:rPr>
              <w:t>Activation</w:t>
            </w:r>
          </w:p>
        </w:tc>
        <w:tc>
          <w:tcPr>
            <w:tcW w:type="dxa" w:w="3168"/>
            <w:vAlign w:val="center"/>
          </w:tcPr>
          <w:p>
            <w:pPr>
              <w:spacing w:after="20"/>
            </w:pPr>
            <w:r/>
            <w:r>
              <w:rPr>
                <w:rFonts w:ascii="Aptos" w:hAnsi="Aptos"/>
                <w:b w:val="0"/>
                <w:sz w:val="15"/>
              </w:rPr>
              <w:t>Does the first experience deliver value?</w:t>
            </w:r>
          </w:p>
        </w:tc>
        <w:tc>
          <w:tcPr>
            <w:tcW w:type="dxa" w:w="4968"/>
            <w:vAlign w:val="center"/>
          </w:tcPr>
          <w:p>
            <w:pPr>
              <w:spacing w:after="20"/>
            </w:pPr>
            <w:r/>
            <w:r>
              <w:rPr>
                <w:rFonts w:ascii="Aptos" w:hAnsi="Aptos"/>
                <w:b w:val="0"/>
                <w:sz w:val="15"/>
              </w:rPr>
              <w:t>Share of new users who complete the diagnostic or a meaningful baseline task.</w:t>
            </w:r>
          </w:p>
        </w:tc>
      </w:tr>
      <w:tr>
        <w:tc>
          <w:tcPr>
            <w:tcW w:type="dxa" w:w="1944"/>
            <w:vAlign w:val="center"/>
            <w:shd w:fill="F4F7F9"/>
          </w:tcPr>
          <w:p>
            <w:pPr>
              <w:spacing w:after="20"/>
            </w:pPr>
            <w:r/>
            <w:r>
              <w:rPr>
                <w:rFonts w:ascii="Aptos" w:hAnsi="Aptos"/>
                <w:b w:val="0"/>
                <w:sz w:val="15"/>
              </w:rPr>
              <w:t>Plan adherence</w:t>
            </w:r>
          </w:p>
        </w:tc>
        <w:tc>
          <w:tcPr>
            <w:tcW w:type="dxa" w:w="3168"/>
            <w:vAlign w:val="center"/>
            <w:shd w:fill="F4F7F9"/>
          </w:tcPr>
          <w:p>
            <w:pPr>
              <w:spacing w:after="20"/>
            </w:pPr>
            <w:r/>
            <w:r>
              <w:rPr>
                <w:rFonts w:ascii="Aptos" w:hAnsi="Aptos"/>
                <w:b w:val="0"/>
                <w:sz w:val="15"/>
              </w:rPr>
              <w:t>Can users realistically follow the plan?</w:t>
            </w:r>
          </w:p>
        </w:tc>
        <w:tc>
          <w:tcPr>
            <w:tcW w:type="dxa" w:w="4968"/>
            <w:vAlign w:val="center"/>
            <w:shd w:fill="F4F7F9"/>
          </w:tcPr>
          <w:p>
            <w:pPr>
              <w:spacing w:after="20"/>
            </w:pPr>
            <w:r/>
            <w:r>
              <w:rPr>
                <w:rFonts w:ascii="Aptos" w:hAnsi="Aptos"/>
                <w:b w:val="0"/>
                <w:sz w:val="15"/>
              </w:rPr>
              <w:t>Share of recommended tasks completed, segmented by available study time.</w:t>
            </w:r>
          </w:p>
        </w:tc>
      </w:tr>
      <w:tr>
        <w:tc>
          <w:tcPr>
            <w:tcW w:type="dxa" w:w="1944"/>
            <w:vAlign w:val="center"/>
          </w:tcPr>
          <w:p>
            <w:pPr>
              <w:spacing w:after="20"/>
            </w:pPr>
            <w:r/>
            <w:r>
              <w:rPr>
                <w:rFonts w:ascii="Aptos" w:hAnsi="Aptos"/>
                <w:b w:val="0"/>
                <w:sz w:val="15"/>
              </w:rPr>
              <w:t>D7 retention</w:t>
            </w:r>
          </w:p>
        </w:tc>
        <w:tc>
          <w:tcPr>
            <w:tcW w:type="dxa" w:w="3168"/>
            <w:vAlign w:val="center"/>
          </w:tcPr>
          <w:p>
            <w:pPr>
              <w:spacing w:after="20"/>
            </w:pPr>
            <w:r/>
            <w:r>
              <w:rPr>
                <w:rFonts w:ascii="Aptos" w:hAnsi="Aptos"/>
                <w:b w:val="0"/>
                <w:sz w:val="15"/>
              </w:rPr>
              <w:t>Do users return after the novelty wears off?</w:t>
            </w:r>
          </w:p>
        </w:tc>
        <w:tc>
          <w:tcPr>
            <w:tcW w:type="dxa" w:w="4968"/>
            <w:vAlign w:val="center"/>
          </w:tcPr>
          <w:p>
            <w:pPr>
              <w:spacing w:after="20"/>
            </w:pPr>
            <w:r/>
            <w:r>
              <w:rPr>
                <w:rFonts w:ascii="Aptos" w:hAnsi="Aptos"/>
                <w:b w:val="0"/>
                <w:sz w:val="15"/>
              </w:rPr>
              <w:t>Share of activated users who complete a meaningful task on day 7.</w:t>
            </w:r>
          </w:p>
        </w:tc>
      </w:tr>
      <w:tr>
        <w:tc>
          <w:tcPr>
            <w:tcW w:type="dxa" w:w="1944"/>
            <w:vAlign w:val="center"/>
            <w:shd w:fill="F4F7F9"/>
          </w:tcPr>
          <w:p>
            <w:pPr>
              <w:spacing w:after="20"/>
            </w:pPr>
            <w:r/>
            <w:r>
              <w:rPr>
                <w:rFonts w:ascii="Aptos" w:hAnsi="Aptos"/>
                <w:b w:val="0"/>
                <w:sz w:val="15"/>
              </w:rPr>
              <w:t>Recall success</w:t>
            </w:r>
          </w:p>
        </w:tc>
        <w:tc>
          <w:tcPr>
            <w:tcW w:type="dxa" w:w="3168"/>
            <w:vAlign w:val="center"/>
            <w:shd w:fill="F4F7F9"/>
          </w:tcPr>
          <w:p>
            <w:pPr>
              <w:spacing w:after="20"/>
            </w:pPr>
            <w:r/>
            <w:r>
              <w:rPr>
                <w:rFonts w:ascii="Aptos" w:hAnsi="Aptos"/>
                <w:b w:val="0"/>
                <w:sz w:val="15"/>
              </w:rPr>
              <w:t>Does revision help retrieval?</w:t>
            </w:r>
          </w:p>
        </w:tc>
        <w:tc>
          <w:tcPr>
            <w:tcW w:type="dxa" w:w="4968"/>
            <w:vAlign w:val="center"/>
            <w:shd w:fill="F4F7F9"/>
          </w:tcPr>
          <w:p>
            <w:pPr>
              <w:spacing w:after="20"/>
            </w:pPr>
            <w:r/>
            <w:r>
              <w:rPr>
                <w:rFonts w:ascii="Aptos" w:hAnsi="Aptos"/>
                <w:b w:val="0"/>
                <w:sz w:val="15"/>
              </w:rPr>
              <w:t>Accuracy on delayed checks for previously learned items.</w:t>
            </w:r>
          </w:p>
        </w:tc>
      </w:tr>
      <w:tr>
        <w:tc>
          <w:tcPr>
            <w:tcW w:type="dxa" w:w="1944"/>
            <w:vAlign w:val="center"/>
          </w:tcPr>
          <w:p>
            <w:pPr>
              <w:spacing w:after="20"/>
            </w:pPr>
            <w:r/>
            <w:r>
              <w:rPr>
                <w:rFonts w:ascii="Aptos" w:hAnsi="Aptos"/>
                <w:b w:val="0"/>
                <w:sz w:val="15"/>
              </w:rPr>
              <w:t>Error recurrence</w:t>
            </w:r>
          </w:p>
        </w:tc>
        <w:tc>
          <w:tcPr>
            <w:tcW w:type="dxa" w:w="3168"/>
            <w:vAlign w:val="center"/>
          </w:tcPr>
          <w:p>
            <w:pPr>
              <w:spacing w:after="20"/>
            </w:pPr>
            <w:r/>
            <w:r>
              <w:rPr>
                <w:rFonts w:ascii="Aptos" w:hAnsi="Aptos"/>
                <w:b w:val="0"/>
                <w:sz w:val="15"/>
              </w:rPr>
              <w:t>Are interventions reducing repeat mistakes?</w:t>
            </w:r>
          </w:p>
        </w:tc>
        <w:tc>
          <w:tcPr>
            <w:tcW w:type="dxa" w:w="4968"/>
            <w:vAlign w:val="center"/>
          </w:tcPr>
          <w:p>
            <w:pPr>
              <w:spacing w:after="20"/>
            </w:pPr>
            <w:r/>
            <w:r>
              <w:rPr>
                <w:rFonts w:ascii="Aptos" w:hAnsi="Aptos"/>
                <w:b w:val="0"/>
                <w:sz w:val="15"/>
              </w:rPr>
              <w:t>Rate at which the same tagged error recurs after a targeted follow-up.</w:t>
            </w:r>
          </w:p>
        </w:tc>
      </w:tr>
      <w:tr>
        <w:tc>
          <w:tcPr>
            <w:tcW w:type="dxa" w:w="1944"/>
            <w:vAlign w:val="center"/>
            <w:shd w:fill="F4F7F9"/>
          </w:tcPr>
          <w:p>
            <w:pPr>
              <w:spacing w:after="20"/>
            </w:pPr>
            <w:r/>
            <w:r>
              <w:rPr>
                <w:rFonts w:ascii="Aptos" w:hAnsi="Aptos"/>
                <w:b w:val="0"/>
                <w:sz w:val="15"/>
              </w:rPr>
              <w:t>Selection quality</w:t>
            </w:r>
          </w:p>
        </w:tc>
        <w:tc>
          <w:tcPr>
            <w:tcW w:type="dxa" w:w="3168"/>
            <w:vAlign w:val="center"/>
            <w:shd w:fill="F4F7F9"/>
          </w:tcPr>
          <w:p>
            <w:pPr>
              <w:spacing w:after="20"/>
            </w:pPr>
            <w:r/>
            <w:r>
              <w:rPr>
                <w:rFonts w:ascii="Aptos" w:hAnsi="Aptos"/>
                <w:b w:val="0"/>
                <w:sz w:val="15"/>
              </w:rPr>
              <w:t>Are students making better attempt/skip decisions?</w:t>
            </w:r>
          </w:p>
        </w:tc>
        <w:tc>
          <w:tcPr>
            <w:tcW w:type="dxa" w:w="4968"/>
            <w:vAlign w:val="center"/>
            <w:shd w:fill="F4F7F9"/>
          </w:tcPr>
          <w:p>
            <w:pPr>
              <w:spacing w:after="20"/>
            </w:pPr>
            <w:r/>
            <w:r>
              <w:rPr>
                <w:rFonts w:ascii="Aptos" w:hAnsi="Aptos"/>
                <w:b w:val="0"/>
                <w:sz w:val="15"/>
              </w:rPr>
              <w:t>Performance and time outcomes across comparable practice sets; avoid simplistic one-test conclusions.</w:t>
            </w:r>
          </w:p>
        </w:tc>
      </w:tr>
      <w:tr>
        <w:tc>
          <w:tcPr>
            <w:tcW w:type="dxa" w:w="1944"/>
            <w:vAlign w:val="center"/>
          </w:tcPr>
          <w:p>
            <w:pPr>
              <w:spacing w:after="20"/>
            </w:pPr>
            <w:r/>
            <w:r>
              <w:rPr>
                <w:rFonts w:ascii="Aptos" w:hAnsi="Aptos"/>
                <w:b w:val="0"/>
                <w:sz w:val="15"/>
              </w:rPr>
              <w:t>Mock review completion</w:t>
            </w:r>
          </w:p>
        </w:tc>
        <w:tc>
          <w:tcPr>
            <w:tcW w:type="dxa" w:w="3168"/>
            <w:vAlign w:val="center"/>
          </w:tcPr>
          <w:p>
            <w:pPr>
              <w:spacing w:after="20"/>
            </w:pPr>
            <w:r/>
            <w:r>
              <w:rPr>
                <w:rFonts w:ascii="Aptos" w:hAnsi="Aptos"/>
                <w:b w:val="0"/>
                <w:sz w:val="15"/>
              </w:rPr>
              <w:t>Do students act on test results?</w:t>
            </w:r>
          </w:p>
        </w:tc>
        <w:tc>
          <w:tcPr>
            <w:tcW w:type="dxa" w:w="4968"/>
            <w:vAlign w:val="center"/>
          </w:tcPr>
          <w:p>
            <w:pPr>
              <w:spacing w:after="20"/>
            </w:pPr>
            <w:r/>
            <w:r>
              <w:rPr>
                <w:rFonts w:ascii="Aptos" w:hAnsi="Aptos"/>
                <w:b w:val="0"/>
                <w:sz w:val="15"/>
              </w:rPr>
              <w:t>Share of mock attempts followed by review and at least one targeted practice task.</w:t>
            </w:r>
          </w:p>
        </w:tc>
      </w:tr>
      <w:tr>
        <w:tc>
          <w:tcPr>
            <w:tcW w:type="dxa" w:w="1944"/>
            <w:vAlign w:val="center"/>
            <w:shd w:fill="F4F7F9"/>
          </w:tcPr>
          <w:p>
            <w:pPr>
              <w:spacing w:after="20"/>
            </w:pPr>
            <w:r/>
            <w:r>
              <w:rPr>
                <w:rFonts w:ascii="Aptos" w:hAnsi="Aptos"/>
                <w:b w:val="0"/>
                <w:sz w:val="15"/>
              </w:rPr>
              <w:t>Duel health</w:t>
            </w:r>
          </w:p>
        </w:tc>
        <w:tc>
          <w:tcPr>
            <w:tcW w:type="dxa" w:w="3168"/>
            <w:vAlign w:val="center"/>
            <w:shd w:fill="F4F7F9"/>
          </w:tcPr>
          <w:p>
            <w:pPr>
              <w:spacing w:after="20"/>
            </w:pPr>
            <w:r/>
            <w:r>
              <w:rPr>
                <w:rFonts w:ascii="Aptos" w:hAnsi="Aptos"/>
                <w:b w:val="0"/>
                <w:sz w:val="15"/>
              </w:rPr>
              <w:t>Does competition motivate without discouraging?</w:t>
            </w:r>
          </w:p>
        </w:tc>
        <w:tc>
          <w:tcPr>
            <w:tcW w:type="dxa" w:w="4968"/>
            <w:vAlign w:val="center"/>
            <w:shd w:fill="F4F7F9"/>
          </w:tcPr>
          <w:p>
            <w:pPr>
              <w:spacing w:after="20"/>
            </w:pPr>
            <w:r/>
            <w:r>
              <w:rPr>
                <w:rFonts w:ascii="Aptos" w:hAnsi="Aptos"/>
                <w:b w:val="0"/>
                <w:sz w:val="15"/>
              </w:rPr>
              <w:t>Repeat participation, opt-out rate, self-reported usefulness and negative feedback.</w:t>
            </w:r>
          </w:p>
        </w:tc>
      </w:tr>
      <w:tr>
        <w:tc>
          <w:tcPr>
            <w:tcW w:type="dxa" w:w="1944"/>
            <w:vAlign w:val="center"/>
          </w:tcPr>
          <w:p>
            <w:pPr>
              <w:spacing w:after="20"/>
            </w:pPr>
            <w:r/>
            <w:r>
              <w:rPr>
                <w:rFonts w:ascii="Aptos" w:hAnsi="Aptos"/>
                <w:b w:val="0"/>
                <w:sz w:val="15"/>
              </w:rPr>
              <w:t>Organic growth</w:t>
            </w:r>
          </w:p>
        </w:tc>
        <w:tc>
          <w:tcPr>
            <w:tcW w:type="dxa" w:w="3168"/>
            <w:vAlign w:val="center"/>
          </w:tcPr>
          <w:p>
            <w:pPr>
              <w:spacing w:after="20"/>
            </w:pPr>
            <w:r/>
            <w:r>
              <w:rPr>
                <w:rFonts w:ascii="Aptos" w:hAnsi="Aptos"/>
                <w:b w:val="0"/>
                <w:sz w:val="15"/>
              </w:rPr>
              <w:t>Can the product reach students without paid ads?</w:t>
            </w:r>
          </w:p>
        </w:tc>
        <w:tc>
          <w:tcPr>
            <w:tcW w:type="dxa" w:w="4968"/>
            <w:vAlign w:val="center"/>
          </w:tcPr>
          <w:p>
            <w:pPr>
              <w:spacing w:after="20"/>
            </w:pPr>
            <w:r/>
            <w:r>
              <w:rPr>
                <w:rFonts w:ascii="Aptos" w:hAnsi="Aptos"/>
                <w:b w:val="0"/>
                <w:sz w:val="15"/>
              </w:rPr>
              <w:t>Share links, invited-user activation and cohort-driven returning users.</w:t>
            </w:r>
          </w:p>
        </w:tc>
      </w:tr>
    </w:tbl>
    <w:p>
      <w:pPr>
        <w:spacing w:after="20"/>
      </w:pPr>
    </w:p>
    <w:p>
      <w:pPr>
        <w:pStyle w:val="Heading2"/>
        <w:keepNext/>
      </w:pPr>
      <w:r>
        <w:t>Validation sequence</w:t>
      </w:r>
    </w:p>
    <w:p>
      <w:pPr>
        <w:pStyle w:val="ListNumber"/>
        <w:spacing w:after="40"/>
      </w:pPr>
      <w:r>
        <w:t>Test clickable prototypes with a small group of CAT aspirants across different preparation levels.</w:t>
      </w:r>
    </w:p>
    <w:p>
      <w:pPr>
        <w:pStyle w:val="ListNumber"/>
        <w:spacing w:after="40"/>
      </w:pPr>
      <w:r>
        <w:t>Ask participants to complete realistic tasks and observe where they hesitate; avoid explaining the interface while they use it.</w:t>
      </w:r>
    </w:p>
    <w:p>
      <w:pPr>
        <w:pStyle w:val="ListNumber"/>
        <w:spacing w:after="40"/>
      </w:pPr>
      <w:r>
        <w:t>Run a short pilot of the diagnostic → recommendation → practice → error review loop.</w:t>
      </w:r>
    </w:p>
    <w:p>
      <w:pPr>
        <w:pStyle w:val="ListNumber"/>
        <w:spacing w:after="40"/>
      </w:pPr>
      <w:r>
        <w:t>Compare whether students return to the recommended task and whether the task feels relevant.</w:t>
      </w:r>
    </w:p>
    <w:p>
      <w:pPr>
        <w:pStyle w:val="ListNumber"/>
        <w:spacing w:after="40"/>
      </w:pPr>
      <w:r>
        <w:t>Only then test social features such as duels, squads or collaborative DILR.</w:t>
      </w:r>
    </w:p>
    <w:p>
      <w:pPr>
        <w:pStyle w:val="ListNumber"/>
        <w:spacing w:after="40"/>
      </w:pPr>
      <w:r>
        <w:t>Review findings weekly and remove features that create friction without measurable value.</w:t>
      </w:r>
    </w:p>
    <w:p>
      <w:r>
        <w:t>The three student conversations are useful discovery material, but they are not enough to establish market-wide demand. Treat every feature as a hypothesis until behaviour confirms it.</w:t>
      </w:r>
    </w:p>
    <w:p>
      <w:pPr>
        <w:pStyle w:val="Heading1"/>
        <w:keepNext/>
      </w:pPr>
      <w:r>
        <w:t>10. Risks, guardrails and open decisions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312"/>
            <w:vAlign w:val="center"/>
            <w:shd w:fill="19324D"/>
          </w:tcPr>
          <w:p>
            <w:pPr>
              <w:spacing w:after="20"/>
            </w:pPr>
            <w:r/>
            <w:r>
              <w:rPr>
                <w:rFonts w:ascii="Aptos" w:hAnsi="Aptos"/>
                <w:b/>
                <w:color w:val="FFFFFF"/>
                <w:sz w:val="16"/>
              </w:rPr>
              <w:t>Risk</w:t>
            </w:r>
          </w:p>
        </w:tc>
        <w:tc>
          <w:tcPr>
            <w:tcW w:type="dxa" w:w="6768"/>
            <w:vAlign w:val="center"/>
            <w:shd w:fill="19324D"/>
          </w:tcPr>
          <w:p>
            <w:pPr>
              <w:spacing w:after="20"/>
            </w:pPr>
            <w:r/>
            <w:r>
              <w:rPr>
                <w:rFonts w:ascii="Aptos" w:hAnsi="Aptos"/>
                <w:b/>
                <w:color w:val="FFFFFF"/>
                <w:sz w:val="16"/>
              </w:rPr>
              <w:t>Guardrail</w:t>
            </w:r>
          </w:p>
        </w:tc>
      </w:tr>
      <w:tr>
        <w:tc>
          <w:tcPr>
            <w:tcW w:type="dxa" w:w="3312"/>
            <w:vAlign w:val="center"/>
          </w:tcPr>
          <w:p>
            <w:pPr>
              <w:spacing w:after="20"/>
            </w:pPr>
            <w:r/>
            <w:r>
              <w:rPr>
                <w:rFonts w:ascii="Aptos" w:hAnsi="Aptos"/>
                <w:b w:val="0"/>
                <w:sz w:val="16"/>
              </w:rPr>
              <w:t>Diagnostic score is mistaken for talent or a guaranteed percentile.</w:t>
            </w:r>
          </w:p>
        </w:tc>
        <w:tc>
          <w:tcPr>
            <w:tcW w:type="dxa" w:w="6768"/>
            <w:vAlign w:val="center"/>
          </w:tcPr>
          <w:p>
            <w:pPr>
              <w:spacing w:after="20"/>
            </w:pPr>
            <w:r/>
            <w:r>
              <w:rPr>
                <w:rFonts w:ascii="Aptos" w:hAnsi="Aptos"/>
                <w:b w:val="0"/>
                <w:sz w:val="16"/>
              </w:rPr>
              <w:t>Describe it as a starting baseline; avoid labels such as untalented or hopeless.</w:t>
            </w:r>
          </w:p>
        </w:tc>
      </w:tr>
      <w:tr>
        <w:tc>
          <w:tcPr>
            <w:tcW w:type="dxa" w:w="3312"/>
            <w:vAlign w:val="center"/>
            <w:shd w:fill="F4F7F9"/>
          </w:tcPr>
          <w:p>
            <w:pPr>
              <w:spacing w:after="20"/>
            </w:pPr>
            <w:r/>
            <w:r>
              <w:rPr>
                <w:rFonts w:ascii="Aptos" w:hAnsi="Aptos"/>
                <w:b w:val="0"/>
                <w:sz w:val="16"/>
              </w:rPr>
              <w:t>Generic difficulty labels increase overthinking.</w:t>
            </w:r>
          </w:p>
        </w:tc>
        <w:tc>
          <w:tcPr>
            <w:tcW w:type="dxa" w:w="6768"/>
            <w:vAlign w:val="center"/>
            <w:shd w:fill="F4F7F9"/>
          </w:tcPr>
          <w:p>
            <w:pPr>
              <w:spacing w:after="20"/>
            </w:pPr>
            <w:r/>
            <w:r>
              <w:rPr>
                <w:rFonts w:ascii="Aptos" w:hAnsi="Aptos"/>
                <w:b w:val="0"/>
                <w:sz w:val="16"/>
              </w:rPr>
              <w:t>Personalise from observed results and test strategies across comparable sets.</w:t>
            </w:r>
          </w:p>
        </w:tc>
      </w:tr>
      <w:tr>
        <w:tc>
          <w:tcPr>
            <w:tcW w:type="dxa" w:w="3312"/>
            <w:vAlign w:val="center"/>
          </w:tcPr>
          <w:p>
            <w:pPr>
              <w:spacing w:after="20"/>
            </w:pPr>
            <w:r/>
            <w:r>
              <w:rPr>
                <w:rFonts w:ascii="Aptos" w:hAnsi="Aptos"/>
                <w:b w:val="0"/>
                <w:sz w:val="16"/>
              </w:rPr>
              <w:t>Warm-ups and gamification displace CAT-relevant work.</w:t>
            </w:r>
          </w:p>
        </w:tc>
        <w:tc>
          <w:tcPr>
            <w:tcW w:type="dxa" w:w="6768"/>
            <w:vAlign w:val="center"/>
          </w:tcPr>
          <w:p>
            <w:pPr>
              <w:spacing w:after="20"/>
            </w:pPr>
            <w:r/>
            <w:r>
              <w:rPr>
                <w:rFonts w:ascii="Aptos" w:hAnsi="Aptos"/>
                <w:b w:val="0"/>
                <w:sz w:val="16"/>
              </w:rPr>
              <w:t>Keep them short, optional and connected to a clear learning purpose.</w:t>
            </w:r>
          </w:p>
        </w:tc>
      </w:tr>
      <w:tr>
        <w:tc>
          <w:tcPr>
            <w:tcW w:type="dxa" w:w="3312"/>
            <w:vAlign w:val="center"/>
            <w:shd w:fill="F4F7F9"/>
          </w:tcPr>
          <w:p>
            <w:pPr>
              <w:spacing w:after="20"/>
            </w:pPr>
            <w:r/>
            <w:r>
              <w:rPr>
                <w:rFonts w:ascii="Aptos" w:hAnsi="Aptos"/>
                <w:b w:val="0"/>
                <w:sz w:val="16"/>
              </w:rPr>
              <w:t>Duel losses damage confidence.</w:t>
            </w:r>
          </w:p>
        </w:tc>
        <w:tc>
          <w:tcPr>
            <w:tcW w:type="dxa" w:w="6768"/>
            <w:vAlign w:val="center"/>
            <w:shd w:fill="F4F7F9"/>
          </w:tcPr>
          <w:p>
            <w:pPr>
              <w:spacing w:after="20"/>
            </w:pPr>
            <w:r/>
            <w:r>
              <w:rPr>
                <w:rFonts w:ascii="Aptos" w:hAnsi="Aptos"/>
                <w:b w:val="0"/>
                <w:sz w:val="16"/>
              </w:rPr>
              <w:t>Use opt-in competitive mode, practice-only alternatives, fair matching and neutral language.</w:t>
            </w:r>
          </w:p>
        </w:tc>
      </w:tr>
      <w:tr>
        <w:tc>
          <w:tcPr>
            <w:tcW w:type="dxa" w:w="3312"/>
            <w:vAlign w:val="center"/>
          </w:tcPr>
          <w:p>
            <w:pPr>
              <w:spacing w:after="20"/>
            </w:pPr>
            <w:r/>
            <w:r>
              <w:rPr>
                <w:rFonts w:ascii="Aptos" w:hAnsi="Aptos"/>
                <w:b w:val="0"/>
                <w:sz w:val="16"/>
              </w:rPr>
              <w:t>Timer or transition screens distort mock conditions.</w:t>
            </w:r>
          </w:p>
        </w:tc>
        <w:tc>
          <w:tcPr>
            <w:tcW w:type="dxa" w:w="6768"/>
            <w:vAlign w:val="center"/>
          </w:tcPr>
          <w:p>
            <w:pPr>
              <w:spacing w:after="20"/>
            </w:pPr>
            <w:r/>
            <w:r>
              <w:rPr>
                <w:rFonts w:ascii="Aptos" w:hAnsi="Aptos"/>
                <w:b w:val="0"/>
                <w:sz w:val="16"/>
              </w:rPr>
              <w:t>Separate practice mode from faithful exam simulation.</w:t>
            </w:r>
          </w:p>
        </w:tc>
      </w:tr>
      <w:tr>
        <w:tc>
          <w:tcPr>
            <w:tcW w:type="dxa" w:w="3312"/>
            <w:vAlign w:val="center"/>
            <w:shd w:fill="F4F7F9"/>
          </w:tcPr>
          <w:p>
            <w:pPr>
              <w:spacing w:after="20"/>
            </w:pPr>
            <w:r/>
            <w:r>
              <w:rPr>
                <w:rFonts w:ascii="Aptos" w:hAnsi="Aptos"/>
                <w:b w:val="0"/>
                <w:sz w:val="16"/>
              </w:rPr>
              <w:t>Incorrect solutions undermine trust.</w:t>
            </w:r>
          </w:p>
        </w:tc>
        <w:tc>
          <w:tcPr>
            <w:tcW w:type="dxa" w:w="6768"/>
            <w:vAlign w:val="center"/>
            <w:shd w:fill="F4F7F9"/>
          </w:tcPr>
          <w:p>
            <w:pPr>
              <w:spacing w:after="20"/>
            </w:pPr>
            <w:r/>
            <w:r>
              <w:rPr>
                <w:rFonts w:ascii="Aptos" w:hAnsi="Aptos"/>
                <w:b w:val="0"/>
                <w:sz w:val="16"/>
              </w:rPr>
              <w:t>Use verified content and review alternative methods before publishing.</w:t>
            </w:r>
          </w:p>
        </w:tc>
      </w:tr>
      <w:tr>
        <w:tc>
          <w:tcPr>
            <w:tcW w:type="dxa" w:w="3312"/>
            <w:vAlign w:val="center"/>
          </w:tcPr>
          <w:p>
            <w:pPr>
              <w:spacing w:after="20"/>
            </w:pPr>
            <w:r/>
            <w:r>
              <w:rPr>
                <w:rFonts w:ascii="Aptos" w:hAnsi="Aptos"/>
                <w:b w:val="0"/>
                <w:sz w:val="16"/>
              </w:rPr>
              <w:t>Students collect words/formulas but don't learn them.</w:t>
            </w:r>
          </w:p>
        </w:tc>
        <w:tc>
          <w:tcPr>
            <w:tcW w:type="dxa" w:w="6768"/>
            <w:vAlign w:val="center"/>
          </w:tcPr>
          <w:p>
            <w:pPr>
              <w:spacing w:after="20"/>
            </w:pPr>
            <w:r/>
            <w:r>
              <w:rPr>
                <w:rFonts w:ascii="Aptos" w:hAnsi="Aptos"/>
                <w:b w:val="0"/>
                <w:sz w:val="16"/>
              </w:rPr>
              <w:t>Schedule retrieval and application questions, not just saving.</w:t>
            </w:r>
          </w:p>
        </w:tc>
      </w:tr>
      <w:tr>
        <w:tc>
          <w:tcPr>
            <w:tcW w:type="dxa" w:w="3312"/>
            <w:vAlign w:val="center"/>
            <w:shd w:fill="F4F7F9"/>
          </w:tcPr>
          <w:p>
            <w:pPr>
              <w:spacing w:after="20"/>
            </w:pPr>
            <w:r/>
            <w:r>
              <w:rPr>
                <w:rFonts w:ascii="Aptos" w:hAnsi="Aptos"/>
                <w:b w:val="0"/>
                <w:sz w:val="16"/>
              </w:rPr>
              <w:t>Too many features overwhelm users in the final month.</w:t>
            </w:r>
          </w:p>
        </w:tc>
        <w:tc>
          <w:tcPr>
            <w:tcW w:type="dxa" w:w="6768"/>
            <w:vAlign w:val="center"/>
            <w:shd w:fill="F4F7F9"/>
          </w:tcPr>
          <w:p>
            <w:pPr>
              <w:spacing w:after="20"/>
            </w:pPr>
            <w:r/>
            <w:r>
              <w:rPr>
                <w:rFonts w:ascii="Aptos" w:hAnsi="Aptos"/>
                <w:b w:val="0"/>
                <w:sz w:val="16"/>
              </w:rPr>
              <w:t>Keep one primary daily recommendation and defer optional features.</w:t>
            </w:r>
          </w:p>
        </w:tc>
      </w:tr>
      <w:tr>
        <w:tc>
          <w:tcPr>
            <w:tcW w:type="dxa" w:w="3312"/>
            <w:vAlign w:val="center"/>
          </w:tcPr>
          <w:p>
            <w:pPr>
              <w:spacing w:after="20"/>
            </w:pPr>
            <w:r/>
            <w:r>
              <w:rPr>
                <w:rFonts w:ascii="Aptos" w:hAnsi="Aptos"/>
                <w:b w:val="0"/>
                <w:sz w:val="16"/>
              </w:rPr>
              <w:t>Privacy risks in leaderboards and sharing.</w:t>
            </w:r>
          </w:p>
        </w:tc>
        <w:tc>
          <w:tcPr>
            <w:tcW w:type="dxa" w:w="6768"/>
            <w:vAlign w:val="center"/>
          </w:tcPr>
          <w:p>
            <w:pPr>
              <w:spacing w:after="20"/>
            </w:pPr>
            <w:r/>
            <w:r>
              <w:rPr>
                <w:rFonts w:ascii="Aptos" w:hAnsi="Aptos"/>
                <w:b w:val="0"/>
                <w:sz w:val="16"/>
              </w:rPr>
              <w:t>Use consent-based sharing, minimal profile data and private-by-default settings.</w:t>
            </w:r>
          </w:p>
        </w:tc>
      </w:tr>
      <w:tr>
        <w:tc>
          <w:tcPr>
            <w:tcW w:type="dxa" w:w="3312"/>
            <w:vAlign w:val="center"/>
            <w:shd w:fill="F4F7F9"/>
          </w:tcPr>
          <w:p>
            <w:pPr>
              <w:spacing w:after="20"/>
            </w:pPr>
            <w:r/>
            <w:r>
              <w:rPr>
                <w:rFonts w:ascii="Aptos" w:hAnsi="Aptos"/>
                <w:b w:val="0"/>
                <w:sz w:val="16"/>
              </w:rPr>
              <w:t>Alumni rewards are unavailable when promised.</w:t>
            </w:r>
          </w:p>
        </w:tc>
        <w:tc>
          <w:tcPr>
            <w:tcW w:type="dxa" w:w="6768"/>
            <w:vAlign w:val="center"/>
            <w:shd w:fill="F4F7F9"/>
          </w:tcPr>
          <w:p>
            <w:pPr>
              <w:spacing w:after="20"/>
            </w:pPr>
            <w:r/>
            <w:r>
              <w:rPr>
                <w:rFonts w:ascii="Aptos" w:hAnsi="Aptos"/>
                <w:b w:val="0"/>
                <w:sz w:val="16"/>
              </w:rPr>
              <w:t>Pilot with confirmed volunteers and state availability/limits clearly.</w:t>
            </w:r>
          </w:p>
        </w:tc>
      </w:tr>
    </w:tbl>
    <w:p>
      <w:pPr>
        <w:spacing w:after="20"/>
      </w:pPr>
    </w:p>
    <w:p>
      <w:pPr>
        <w:pStyle w:val="Heading2"/>
        <w:keepNext/>
      </w:pPr>
      <w:r>
        <w:t>Open product decisions</w:t>
      </w:r>
    </w:p>
    <w:p>
      <w:pPr>
        <w:pStyle w:val="ListBullet"/>
        <w:spacing w:after="40"/>
      </w:pPr>
      <w:r>
        <w:t>Is the first deliverable a clickable concept prototype or a functional web app with accounts and persistence?</w:t>
      </w:r>
    </w:p>
    <w:p>
      <w:pPr>
        <w:pStyle w:val="ListBullet"/>
        <w:spacing w:after="40"/>
      </w:pPr>
      <w:r>
        <w:t>Which target segment is the first pilot for: beginners, repeat aspirants, working professionals, or a mixed group routed by diagnostic?</w:t>
      </w:r>
    </w:p>
    <w:p>
      <w:pPr>
        <w:pStyle w:val="ListBullet"/>
        <w:spacing w:after="40"/>
      </w:pPr>
      <w:r>
        <w:t>Will the first duel prototype be simulated, asynchronous with friends, or real-time?</w:t>
      </w:r>
    </w:p>
    <w:p>
      <w:pPr>
        <w:pStyle w:val="ListBullet"/>
        <w:spacing w:after="40"/>
      </w:pPr>
      <w:r>
        <w:t>What is the content source and review process for PYQs, explanations and alternative solution methods?</w:t>
      </w:r>
    </w:p>
    <w:p>
      <w:pPr>
        <w:pStyle w:val="ListBullet"/>
        <w:spacing w:after="40"/>
      </w:pPr>
      <w:r>
        <w:t>How will daily available time and missed-day recovery affect the adaptive plan?</w:t>
      </w:r>
    </w:p>
    <w:p>
      <w:pPr>
        <w:pStyle w:val="ListBullet"/>
        <w:spacing w:after="40"/>
      </w:pPr>
      <w:r>
        <w:t>What personal data is genuinely needed, and how will users control sharing and visibility?</w:t>
      </w:r>
    </w:p>
    <w:p>
      <w:r>
        <w:br w:type="page"/>
      </w:r>
    </w:p>
    <w:p>
      <w:pPr>
        <w:pStyle w:val="Heading1"/>
        <w:keepNext/>
      </w:pPr>
      <w:r>
        <w:t>Recommended next step</w:t>
      </w:r>
    </w:p>
    <w:tbl>
      <w:tblPr>
        <w:tblStyle w:val="TableGrid"/>
        <w:tblW w:type="auto" w:w="0"/>
        <w:tblLook w:firstColumn="1" w:firstRow="1" w:lastColumn="0" w:lastRow="0" w:noHBand="0" w:noVBand="1" w:val="04A0"/>
      </w:tblPr>
      <w:tblGrid>
        <w:gridCol w:w="10080"/>
      </w:tblGrid>
      <w:tr>
        <w:tc>
          <w:tcPr>
            <w:tcW w:type="dxa" w:w="10080"/>
            <w:shd w:fill="E5F3EE"/>
          </w:tcPr>
          <w:p>
            <w:pPr>
              <w:spacing w:after="60"/>
            </w:pPr>
            <w:r/>
            <w:r>
              <w:rPr>
                <w:b/>
                <w:color w:val="19324D"/>
                <w:sz w:val="20"/>
              </w:rPr>
              <w:t>Prototype one complete loop before building the whole platform</w:t>
              <w:br/>
            </w:r>
            <w:r>
              <w:rPr>
                <w:sz w:val="18"/>
              </w:rPr>
              <w:t>Build a clickable or functional slice that includes: (1) diagnostic result, (2) a personalised daily task, (3) one CAT-relevant practice set, (4) error classification, (5) a targeted follow-up task, and (6) a delayed recall reminder. Test this loop with aspirants. Add duels, moodboards and rewards after the learning loop demonstrates value.</w:t>
            </w:r>
          </w:p>
        </w:tc>
      </w:tr>
    </w:tbl>
    <w:p>
      <w:pPr>
        <w:spacing w:after="20"/>
      </w:pPr>
    </w:p>
    <w:p>
      <w:pPr>
        <w:pStyle w:val="Heading2"/>
        <w:keepNext/>
      </w:pPr>
      <w:r>
        <w:t>The product in one sentence</w:t>
      </w:r>
    </w:p>
    <w:p>
      <w:r>
        <w:rPr>
          <w:b/>
          <w:color w:val="19324D"/>
          <w:sz w:val="26"/>
        </w:rPr>
        <w:t>A CAT preparation companion that learns each aspirant’s patterns, turns mistakes into next steps, and makes the final 30 days more focused, adaptive and sustainable.</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Working product concept • Based on founder feature discussions and three qualitative student conversations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247C78"/>
      </w:rPr>
      <w:t>CAT 30-DAY PREPARATION PRODUCT  |  PRODUCT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6303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9324D"/>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47C7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9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9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