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8FCF1" w14:textId="77777777" w:rsidR="00F07BD6" w:rsidRPr="00F07BD6" w:rsidRDefault="00F07BD6" w:rsidP="00F07BD6">
      <w:pPr>
        <w:jc w:val="center"/>
        <w:rPr>
          <w:rFonts w:ascii="Times New Roman" w:hAnsi="Times New Roman" w:cs="Times New Roman"/>
          <w:b/>
          <w:bCs/>
          <w:sz w:val="32"/>
          <w:szCs w:val="32"/>
        </w:rPr>
      </w:pPr>
      <w:r w:rsidRPr="00F07BD6">
        <w:rPr>
          <w:rFonts w:ascii="Times New Roman" w:hAnsi="Times New Roman" w:cs="Times New Roman"/>
          <w:b/>
          <w:bCs/>
          <w:sz w:val="32"/>
          <w:szCs w:val="32"/>
        </w:rPr>
        <w:t>Student Id: 25038579</w:t>
      </w:r>
    </w:p>
    <w:p w14:paraId="798C9AB0" w14:textId="77777777" w:rsidR="00F07BD6" w:rsidRPr="00F07BD6" w:rsidRDefault="00F07BD6" w:rsidP="00F07BD6">
      <w:pPr>
        <w:jc w:val="center"/>
        <w:rPr>
          <w:rFonts w:ascii="Times New Roman" w:hAnsi="Times New Roman" w:cs="Times New Roman"/>
          <w:b/>
          <w:bCs/>
          <w:sz w:val="32"/>
          <w:szCs w:val="32"/>
        </w:rPr>
      </w:pPr>
      <w:r w:rsidRPr="00F07BD6">
        <w:rPr>
          <w:rFonts w:ascii="Times New Roman" w:hAnsi="Times New Roman" w:cs="Times New Roman"/>
          <w:b/>
          <w:bCs/>
          <w:sz w:val="32"/>
          <w:szCs w:val="32"/>
        </w:rPr>
        <w:t>Student name: Aneet Kaur</w:t>
      </w:r>
    </w:p>
    <w:p w14:paraId="22175CC8" w14:textId="04094E7F" w:rsidR="00F07BD6" w:rsidRPr="00F07BD6" w:rsidRDefault="00F07BD6" w:rsidP="00F07BD6">
      <w:pPr>
        <w:jc w:val="center"/>
        <w:rPr>
          <w:rFonts w:ascii="Times New Roman" w:hAnsi="Times New Roman" w:cs="Times New Roman"/>
          <w:b/>
          <w:bCs/>
          <w:sz w:val="32"/>
          <w:szCs w:val="32"/>
        </w:rPr>
      </w:pPr>
      <w:r w:rsidRPr="00F07BD6">
        <w:rPr>
          <w:rFonts w:ascii="Times New Roman" w:hAnsi="Times New Roman" w:cs="Times New Roman"/>
          <w:b/>
          <w:bCs/>
          <w:sz w:val="32"/>
          <w:szCs w:val="32"/>
        </w:rPr>
        <w:t xml:space="preserve">Assignment: Assessment Task </w:t>
      </w:r>
      <w:r>
        <w:rPr>
          <w:rFonts w:ascii="Times New Roman" w:hAnsi="Times New Roman" w:cs="Times New Roman"/>
          <w:b/>
          <w:bCs/>
          <w:sz w:val="32"/>
          <w:szCs w:val="32"/>
        </w:rPr>
        <w:t>3</w:t>
      </w:r>
    </w:p>
    <w:p w14:paraId="754F2E75" w14:textId="6C010CF7" w:rsidR="00F07BD6" w:rsidRDefault="00F07BD6" w:rsidP="00F07BD6">
      <w:pPr>
        <w:jc w:val="center"/>
        <w:rPr>
          <w:rFonts w:ascii="Times New Roman" w:hAnsi="Times New Roman" w:cs="Times New Roman"/>
          <w:b/>
          <w:bCs/>
          <w:sz w:val="32"/>
          <w:szCs w:val="32"/>
        </w:rPr>
      </w:pPr>
      <w:r>
        <w:rPr>
          <w:rFonts w:ascii="Times New Roman" w:hAnsi="Times New Roman" w:cs="Times New Roman"/>
          <w:b/>
          <w:bCs/>
          <w:sz w:val="32"/>
          <w:szCs w:val="32"/>
        </w:rPr>
        <w:t>Visual Analytics</w:t>
      </w:r>
    </w:p>
    <w:p w14:paraId="631A81F6" w14:textId="77777777" w:rsidR="000B4B1F" w:rsidRPr="000B4B1F" w:rsidRDefault="000B4B1F" w:rsidP="000B4B1F">
      <w:pPr>
        <w:rPr>
          <w:rFonts w:ascii="Times New Roman" w:hAnsi="Times New Roman" w:cs="Times New Roman"/>
          <w:b/>
          <w:bCs/>
          <w:sz w:val="28"/>
          <w:szCs w:val="28"/>
        </w:rPr>
      </w:pPr>
      <w:r w:rsidRPr="000B4B1F">
        <w:rPr>
          <w:rFonts w:ascii="Times New Roman" w:hAnsi="Times New Roman" w:cs="Times New Roman"/>
          <w:b/>
          <w:bCs/>
          <w:sz w:val="28"/>
          <w:szCs w:val="28"/>
        </w:rPr>
        <w:t>1. Introduction</w:t>
      </w:r>
    </w:p>
    <w:p w14:paraId="7A3CECEF" w14:textId="4FEABD75" w:rsidR="00516F80" w:rsidRPr="00516F80" w:rsidRDefault="00516F80" w:rsidP="00516F80">
      <w:pPr>
        <w:rPr>
          <w:rFonts w:ascii="Times New Roman" w:hAnsi="Times New Roman" w:cs="Times New Roman"/>
          <w:sz w:val="24"/>
          <w:szCs w:val="24"/>
        </w:rPr>
      </w:pPr>
      <w:r w:rsidRPr="00516F80">
        <w:rPr>
          <w:rFonts w:ascii="Times New Roman" w:hAnsi="Times New Roman" w:cs="Times New Roman"/>
          <w:sz w:val="24"/>
          <w:szCs w:val="24"/>
        </w:rPr>
        <w:t xml:space="preserve">This report presents an analysis of Australian international trade data covering 35 years (1988-2024). It aims to identify important patterns and insights in Australia's trade performance to support informed policy discussions. Through interactive visualizations and dashboards, </w:t>
      </w:r>
      <w:r w:rsidRPr="00672B96">
        <w:rPr>
          <w:rFonts w:ascii="Times New Roman" w:hAnsi="Times New Roman" w:cs="Times New Roman"/>
          <w:sz w:val="24"/>
          <w:szCs w:val="24"/>
        </w:rPr>
        <w:t>this analysis aims to communicate</w:t>
      </w:r>
      <w:r w:rsidRPr="00516F80">
        <w:rPr>
          <w:rFonts w:ascii="Times New Roman" w:hAnsi="Times New Roman" w:cs="Times New Roman"/>
          <w:sz w:val="24"/>
          <w:szCs w:val="24"/>
        </w:rPr>
        <w:t xml:space="preserve"> complex trade trends in a clear format suitable for government officials and policy professionals.</w:t>
      </w:r>
    </w:p>
    <w:p w14:paraId="1B2E4EA3" w14:textId="27B9A2AB" w:rsidR="00015F93" w:rsidRDefault="007A08E9" w:rsidP="000B4B1F">
      <w:pPr>
        <w:rPr>
          <w:rFonts w:ascii="Times New Roman" w:hAnsi="Times New Roman" w:cs="Times New Roman"/>
          <w:sz w:val="24"/>
          <w:szCs w:val="24"/>
        </w:rPr>
      </w:pPr>
      <w:r>
        <w:rPr>
          <w:rFonts w:ascii="Times New Roman" w:hAnsi="Times New Roman" w:cs="Times New Roman"/>
          <w:sz w:val="24"/>
          <w:szCs w:val="24"/>
        </w:rPr>
        <w:t>The</w:t>
      </w:r>
      <w:r w:rsidR="00642A59" w:rsidRPr="00642A59">
        <w:rPr>
          <w:rFonts w:ascii="Times New Roman" w:hAnsi="Times New Roman" w:cs="Times New Roman"/>
          <w:sz w:val="24"/>
          <w:szCs w:val="24"/>
        </w:rPr>
        <w:t xml:space="preserve"> analysis uses detailed trade data provided by the Australian Bureau of Statistics (ABS). This dataset records the value of goods that Australia imports and exports, organised into 10 main product categories and 67 more specific subcategories. By examining this data, a clearer understanding of how Australian industries have been involved in international trade since 1988</w:t>
      </w:r>
      <w:r w:rsidR="004D543F">
        <w:rPr>
          <w:rFonts w:ascii="Times New Roman" w:hAnsi="Times New Roman" w:cs="Times New Roman"/>
          <w:sz w:val="24"/>
          <w:szCs w:val="24"/>
        </w:rPr>
        <w:t xml:space="preserve"> can be obtained</w:t>
      </w:r>
      <w:r w:rsidR="00642A59" w:rsidRPr="00642A59">
        <w:rPr>
          <w:rFonts w:ascii="Times New Roman" w:hAnsi="Times New Roman" w:cs="Times New Roman"/>
          <w:sz w:val="24"/>
          <w:szCs w:val="24"/>
        </w:rPr>
        <w:t>, including what types of products are traded and how trade patterns have changed over time.</w:t>
      </w:r>
    </w:p>
    <w:p w14:paraId="1BF29C6E" w14:textId="77777777" w:rsidR="00827BFB" w:rsidRPr="00672B96" w:rsidRDefault="00827BFB" w:rsidP="000B4B1F">
      <w:pPr>
        <w:rPr>
          <w:rFonts w:ascii="Times New Roman" w:hAnsi="Times New Roman" w:cs="Times New Roman"/>
          <w:sz w:val="24"/>
          <w:szCs w:val="24"/>
        </w:rPr>
      </w:pPr>
    </w:p>
    <w:p w14:paraId="739168DF" w14:textId="6291DCD7" w:rsidR="000B4B1F" w:rsidRPr="000B4B1F" w:rsidRDefault="000B4B1F" w:rsidP="000B4B1F">
      <w:pPr>
        <w:rPr>
          <w:rFonts w:ascii="Times New Roman" w:hAnsi="Times New Roman" w:cs="Times New Roman"/>
          <w:b/>
          <w:bCs/>
          <w:sz w:val="28"/>
          <w:szCs w:val="28"/>
        </w:rPr>
      </w:pPr>
      <w:r w:rsidRPr="000B4B1F">
        <w:rPr>
          <w:rFonts w:ascii="Times New Roman" w:hAnsi="Times New Roman" w:cs="Times New Roman"/>
          <w:b/>
          <w:bCs/>
          <w:sz w:val="28"/>
          <w:szCs w:val="28"/>
        </w:rPr>
        <w:t xml:space="preserve">2. Data </w:t>
      </w:r>
      <w:r w:rsidR="00B006B8">
        <w:rPr>
          <w:rFonts w:ascii="Times New Roman" w:hAnsi="Times New Roman" w:cs="Times New Roman"/>
          <w:b/>
          <w:bCs/>
          <w:sz w:val="28"/>
          <w:szCs w:val="28"/>
        </w:rPr>
        <w:t>Overview</w:t>
      </w:r>
      <w:r w:rsidR="00FA13B5">
        <w:rPr>
          <w:rFonts w:ascii="Times New Roman" w:hAnsi="Times New Roman" w:cs="Times New Roman"/>
          <w:b/>
          <w:bCs/>
          <w:sz w:val="28"/>
          <w:szCs w:val="28"/>
        </w:rPr>
        <w:t xml:space="preserve"> and data preparation</w:t>
      </w:r>
    </w:p>
    <w:p w14:paraId="106DBE7D" w14:textId="5C8A223D" w:rsidR="000B4B1F" w:rsidRDefault="00F41FD3" w:rsidP="000B4B1F">
      <w:pPr>
        <w:rPr>
          <w:rFonts w:ascii="Times New Roman" w:hAnsi="Times New Roman" w:cs="Times New Roman"/>
          <w:sz w:val="24"/>
          <w:szCs w:val="24"/>
        </w:rPr>
      </w:pPr>
      <w:r w:rsidRPr="00F41FD3">
        <w:rPr>
          <w:rFonts w:ascii="Times New Roman" w:hAnsi="Times New Roman" w:cs="Times New Roman"/>
          <w:sz w:val="24"/>
          <w:szCs w:val="24"/>
        </w:rPr>
        <w:t>Th</w:t>
      </w:r>
      <w:r w:rsidR="00A44758">
        <w:rPr>
          <w:rFonts w:ascii="Times New Roman" w:hAnsi="Times New Roman" w:cs="Times New Roman"/>
          <w:sz w:val="24"/>
          <w:szCs w:val="24"/>
        </w:rPr>
        <w:t>e</w:t>
      </w:r>
      <w:r w:rsidRPr="00F41FD3">
        <w:rPr>
          <w:rFonts w:ascii="Times New Roman" w:hAnsi="Times New Roman" w:cs="Times New Roman"/>
          <w:sz w:val="24"/>
          <w:szCs w:val="24"/>
        </w:rPr>
        <w:t xml:space="preserve"> dataset provides a detailed summary of Australia’s international trade from 1988 to 2024, covering both imports and exports. It includes key information such as </w:t>
      </w:r>
      <w:r w:rsidR="00A44758" w:rsidRPr="00F41FD3">
        <w:rPr>
          <w:rFonts w:ascii="Times New Roman" w:hAnsi="Times New Roman" w:cs="Times New Roman"/>
          <w:sz w:val="24"/>
          <w:szCs w:val="24"/>
        </w:rPr>
        <w:t>Trade Type</w:t>
      </w:r>
      <w:r w:rsidRPr="00F41FD3">
        <w:rPr>
          <w:rFonts w:ascii="Times New Roman" w:hAnsi="Times New Roman" w:cs="Times New Roman"/>
          <w:sz w:val="24"/>
          <w:szCs w:val="24"/>
        </w:rPr>
        <w:t xml:space="preserve"> (whether the trade is an Import or Export), </w:t>
      </w:r>
      <w:r w:rsidR="00A44758" w:rsidRPr="00F41FD3">
        <w:rPr>
          <w:rFonts w:ascii="Times New Roman" w:hAnsi="Times New Roman" w:cs="Times New Roman"/>
          <w:sz w:val="24"/>
          <w:szCs w:val="24"/>
        </w:rPr>
        <w:t>Main Category</w:t>
      </w:r>
      <w:r w:rsidRPr="00F41FD3">
        <w:rPr>
          <w:rFonts w:ascii="Times New Roman" w:hAnsi="Times New Roman" w:cs="Times New Roman"/>
          <w:sz w:val="24"/>
          <w:szCs w:val="24"/>
        </w:rPr>
        <w:t xml:space="preserve"> (10 broad groups like Mineral Fuels, Machinery, Food, etc.), and </w:t>
      </w:r>
      <w:r w:rsidR="002115A0" w:rsidRPr="00F41FD3">
        <w:rPr>
          <w:rFonts w:ascii="Times New Roman" w:hAnsi="Times New Roman" w:cs="Times New Roman"/>
          <w:sz w:val="24"/>
          <w:szCs w:val="24"/>
        </w:rPr>
        <w:t>Subcategory</w:t>
      </w:r>
      <w:r w:rsidRPr="00F41FD3">
        <w:rPr>
          <w:rFonts w:ascii="Times New Roman" w:hAnsi="Times New Roman" w:cs="Times New Roman"/>
          <w:sz w:val="24"/>
          <w:szCs w:val="24"/>
        </w:rPr>
        <w:t xml:space="preserve"> (67 specific items such as Coal, Dairy, and Pharmaceuticals). The Year column shows trade activity over time, allowing analysis of trends and changes. </w:t>
      </w:r>
      <w:r w:rsidR="00FF4F1F" w:rsidRPr="00FF4F1F">
        <w:rPr>
          <w:rFonts w:ascii="Times New Roman" w:hAnsi="Times New Roman" w:cs="Times New Roman"/>
          <w:sz w:val="24"/>
          <w:szCs w:val="24"/>
        </w:rPr>
        <w:t>This dataset shows the value of trade (in AUD millions) across different columns representing product categories. The dataset is large, with several rows, offering useful insights into Australia’s trade over the past 37 years.</w:t>
      </w:r>
    </w:p>
    <w:p w14:paraId="27960FFA" w14:textId="43EE4BAE" w:rsidR="00593538" w:rsidRPr="00593538" w:rsidRDefault="00593538" w:rsidP="00593538">
      <w:pPr>
        <w:rPr>
          <w:rFonts w:ascii="Times New Roman" w:hAnsi="Times New Roman" w:cs="Times New Roman"/>
          <w:sz w:val="24"/>
          <w:szCs w:val="24"/>
        </w:rPr>
      </w:pPr>
      <w:r w:rsidRPr="00593538">
        <w:rPr>
          <w:rFonts w:ascii="Times New Roman" w:hAnsi="Times New Roman" w:cs="Times New Roman"/>
          <w:sz w:val="24"/>
          <w:szCs w:val="24"/>
        </w:rPr>
        <w:t>To prepare the Australian international trade dataset for analysis, I used Excel to generate statistical and analytical patterns for both imports and exports.</w:t>
      </w:r>
      <w:r>
        <w:rPr>
          <w:rFonts w:ascii="Times New Roman" w:hAnsi="Times New Roman" w:cs="Times New Roman"/>
          <w:sz w:val="24"/>
          <w:szCs w:val="24"/>
        </w:rPr>
        <w:t xml:space="preserve"> </w:t>
      </w:r>
      <w:r w:rsidRPr="00593538">
        <w:rPr>
          <w:rFonts w:ascii="Times New Roman" w:hAnsi="Times New Roman" w:cs="Times New Roman"/>
          <w:sz w:val="24"/>
          <w:szCs w:val="24"/>
        </w:rPr>
        <w:t>First, I copied the original data into new sheets for statistical analysis and duplicated the headers and time series to match the required format. I then calculated the percentage each main category contributed to the total annual trade value and similarly calculated the proportion of each sub-category within its main category.</w:t>
      </w:r>
      <w:r>
        <w:rPr>
          <w:rFonts w:ascii="Times New Roman" w:hAnsi="Times New Roman" w:cs="Times New Roman"/>
          <w:sz w:val="24"/>
          <w:szCs w:val="24"/>
        </w:rPr>
        <w:t xml:space="preserve"> </w:t>
      </w:r>
      <w:r w:rsidRPr="00593538">
        <w:rPr>
          <w:rFonts w:ascii="Times New Roman" w:hAnsi="Times New Roman" w:cs="Times New Roman"/>
          <w:sz w:val="24"/>
          <w:szCs w:val="24"/>
        </w:rPr>
        <w:t>For analytical patterns, I created a new sheet and calculated the year-on-year change for each category and sub-category starting from 1989, formatting the results as percentages. The year 1988 was excluded as it lacked a previous year for comparison.</w:t>
      </w:r>
      <w:r>
        <w:rPr>
          <w:rFonts w:ascii="Times New Roman" w:hAnsi="Times New Roman" w:cs="Times New Roman"/>
          <w:sz w:val="24"/>
          <w:szCs w:val="24"/>
        </w:rPr>
        <w:t xml:space="preserve"> </w:t>
      </w:r>
      <w:r w:rsidRPr="00593538">
        <w:rPr>
          <w:rFonts w:ascii="Times New Roman" w:hAnsi="Times New Roman" w:cs="Times New Roman"/>
          <w:sz w:val="24"/>
          <w:szCs w:val="24"/>
        </w:rPr>
        <w:t>After validating the results, I merged the import and export data by adding a “Trade” column, labelling each entry as either “Import” or “Export.” This was done for all three datasets</w:t>
      </w:r>
      <w:r w:rsidR="0046237B">
        <w:rPr>
          <w:rFonts w:ascii="Times New Roman" w:hAnsi="Times New Roman" w:cs="Times New Roman"/>
          <w:sz w:val="24"/>
          <w:szCs w:val="24"/>
        </w:rPr>
        <w:t xml:space="preserve">, </w:t>
      </w:r>
      <w:r w:rsidRPr="00593538">
        <w:rPr>
          <w:rFonts w:ascii="Times New Roman" w:hAnsi="Times New Roman" w:cs="Times New Roman"/>
          <w:sz w:val="24"/>
          <w:szCs w:val="24"/>
        </w:rPr>
        <w:t>statistical</w:t>
      </w:r>
      <w:r>
        <w:rPr>
          <w:rFonts w:ascii="Times New Roman" w:hAnsi="Times New Roman" w:cs="Times New Roman"/>
          <w:sz w:val="24"/>
          <w:szCs w:val="24"/>
        </w:rPr>
        <w:t xml:space="preserve"> combined</w:t>
      </w:r>
      <w:r w:rsidRPr="00593538">
        <w:rPr>
          <w:rFonts w:ascii="Times New Roman" w:hAnsi="Times New Roman" w:cs="Times New Roman"/>
          <w:sz w:val="24"/>
          <w:szCs w:val="24"/>
        </w:rPr>
        <w:t>, analytical</w:t>
      </w:r>
      <w:r>
        <w:rPr>
          <w:rFonts w:ascii="Times New Roman" w:hAnsi="Times New Roman" w:cs="Times New Roman"/>
          <w:sz w:val="24"/>
          <w:szCs w:val="24"/>
        </w:rPr>
        <w:t xml:space="preserve"> combined</w:t>
      </w:r>
      <w:r w:rsidRPr="00593538">
        <w:rPr>
          <w:rFonts w:ascii="Times New Roman" w:hAnsi="Times New Roman" w:cs="Times New Roman"/>
          <w:sz w:val="24"/>
          <w:szCs w:val="24"/>
        </w:rPr>
        <w:t xml:space="preserve">, and </w:t>
      </w:r>
      <w:r>
        <w:rPr>
          <w:rFonts w:ascii="Times New Roman" w:hAnsi="Times New Roman" w:cs="Times New Roman"/>
          <w:sz w:val="24"/>
          <w:szCs w:val="24"/>
        </w:rPr>
        <w:t>d</w:t>
      </w:r>
      <w:r w:rsidRPr="00593538">
        <w:rPr>
          <w:rFonts w:ascii="Times New Roman" w:hAnsi="Times New Roman" w:cs="Times New Roman"/>
          <w:sz w:val="24"/>
          <w:szCs w:val="24"/>
        </w:rPr>
        <w:t>ollar</w:t>
      </w:r>
      <w:r>
        <w:rPr>
          <w:rFonts w:ascii="Times New Roman" w:hAnsi="Times New Roman" w:cs="Times New Roman"/>
          <w:sz w:val="24"/>
          <w:szCs w:val="24"/>
        </w:rPr>
        <w:t xml:space="preserve"> combined</w:t>
      </w:r>
      <w:r w:rsidR="0046237B">
        <w:rPr>
          <w:rFonts w:ascii="Times New Roman" w:hAnsi="Times New Roman" w:cs="Times New Roman"/>
          <w:sz w:val="24"/>
          <w:szCs w:val="24"/>
        </w:rPr>
        <w:t xml:space="preserve">, </w:t>
      </w:r>
      <w:r w:rsidRPr="00593538">
        <w:rPr>
          <w:rFonts w:ascii="Times New Roman" w:hAnsi="Times New Roman" w:cs="Times New Roman"/>
          <w:sz w:val="24"/>
          <w:szCs w:val="24"/>
        </w:rPr>
        <w:t>resulting in combined sheets ready for Tableau.</w:t>
      </w:r>
      <w:r>
        <w:rPr>
          <w:rFonts w:ascii="Times New Roman" w:hAnsi="Times New Roman" w:cs="Times New Roman"/>
          <w:sz w:val="24"/>
          <w:szCs w:val="24"/>
        </w:rPr>
        <w:t xml:space="preserve"> </w:t>
      </w:r>
      <w:r w:rsidRPr="00593538">
        <w:rPr>
          <w:rFonts w:ascii="Times New Roman" w:hAnsi="Times New Roman" w:cs="Times New Roman"/>
          <w:sz w:val="24"/>
          <w:szCs w:val="24"/>
        </w:rPr>
        <w:t>In Tableau, I linked the datasets using shared fields like “Time” and “Trade” to support effective dashboard creation and visualisation.</w:t>
      </w:r>
    </w:p>
    <w:p w14:paraId="0142415E" w14:textId="77777777" w:rsidR="00351844" w:rsidRPr="00B006B8" w:rsidRDefault="00351844" w:rsidP="000B4B1F">
      <w:pPr>
        <w:rPr>
          <w:rFonts w:ascii="Times New Roman" w:hAnsi="Times New Roman" w:cs="Times New Roman"/>
          <w:sz w:val="24"/>
          <w:szCs w:val="24"/>
        </w:rPr>
      </w:pPr>
    </w:p>
    <w:p w14:paraId="0B1B0F2F" w14:textId="1009DF7A" w:rsidR="009A6D30" w:rsidRDefault="000B4B1F" w:rsidP="00A83710">
      <w:pPr>
        <w:tabs>
          <w:tab w:val="left" w:pos="4752"/>
        </w:tabs>
        <w:rPr>
          <w:rFonts w:ascii="Times New Roman" w:hAnsi="Times New Roman" w:cs="Times New Roman"/>
          <w:b/>
          <w:bCs/>
          <w:sz w:val="28"/>
          <w:szCs w:val="28"/>
        </w:rPr>
      </w:pPr>
      <w:r w:rsidRPr="000B4B1F">
        <w:rPr>
          <w:rFonts w:ascii="Times New Roman" w:hAnsi="Times New Roman" w:cs="Times New Roman"/>
          <w:b/>
          <w:bCs/>
          <w:sz w:val="28"/>
          <w:szCs w:val="28"/>
        </w:rPr>
        <w:t xml:space="preserve">3. </w:t>
      </w:r>
      <w:r w:rsidR="00241203" w:rsidRPr="00241203">
        <w:rPr>
          <w:rFonts w:ascii="Times New Roman" w:hAnsi="Times New Roman" w:cs="Times New Roman"/>
          <w:b/>
          <w:bCs/>
          <w:sz w:val="28"/>
          <w:szCs w:val="28"/>
        </w:rPr>
        <w:t>Analysis of All Main Categories</w:t>
      </w:r>
      <w:r w:rsidR="00A83710">
        <w:rPr>
          <w:rFonts w:ascii="Times New Roman" w:hAnsi="Times New Roman" w:cs="Times New Roman"/>
          <w:b/>
          <w:bCs/>
          <w:sz w:val="28"/>
          <w:szCs w:val="28"/>
        </w:rPr>
        <w:tab/>
      </w:r>
    </w:p>
    <w:p w14:paraId="53CC2A5B" w14:textId="22E83F1F" w:rsidR="00A83710" w:rsidRPr="000E1147" w:rsidRDefault="00A83710" w:rsidP="000E1147">
      <w:pPr>
        <w:pStyle w:val="ListParagraph"/>
        <w:numPr>
          <w:ilvl w:val="0"/>
          <w:numId w:val="26"/>
        </w:numPr>
        <w:tabs>
          <w:tab w:val="left" w:pos="4752"/>
        </w:tabs>
        <w:rPr>
          <w:rFonts w:ascii="Times New Roman" w:hAnsi="Times New Roman" w:cs="Times New Roman"/>
          <w:b/>
          <w:bCs/>
          <w:sz w:val="24"/>
          <w:szCs w:val="24"/>
        </w:rPr>
      </w:pPr>
      <w:r w:rsidRPr="000E1147">
        <w:rPr>
          <w:rFonts w:ascii="Times New Roman" w:hAnsi="Times New Roman" w:cs="Times New Roman"/>
          <w:b/>
          <w:bCs/>
          <w:sz w:val="24"/>
          <w:szCs w:val="24"/>
        </w:rPr>
        <w:t>Raw Dollar Import Trends Analysis</w:t>
      </w:r>
    </w:p>
    <w:p w14:paraId="1A69B00C" w14:textId="77777777" w:rsidR="002E63E1" w:rsidRDefault="00C72E68" w:rsidP="000B4B1F">
      <w:pPr>
        <w:rPr>
          <w:rFonts w:ascii="Times New Roman" w:hAnsi="Times New Roman" w:cs="Times New Roman"/>
          <w:sz w:val="24"/>
          <w:szCs w:val="24"/>
        </w:rPr>
      </w:pPr>
      <w:r w:rsidRPr="00C72E68">
        <w:rPr>
          <w:rFonts w:ascii="Times New Roman" w:hAnsi="Times New Roman" w:cs="Times New Roman"/>
          <w:sz w:val="24"/>
          <w:szCs w:val="24"/>
        </w:rPr>
        <w:t xml:space="preserve">The </w:t>
      </w:r>
      <w:r>
        <w:rPr>
          <w:rFonts w:ascii="Times New Roman" w:hAnsi="Times New Roman" w:cs="Times New Roman"/>
          <w:sz w:val="24"/>
          <w:szCs w:val="24"/>
        </w:rPr>
        <w:t>below line chart</w:t>
      </w:r>
      <w:r w:rsidRPr="00C72E68">
        <w:rPr>
          <w:rFonts w:ascii="Times New Roman" w:hAnsi="Times New Roman" w:cs="Times New Roman"/>
          <w:sz w:val="24"/>
          <w:szCs w:val="24"/>
        </w:rPr>
        <w:t xml:space="preserve"> shows a major change in Australia’s trade patterns, with machinery and transport equipment becoming the top import category. Imports in this category grew from around $</w:t>
      </w:r>
      <w:r>
        <w:rPr>
          <w:rFonts w:ascii="Times New Roman" w:hAnsi="Times New Roman" w:cs="Times New Roman"/>
          <w:sz w:val="24"/>
          <w:szCs w:val="24"/>
        </w:rPr>
        <w:t>17</w:t>
      </w:r>
      <w:r w:rsidRPr="00C72E68">
        <w:rPr>
          <w:rFonts w:ascii="Times New Roman" w:hAnsi="Times New Roman" w:cs="Times New Roman"/>
          <w:sz w:val="24"/>
          <w:szCs w:val="24"/>
        </w:rPr>
        <w:t xml:space="preserve"> billion in 198</w:t>
      </w:r>
      <w:r>
        <w:rPr>
          <w:rFonts w:ascii="Times New Roman" w:hAnsi="Times New Roman" w:cs="Times New Roman"/>
          <w:sz w:val="24"/>
          <w:szCs w:val="24"/>
        </w:rPr>
        <w:t>8</w:t>
      </w:r>
      <w:r w:rsidRPr="00C72E68">
        <w:rPr>
          <w:rFonts w:ascii="Times New Roman" w:hAnsi="Times New Roman" w:cs="Times New Roman"/>
          <w:sz w:val="24"/>
          <w:szCs w:val="24"/>
        </w:rPr>
        <w:t xml:space="preserve"> to nearly $180 billion by 202</w:t>
      </w:r>
      <w:r>
        <w:rPr>
          <w:rFonts w:ascii="Times New Roman" w:hAnsi="Times New Roman" w:cs="Times New Roman"/>
          <w:sz w:val="24"/>
          <w:szCs w:val="24"/>
        </w:rPr>
        <w:t>4</w:t>
      </w:r>
      <w:r w:rsidRPr="00C72E68">
        <w:rPr>
          <w:rFonts w:ascii="Times New Roman" w:hAnsi="Times New Roman" w:cs="Times New Roman"/>
          <w:sz w:val="24"/>
          <w:szCs w:val="24"/>
        </w:rPr>
        <w:t>, showing a</w:t>
      </w:r>
      <w:r>
        <w:rPr>
          <w:rFonts w:ascii="Times New Roman" w:hAnsi="Times New Roman" w:cs="Times New Roman"/>
          <w:sz w:val="24"/>
          <w:szCs w:val="24"/>
        </w:rPr>
        <w:t xml:space="preserve"> </w:t>
      </w:r>
      <w:r w:rsidRPr="00C72E68">
        <w:rPr>
          <w:rFonts w:ascii="Times New Roman" w:hAnsi="Times New Roman" w:cs="Times New Roman"/>
          <w:sz w:val="24"/>
          <w:szCs w:val="24"/>
        </w:rPr>
        <w:t>slight</w:t>
      </w:r>
      <w:r>
        <w:rPr>
          <w:rFonts w:ascii="Times New Roman" w:hAnsi="Times New Roman" w:cs="Times New Roman"/>
          <w:sz w:val="24"/>
          <w:szCs w:val="24"/>
        </w:rPr>
        <w:t xml:space="preserve"> drop before that</w:t>
      </w:r>
      <w:r w:rsidRPr="00C72E68">
        <w:rPr>
          <w:rFonts w:ascii="Times New Roman" w:hAnsi="Times New Roman" w:cs="Times New Roman"/>
          <w:sz w:val="24"/>
          <w:szCs w:val="24"/>
        </w:rPr>
        <w:t xml:space="preserve">. This nearly nine-fold increase is much </w:t>
      </w:r>
      <w:r w:rsidRPr="00C72E68">
        <w:rPr>
          <w:rFonts w:ascii="Times New Roman" w:hAnsi="Times New Roman" w:cs="Times New Roman"/>
          <w:sz w:val="24"/>
          <w:szCs w:val="24"/>
        </w:rPr>
        <w:lastRenderedPageBreak/>
        <w:t>higher than in any other category and points to Australia’s growing dependence on advanced manufactured goods and technology.</w:t>
      </w:r>
    </w:p>
    <w:p w14:paraId="5B24450E" w14:textId="04646532" w:rsidR="00266727" w:rsidRDefault="005D19D0" w:rsidP="000B4B1F">
      <w:pPr>
        <w:rPr>
          <w:rFonts w:ascii="Times New Roman" w:hAnsi="Times New Roman" w:cs="Times New Roman"/>
          <w:b/>
          <w:bCs/>
          <w:sz w:val="28"/>
          <w:szCs w:val="28"/>
        </w:rPr>
      </w:pPr>
      <w:r w:rsidRPr="005D19D0">
        <w:rPr>
          <w:rFonts w:ascii="Times New Roman" w:hAnsi="Times New Roman" w:cs="Times New Roman"/>
          <w:b/>
          <w:bCs/>
          <w:sz w:val="28"/>
          <w:szCs w:val="28"/>
        </w:rPr>
        <w:drawing>
          <wp:inline distT="0" distB="0" distL="0" distR="0" wp14:anchorId="1A8AE052" wp14:editId="59761CBB">
            <wp:extent cx="6645910" cy="3943985"/>
            <wp:effectExtent l="0" t="0" r="2540" b="0"/>
            <wp:docPr id="5997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7191" name=""/>
                    <pic:cNvPicPr/>
                  </pic:nvPicPr>
                  <pic:blipFill>
                    <a:blip r:embed="rId5"/>
                    <a:stretch>
                      <a:fillRect/>
                    </a:stretch>
                  </pic:blipFill>
                  <pic:spPr>
                    <a:xfrm>
                      <a:off x="0" y="0"/>
                      <a:ext cx="6645910" cy="3943985"/>
                    </a:xfrm>
                    <a:prstGeom prst="rect">
                      <a:avLst/>
                    </a:prstGeom>
                  </pic:spPr>
                </pic:pic>
              </a:graphicData>
            </a:graphic>
          </wp:inline>
        </w:drawing>
      </w:r>
    </w:p>
    <w:p w14:paraId="31D15A0B" w14:textId="789AB1BF" w:rsidR="002E63E1" w:rsidRPr="002E47EA" w:rsidRDefault="002E63E1" w:rsidP="002E47EA">
      <w:pPr>
        <w:jc w:val="center"/>
        <w:rPr>
          <w:rFonts w:ascii="Times New Roman" w:hAnsi="Times New Roman" w:cs="Times New Roman"/>
          <w:sz w:val="24"/>
          <w:szCs w:val="24"/>
        </w:rPr>
      </w:pPr>
      <w:r w:rsidRPr="002E47EA">
        <w:rPr>
          <w:rFonts w:ascii="Times New Roman" w:hAnsi="Times New Roman" w:cs="Times New Roman"/>
          <w:sz w:val="24"/>
          <w:szCs w:val="24"/>
        </w:rPr>
        <w:t>Chart</w:t>
      </w:r>
      <w:r w:rsidR="007367B5" w:rsidRPr="002E47EA">
        <w:rPr>
          <w:rFonts w:ascii="Times New Roman" w:hAnsi="Times New Roman" w:cs="Times New Roman"/>
          <w:sz w:val="24"/>
          <w:szCs w:val="24"/>
        </w:rPr>
        <w:t xml:space="preserve"> 1: Raw </w:t>
      </w:r>
      <w:r w:rsidR="002E47EA" w:rsidRPr="002E47EA">
        <w:rPr>
          <w:rFonts w:ascii="Times New Roman" w:hAnsi="Times New Roman" w:cs="Times New Roman"/>
          <w:sz w:val="24"/>
          <w:szCs w:val="24"/>
        </w:rPr>
        <w:t>dollar</w:t>
      </w:r>
      <w:r w:rsidR="007367B5" w:rsidRPr="002E47EA">
        <w:rPr>
          <w:rFonts w:ascii="Times New Roman" w:hAnsi="Times New Roman" w:cs="Times New Roman"/>
          <w:sz w:val="24"/>
          <w:szCs w:val="24"/>
        </w:rPr>
        <w:t xml:space="preserve"> import trends across main categories (1988-2023)</w:t>
      </w:r>
    </w:p>
    <w:p w14:paraId="50036102" w14:textId="371306F4" w:rsidR="00247E1A" w:rsidRDefault="00632F8B" w:rsidP="000B4B1F">
      <w:pPr>
        <w:rPr>
          <w:rFonts w:ascii="Times New Roman" w:hAnsi="Times New Roman" w:cs="Times New Roman"/>
          <w:sz w:val="24"/>
          <w:szCs w:val="24"/>
        </w:rPr>
      </w:pPr>
      <w:r w:rsidRPr="00632F8B">
        <w:rPr>
          <w:rFonts w:ascii="Times New Roman" w:hAnsi="Times New Roman" w:cs="Times New Roman"/>
          <w:sz w:val="24"/>
          <w:szCs w:val="24"/>
        </w:rPr>
        <w:t>Other categories also grew but at smaller levels. Imports of mineral fuels, lubricants, and related materials were more volatile but generally increased, showing ongoing demand for energy products even though Australia is a major energy exporter. Categories like food and live animals, beverages and tobacco, and miscellaneous manufactured items also rose steadily, showing ongoing growth in consumer goods imports</w:t>
      </w:r>
      <w:r w:rsidR="00F87AD4" w:rsidRPr="00F87AD4">
        <w:rPr>
          <w:rFonts w:ascii="Times New Roman" w:hAnsi="Times New Roman" w:cs="Times New Roman"/>
          <w:sz w:val="24"/>
          <w:szCs w:val="24"/>
        </w:rPr>
        <w:t>.</w:t>
      </w:r>
    </w:p>
    <w:p w14:paraId="292065A2" w14:textId="77777777" w:rsidR="0057216C" w:rsidRDefault="0057216C" w:rsidP="000B4B1F">
      <w:pPr>
        <w:rPr>
          <w:rFonts w:ascii="Times New Roman" w:hAnsi="Times New Roman" w:cs="Times New Roman"/>
          <w:sz w:val="24"/>
          <w:szCs w:val="24"/>
        </w:rPr>
      </w:pPr>
    </w:p>
    <w:p w14:paraId="4CF600DF" w14:textId="1C829661" w:rsidR="00A83710" w:rsidRPr="000E1147" w:rsidRDefault="000E1147" w:rsidP="000E1147">
      <w:pPr>
        <w:pStyle w:val="ListParagraph"/>
        <w:numPr>
          <w:ilvl w:val="0"/>
          <w:numId w:val="26"/>
        </w:numPr>
        <w:rPr>
          <w:rFonts w:ascii="Times New Roman" w:hAnsi="Times New Roman" w:cs="Times New Roman"/>
          <w:b/>
          <w:bCs/>
          <w:sz w:val="24"/>
          <w:szCs w:val="24"/>
        </w:rPr>
      </w:pPr>
      <w:r w:rsidRPr="000E1147">
        <w:rPr>
          <w:rFonts w:ascii="Times New Roman" w:hAnsi="Times New Roman" w:cs="Times New Roman"/>
          <w:b/>
          <w:bCs/>
          <w:sz w:val="24"/>
          <w:szCs w:val="24"/>
        </w:rPr>
        <w:t>Raw Dollar Export Trends Analysis</w:t>
      </w:r>
    </w:p>
    <w:p w14:paraId="694E27B0" w14:textId="07B406F3" w:rsidR="0004362C" w:rsidRPr="0004362C" w:rsidRDefault="0004362C" w:rsidP="0004362C">
      <w:pPr>
        <w:spacing w:before="100" w:beforeAutospacing="1" w:after="100" w:afterAutospacing="1" w:line="240" w:lineRule="auto"/>
        <w:rPr>
          <w:rFonts w:ascii="Times New Roman" w:eastAsia="Times New Roman" w:hAnsi="Times New Roman" w:cs="Times New Roman"/>
          <w:sz w:val="24"/>
          <w:szCs w:val="24"/>
          <w:lang w:eastAsia="en-AU"/>
        </w:rPr>
      </w:pPr>
      <w:r w:rsidRPr="0004362C">
        <w:rPr>
          <w:rFonts w:ascii="Times New Roman" w:eastAsia="Times New Roman" w:hAnsi="Times New Roman" w:cs="Times New Roman"/>
          <w:sz w:val="24"/>
          <w:szCs w:val="24"/>
          <w:lang w:eastAsia="en-AU"/>
        </w:rPr>
        <w:t xml:space="preserve">The line chart below shows important changes in Australia’s </w:t>
      </w:r>
      <w:r>
        <w:rPr>
          <w:rFonts w:ascii="Times New Roman" w:eastAsia="Times New Roman" w:hAnsi="Times New Roman" w:cs="Times New Roman"/>
          <w:sz w:val="24"/>
          <w:szCs w:val="24"/>
          <w:lang w:eastAsia="en-AU"/>
        </w:rPr>
        <w:t>exports</w:t>
      </w:r>
      <w:r w:rsidRPr="0004362C">
        <w:rPr>
          <w:rFonts w:ascii="Times New Roman" w:eastAsia="Times New Roman" w:hAnsi="Times New Roman" w:cs="Times New Roman"/>
          <w:sz w:val="24"/>
          <w:szCs w:val="24"/>
          <w:lang w:eastAsia="en-AU"/>
        </w:rPr>
        <w:t xml:space="preserve"> from 1988 to 2024. One of the most noticeable trends is the strong growth in mineral fuels, lubricants, and related materials. This category rose sharply, starting from low values in the 1990s and reaching over $250 billion by 202</w:t>
      </w:r>
      <w:r w:rsidR="000C015F">
        <w:rPr>
          <w:rFonts w:ascii="Times New Roman" w:eastAsia="Times New Roman" w:hAnsi="Times New Roman" w:cs="Times New Roman"/>
          <w:sz w:val="24"/>
          <w:szCs w:val="24"/>
          <w:lang w:eastAsia="en-AU"/>
        </w:rPr>
        <w:t>2</w:t>
      </w:r>
      <w:r w:rsidRPr="0004362C">
        <w:rPr>
          <w:rFonts w:ascii="Times New Roman" w:eastAsia="Times New Roman" w:hAnsi="Times New Roman" w:cs="Times New Roman"/>
          <w:sz w:val="24"/>
          <w:szCs w:val="24"/>
          <w:lang w:eastAsia="en-AU"/>
        </w:rPr>
        <w:t>. A large part of this increase happened after 2010</w:t>
      </w:r>
      <w:r w:rsidR="00EB66ED">
        <w:rPr>
          <w:rFonts w:ascii="Times New Roman" w:eastAsia="Times New Roman" w:hAnsi="Times New Roman" w:cs="Times New Roman"/>
          <w:sz w:val="24"/>
          <w:szCs w:val="24"/>
          <w:lang w:eastAsia="en-AU"/>
        </w:rPr>
        <w:t xml:space="preserve"> and d</w:t>
      </w:r>
      <w:r w:rsidRPr="0004362C">
        <w:rPr>
          <w:rFonts w:ascii="Times New Roman" w:eastAsia="Times New Roman" w:hAnsi="Times New Roman" w:cs="Times New Roman"/>
          <w:sz w:val="24"/>
          <w:szCs w:val="24"/>
          <w:lang w:eastAsia="en-AU"/>
        </w:rPr>
        <w:t xml:space="preserve">uring the same period, exports in almost all main trade categories also grew significantly compared to their 1988 levels, showing how Australia’s </w:t>
      </w:r>
      <w:r w:rsidR="00536E49">
        <w:rPr>
          <w:rFonts w:ascii="Times New Roman" w:eastAsia="Times New Roman" w:hAnsi="Times New Roman" w:cs="Times New Roman"/>
          <w:sz w:val="24"/>
          <w:szCs w:val="24"/>
          <w:lang w:eastAsia="en-AU"/>
        </w:rPr>
        <w:t>exports</w:t>
      </w:r>
      <w:r w:rsidRPr="0004362C">
        <w:rPr>
          <w:rFonts w:ascii="Times New Roman" w:eastAsia="Times New Roman" w:hAnsi="Times New Roman" w:cs="Times New Roman"/>
          <w:sz w:val="24"/>
          <w:szCs w:val="24"/>
          <w:lang w:eastAsia="en-AU"/>
        </w:rPr>
        <w:t xml:space="preserve"> developed across multiple sectors over time.</w:t>
      </w:r>
    </w:p>
    <w:p w14:paraId="0C078B8B" w14:textId="515D9B36" w:rsidR="00DA0220" w:rsidRDefault="009B717B" w:rsidP="000B4B1F">
      <w:pPr>
        <w:rPr>
          <w:rFonts w:ascii="Times New Roman" w:hAnsi="Times New Roman" w:cs="Times New Roman"/>
          <w:b/>
          <w:bCs/>
          <w:sz w:val="28"/>
          <w:szCs w:val="28"/>
        </w:rPr>
      </w:pPr>
      <w:r w:rsidRPr="009B717B">
        <w:rPr>
          <w:rFonts w:ascii="Times New Roman" w:hAnsi="Times New Roman" w:cs="Times New Roman"/>
          <w:b/>
          <w:bCs/>
          <w:sz w:val="28"/>
          <w:szCs w:val="28"/>
        </w:rPr>
        <w:lastRenderedPageBreak/>
        <w:drawing>
          <wp:inline distT="0" distB="0" distL="0" distR="0" wp14:anchorId="0F185A9C" wp14:editId="5DA359A6">
            <wp:extent cx="6645910" cy="3961765"/>
            <wp:effectExtent l="0" t="0" r="2540" b="635"/>
            <wp:docPr id="97426351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63519" name="Picture 1" descr="A screenshot of a graph&#10;&#10;AI-generated content may be incorrect."/>
                    <pic:cNvPicPr/>
                  </pic:nvPicPr>
                  <pic:blipFill>
                    <a:blip r:embed="rId6"/>
                    <a:stretch>
                      <a:fillRect/>
                    </a:stretch>
                  </pic:blipFill>
                  <pic:spPr>
                    <a:xfrm>
                      <a:off x="0" y="0"/>
                      <a:ext cx="6645910" cy="3961765"/>
                    </a:xfrm>
                    <a:prstGeom prst="rect">
                      <a:avLst/>
                    </a:prstGeom>
                  </pic:spPr>
                </pic:pic>
              </a:graphicData>
            </a:graphic>
          </wp:inline>
        </w:drawing>
      </w:r>
    </w:p>
    <w:p w14:paraId="35F8EF03" w14:textId="7617A283" w:rsidR="004560F0" w:rsidRPr="004560F0" w:rsidRDefault="004560F0" w:rsidP="004560F0">
      <w:pPr>
        <w:jc w:val="center"/>
        <w:rPr>
          <w:rFonts w:ascii="Times New Roman" w:hAnsi="Times New Roman" w:cs="Times New Roman"/>
          <w:sz w:val="24"/>
          <w:szCs w:val="24"/>
        </w:rPr>
      </w:pPr>
      <w:r w:rsidRPr="002E47EA">
        <w:rPr>
          <w:rFonts w:ascii="Times New Roman" w:hAnsi="Times New Roman" w:cs="Times New Roman"/>
          <w:sz w:val="24"/>
          <w:szCs w:val="24"/>
        </w:rPr>
        <w:t xml:space="preserve">Chart </w:t>
      </w:r>
      <w:r w:rsidR="00303FEC">
        <w:rPr>
          <w:rFonts w:ascii="Times New Roman" w:hAnsi="Times New Roman" w:cs="Times New Roman"/>
          <w:sz w:val="24"/>
          <w:szCs w:val="24"/>
        </w:rPr>
        <w:t>2</w:t>
      </w:r>
      <w:r w:rsidRPr="002E47EA">
        <w:rPr>
          <w:rFonts w:ascii="Times New Roman" w:hAnsi="Times New Roman" w:cs="Times New Roman"/>
          <w:sz w:val="24"/>
          <w:szCs w:val="24"/>
        </w:rPr>
        <w:t xml:space="preserve">: Raw dollar </w:t>
      </w:r>
      <w:r>
        <w:rPr>
          <w:rFonts w:ascii="Times New Roman" w:hAnsi="Times New Roman" w:cs="Times New Roman"/>
          <w:sz w:val="24"/>
          <w:szCs w:val="24"/>
        </w:rPr>
        <w:t>expor</w:t>
      </w:r>
      <w:r w:rsidRPr="002E47EA">
        <w:rPr>
          <w:rFonts w:ascii="Times New Roman" w:hAnsi="Times New Roman" w:cs="Times New Roman"/>
          <w:sz w:val="24"/>
          <w:szCs w:val="24"/>
        </w:rPr>
        <w:t>t trends across main categories (1988-2023)</w:t>
      </w:r>
    </w:p>
    <w:p w14:paraId="173E32EE" w14:textId="781D6874" w:rsidR="004E12FF" w:rsidRDefault="009C4459" w:rsidP="000B4B1F">
      <w:pPr>
        <w:rPr>
          <w:rFonts w:ascii="Times New Roman" w:hAnsi="Times New Roman" w:cs="Times New Roman"/>
          <w:sz w:val="24"/>
          <w:szCs w:val="24"/>
        </w:rPr>
      </w:pPr>
      <w:r w:rsidRPr="009C4459">
        <w:rPr>
          <w:rFonts w:ascii="Times New Roman" w:hAnsi="Times New Roman" w:cs="Times New Roman"/>
          <w:sz w:val="24"/>
          <w:szCs w:val="24"/>
        </w:rPr>
        <w:t>Crude materials, inedible except fuels</w:t>
      </w:r>
      <w:r>
        <w:rPr>
          <w:rFonts w:ascii="Times New Roman" w:hAnsi="Times New Roman" w:cs="Times New Roman"/>
          <w:sz w:val="24"/>
          <w:szCs w:val="24"/>
        </w:rPr>
        <w:t xml:space="preserve"> </w:t>
      </w:r>
      <w:r w:rsidRPr="009C4459">
        <w:rPr>
          <w:rFonts w:ascii="Times New Roman" w:hAnsi="Times New Roman" w:cs="Times New Roman"/>
          <w:sz w:val="24"/>
          <w:szCs w:val="24"/>
        </w:rPr>
        <w:t>also showed strong growth over the years. Their export value increased from about $</w:t>
      </w:r>
      <w:r w:rsidR="00B579B3">
        <w:rPr>
          <w:rFonts w:ascii="Times New Roman" w:hAnsi="Times New Roman" w:cs="Times New Roman"/>
          <w:sz w:val="24"/>
          <w:szCs w:val="24"/>
        </w:rPr>
        <w:t xml:space="preserve">17 </w:t>
      </w:r>
      <w:r w:rsidRPr="009C4459">
        <w:rPr>
          <w:rFonts w:ascii="Times New Roman" w:hAnsi="Times New Roman" w:cs="Times New Roman"/>
          <w:sz w:val="24"/>
          <w:szCs w:val="24"/>
        </w:rPr>
        <w:t>billion in 1989 to around $1</w:t>
      </w:r>
      <w:r w:rsidR="00897152">
        <w:rPr>
          <w:rFonts w:ascii="Times New Roman" w:hAnsi="Times New Roman" w:cs="Times New Roman"/>
          <w:sz w:val="24"/>
          <w:szCs w:val="24"/>
        </w:rPr>
        <w:t>8</w:t>
      </w:r>
      <w:r w:rsidRPr="009C4459">
        <w:rPr>
          <w:rFonts w:ascii="Times New Roman" w:hAnsi="Times New Roman" w:cs="Times New Roman"/>
          <w:sz w:val="24"/>
          <w:szCs w:val="24"/>
        </w:rPr>
        <w:t>0 billion by 202</w:t>
      </w:r>
      <w:r w:rsidR="00897152">
        <w:rPr>
          <w:rFonts w:ascii="Times New Roman" w:hAnsi="Times New Roman" w:cs="Times New Roman"/>
          <w:sz w:val="24"/>
          <w:szCs w:val="24"/>
        </w:rPr>
        <w:t>4</w:t>
      </w:r>
      <w:r w:rsidRPr="009C4459">
        <w:rPr>
          <w:rFonts w:ascii="Times New Roman" w:hAnsi="Times New Roman" w:cs="Times New Roman"/>
          <w:sz w:val="24"/>
          <w:szCs w:val="24"/>
        </w:rPr>
        <w:t>. This growth, along with the rise in mineral fuel exports, highlights how Australia has become a major exporter of natural resources. In contrast, other categories stayed more stable. For example, exports of food and live animals grew slowly but steadily, reaching around $5</w:t>
      </w:r>
      <w:r w:rsidR="007B7A1C">
        <w:rPr>
          <w:rFonts w:ascii="Times New Roman" w:hAnsi="Times New Roman" w:cs="Times New Roman"/>
          <w:sz w:val="24"/>
          <w:szCs w:val="24"/>
        </w:rPr>
        <w:t>2</w:t>
      </w:r>
      <w:r w:rsidRPr="009C4459">
        <w:rPr>
          <w:rFonts w:ascii="Times New Roman" w:hAnsi="Times New Roman" w:cs="Times New Roman"/>
          <w:sz w:val="24"/>
          <w:szCs w:val="24"/>
        </w:rPr>
        <w:t xml:space="preserve"> billion, which reflects Australia's strong agricultural industry. </w:t>
      </w:r>
    </w:p>
    <w:p w14:paraId="0A33672D" w14:textId="77777777" w:rsidR="0057216C" w:rsidRDefault="0057216C" w:rsidP="000B4B1F">
      <w:pPr>
        <w:rPr>
          <w:rFonts w:ascii="Times New Roman" w:hAnsi="Times New Roman" w:cs="Times New Roman"/>
          <w:sz w:val="24"/>
          <w:szCs w:val="24"/>
        </w:rPr>
      </w:pPr>
    </w:p>
    <w:p w14:paraId="119D259A" w14:textId="08B0E7C0" w:rsidR="007B7A1C" w:rsidRPr="004560F0" w:rsidRDefault="004560F0" w:rsidP="007B7A1C">
      <w:pPr>
        <w:pStyle w:val="ListParagraph"/>
        <w:numPr>
          <w:ilvl w:val="0"/>
          <w:numId w:val="26"/>
        </w:numPr>
        <w:rPr>
          <w:rFonts w:ascii="Times New Roman" w:hAnsi="Times New Roman" w:cs="Times New Roman"/>
          <w:b/>
          <w:bCs/>
          <w:sz w:val="24"/>
          <w:szCs w:val="24"/>
        </w:rPr>
      </w:pPr>
      <w:r w:rsidRPr="004560F0">
        <w:rPr>
          <w:rFonts w:ascii="Times New Roman" w:hAnsi="Times New Roman" w:cs="Times New Roman"/>
          <w:b/>
          <w:bCs/>
          <w:sz w:val="24"/>
          <w:szCs w:val="24"/>
        </w:rPr>
        <w:t>Import Statistical Trend Analysis</w:t>
      </w:r>
    </w:p>
    <w:p w14:paraId="0C404D71" w14:textId="2591F46F" w:rsidR="00B07ADB" w:rsidRDefault="00795D12" w:rsidP="000B4B1F">
      <w:pPr>
        <w:rPr>
          <w:rFonts w:ascii="Times New Roman" w:hAnsi="Times New Roman" w:cs="Times New Roman"/>
          <w:sz w:val="24"/>
          <w:szCs w:val="24"/>
        </w:rPr>
      </w:pPr>
      <w:r w:rsidRPr="00795D12">
        <w:rPr>
          <w:rFonts w:ascii="Times New Roman" w:hAnsi="Times New Roman" w:cs="Times New Roman"/>
          <w:sz w:val="24"/>
          <w:szCs w:val="24"/>
        </w:rPr>
        <w:t xml:space="preserve">The area chart below shows that machinery and transport equipment has been the largest part of Australia’s imports for most of the last 35 years. It made up about 40% of total imports, staying strong with only small changes over time. This steady trend suggests that Australia relies heavily on importing machines, vehicles, and </w:t>
      </w:r>
      <w:r>
        <w:rPr>
          <w:rFonts w:ascii="Times New Roman" w:hAnsi="Times New Roman" w:cs="Times New Roman"/>
          <w:sz w:val="24"/>
          <w:szCs w:val="24"/>
        </w:rPr>
        <w:t>technology.</w:t>
      </w:r>
    </w:p>
    <w:p w14:paraId="6E31DA6F" w14:textId="3DC1BC12" w:rsidR="004E12FF" w:rsidRDefault="0030321A" w:rsidP="000B4B1F">
      <w:pPr>
        <w:rPr>
          <w:rFonts w:ascii="Times New Roman" w:hAnsi="Times New Roman" w:cs="Times New Roman"/>
          <w:sz w:val="24"/>
          <w:szCs w:val="24"/>
        </w:rPr>
      </w:pPr>
      <w:r w:rsidRPr="0030321A">
        <w:rPr>
          <w:rFonts w:ascii="Times New Roman" w:hAnsi="Times New Roman" w:cs="Times New Roman"/>
          <w:sz w:val="24"/>
          <w:szCs w:val="24"/>
        </w:rPr>
        <w:lastRenderedPageBreak/>
        <w:drawing>
          <wp:inline distT="0" distB="0" distL="0" distR="0" wp14:anchorId="4C58D023" wp14:editId="6180C318">
            <wp:extent cx="5731510" cy="3527425"/>
            <wp:effectExtent l="0" t="0" r="2540" b="0"/>
            <wp:docPr id="26310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02106" name=""/>
                    <pic:cNvPicPr/>
                  </pic:nvPicPr>
                  <pic:blipFill>
                    <a:blip r:embed="rId7"/>
                    <a:stretch>
                      <a:fillRect/>
                    </a:stretch>
                  </pic:blipFill>
                  <pic:spPr>
                    <a:xfrm>
                      <a:off x="0" y="0"/>
                      <a:ext cx="5731510" cy="3527425"/>
                    </a:xfrm>
                    <a:prstGeom prst="rect">
                      <a:avLst/>
                    </a:prstGeom>
                  </pic:spPr>
                </pic:pic>
              </a:graphicData>
            </a:graphic>
          </wp:inline>
        </w:drawing>
      </w:r>
    </w:p>
    <w:p w14:paraId="2158489D" w14:textId="1843D2CD" w:rsidR="0057216C" w:rsidRDefault="0057216C" w:rsidP="0015423D">
      <w:pPr>
        <w:jc w:val="center"/>
        <w:rPr>
          <w:rFonts w:ascii="Times New Roman" w:hAnsi="Times New Roman" w:cs="Times New Roman"/>
          <w:sz w:val="24"/>
          <w:szCs w:val="24"/>
        </w:rPr>
      </w:pPr>
      <w:r w:rsidRPr="002E47EA">
        <w:rPr>
          <w:rFonts w:ascii="Times New Roman" w:hAnsi="Times New Roman" w:cs="Times New Roman"/>
          <w:sz w:val="24"/>
          <w:szCs w:val="24"/>
        </w:rPr>
        <w:t xml:space="preserve">Chart </w:t>
      </w:r>
      <w:r>
        <w:rPr>
          <w:rFonts w:ascii="Times New Roman" w:hAnsi="Times New Roman" w:cs="Times New Roman"/>
          <w:sz w:val="24"/>
          <w:szCs w:val="24"/>
        </w:rPr>
        <w:t>3</w:t>
      </w:r>
      <w:r w:rsidRPr="002E47EA">
        <w:rPr>
          <w:rFonts w:ascii="Times New Roman" w:hAnsi="Times New Roman" w:cs="Times New Roman"/>
          <w:sz w:val="24"/>
          <w:szCs w:val="24"/>
        </w:rPr>
        <w:t xml:space="preserve">: </w:t>
      </w:r>
      <w:r w:rsidR="0015423D" w:rsidRPr="0015423D">
        <w:rPr>
          <w:rFonts w:ascii="Times New Roman" w:hAnsi="Times New Roman" w:cs="Times New Roman"/>
          <w:sz w:val="24"/>
          <w:szCs w:val="24"/>
        </w:rPr>
        <w:t>Import Statistical Trends by Category</w:t>
      </w:r>
    </w:p>
    <w:p w14:paraId="44E3BC59" w14:textId="050576EC" w:rsidR="007D58D6" w:rsidRDefault="00CD1483" w:rsidP="007D58D6">
      <w:pPr>
        <w:rPr>
          <w:rFonts w:ascii="Times New Roman" w:hAnsi="Times New Roman" w:cs="Times New Roman"/>
          <w:sz w:val="24"/>
          <w:szCs w:val="24"/>
        </w:rPr>
      </w:pPr>
      <w:r w:rsidRPr="00CD1483">
        <w:rPr>
          <w:rFonts w:ascii="Times New Roman" w:hAnsi="Times New Roman" w:cs="Times New Roman"/>
          <w:sz w:val="24"/>
          <w:szCs w:val="24"/>
        </w:rPr>
        <w:t>The other import categories stayed mostly steady over time, keeping similar shares of the total. Items like miscellaneous manufactured goods, mineral fuels, and chemicals each made up about 10–15% of imports, while smaller categories remained steady as well. Even though the total value of imports grew a lot, the share of each category did</w:t>
      </w:r>
      <w:r>
        <w:rPr>
          <w:rFonts w:ascii="Times New Roman" w:hAnsi="Times New Roman" w:cs="Times New Roman"/>
          <w:sz w:val="24"/>
          <w:szCs w:val="24"/>
        </w:rPr>
        <w:t xml:space="preserve"> no</w:t>
      </w:r>
      <w:r w:rsidRPr="00CD1483">
        <w:rPr>
          <w:rFonts w:ascii="Times New Roman" w:hAnsi="Times New Roman" w:cs="Times New Roman"/>
          <w:sz w:val="24"/>
          <w:szCs w:val="24"/>
        </w:rPr>
        <w:t>t change much. This shows that Australia’s import patterns have stayed consistent over the years</w:t>
      </w:r>
      <w:r>
        <w:rPr>
          <w:rFonts w:ascii="Times New Roman" w:hAnsi="Times New Roman" w:cs="Times New Roman"/>
          <w:sz w:val="24"/>
          <w:szCs w:val="24"/>
        </w:rPr>
        <w:t>.</w:t>
      </w:r>
    </w:p>
    <w:p w14:paraId="180D1798" w14:textId="77777777" w:rsidR="00827BFB" w:rsidRDefault="00827BFB" w:rsidP="007D58D6">
      <w:pPr>
        <w:rPr>
          <w:rFonts w:ascii="Times New Roman" w:hAnsi="Times New Roman" w:cs="Times New Roman"/>
          <w:sz w:val="24"/>
          <w:szCs w:val="24"/>
        </w:rPr>
      </w:pPr>
    </w:p>
    <w:p w14:paraId="02B186FA" w14:textId="4DFFA037" w:rsidR="00CD1483" w:rsidRDefault="00CD1483" w:rsidP="00CD1483">
      <w:pPr>
        <w:pStyle w:val="ListParagraph"/>
        <w:numPr>
          <w:ilvl w:val="0"/>
          <w:numId w:val="26"/>
        </w:numPr>
        <w:rPr>
          <w:rFonts w:ascii="Times New Roman" w:hAnsi="Times New Roman" w:cs="Times New Roman"/>
          <w:b/>
          <w:bCs/>
          <w:sz w:val="24"/>
          <w:szCs w:val="24"/>
        </w:rPr>
      </w:pPr>
      <w:r>
        <w:rPr>
          <w:rFonts w:ascii="Times New Roman" w:hAnsi="Times New Roman" w:cs="Times New Roman"/>
          <w:b/>
          <w:bCs/>
          <w:sz w:val="24"/>
          <w:szCs w:val="24"/>
        </w:rPr>
        <w:t>Ex</w:t>
      </w:r>
      <w:r w:rsidRPr="004560F0">
        <w:rPr>
          <w:rFonts w:ascii="Times New Roman" w:hAnsi="Times New Roman" w:cs="Times New Roman"/>
          <w:b/>
          <w:bCs/>
          <w:sz w:val="24"/>
          <w:szCs w:val="24"/>
        </w:rPr>
        <w:t>port Statistical Trend Analysis</w:t>
      </w:r>
    </w:p>
    <w:p w14:paraId="4367B2F1" w14:textId="08D6EC9A" w:rsidR="001C6A56" w:rsidRPr="00E94650" w:rsidRDefault="00E94650" w:rsidP="001C6A56">
      <w:pPr>
        <w:rPr>
          <w:rFonts w:ascii="Times New Roman" w:hAnsi="Times New Roman" w:cs="Times New Roman"/>
          <w:sz w:val="24"/>
          <w:szCs w:val="24"/>
        </w:rPr>
      </w:pPr>
      <w:r w:rsidRPr="00E94650">
        <w:rPr>
          <w:rFonts w:ascii="Times New Roman" w:hAnsi="Times New Roman" w:cs="Times New Roman"/>
          <w:sz w:val="24"/>
          <w:szCs w:val="24"/>
        </w:rPr>
        <w:t xml:space="preserve">The </w:t>
      </w:r>
      <w:r>
        <w:rPr>
          <w:rFonts w:ascii="Times New Roman" w:hAnsi="Times New Roman" w:cs="Times New Roman"/>
          <w:sz w:val="24"/>
          <w:szCs w:val="24"/>
        </w:rPr>
        <w:t xml:space="preserve">area chart below </w:t>
      </w:r>
      <w:r w:rsidRPr="00E94650">
        <w:rPr>
          <w:rFonts w:ascii="Times New Roman" w:hAnsi="Times New Roman" w:cs="Times New Roman"/>
          <w:sz w:val="24"/>
          <w:szCs w:val="24"/>
        </w:rPr>
        <w:t xml:space="preserve">shows a major change in Australia’s trade over the years. </w:t>
      </w:r>
      <w:r w:rsidR="00A44930">
        <w:rPr>
          <w:rFonts w:ascii="Times New Roman" w:hAnsi="Times New Roman" w:cs="Times New Roman"/>
          <w:sz w:val="24"/>
          <w:szCs w:val="24"/>
        </w:rPr>
        <w:t>‘</w:t>
      </w:r>
      <w:r w:rsidRPr="00E94650">
        <w:rPr>
          <w:rFonts w:ascii="Times New Roman" w:hAnsi="Times New Roman" w:cs="Times New Roman"/>
          <w:sz w:val="24"/>
          <w:szCs w:val="24"/>
        </w:rPr>
        <w:t>Crude materials</w:t>
      </w:r>
      <w:r w:rsidR="00A44930">
        <w:rPr>
          <w:rFonts w:ascii="Times New Roman" w:hAnsi="Times New Roman" w:cs="Times New Roman"/>
          <w:sz w:val="24"/>
          <w:szCs w:val="24"/>
        </w:rPr>
        <w:t>, inedible except fuels’</w:t>
      </w:r>
      <w:r w:rsidRPr="00E94650">
        <w:rPr>
          <w:rFonts w:ascii="Times New Roman" w:hAnsi="Times New Roman" w:cs="Times New Roman"/>
          <w:sz w:val="24"/>
          <w:szCs w:val="24"/>
        </w:rPr>
        <w:t xml:space="preserve"> and </w:t>
      </w:r>
      <w:r w:rsidR="003E0A48">
        <w:rPr>
          <w:rFonts w:ascii="Times New Roman" w:hAnsi="Times New Roman" w:cs="Times New Roman"/>
          <w:sz w:val="24"/>
          <w:szCs w:val="24"/>
        </w:rPr>
        <w:t>‘</w:t>
      </w:r>
      <w:r w:rsidR="005425A0">
        <w:rPr>
          <w:rFonts w:ascii="Times New Roman" w:hAnsi="Times New Roman" w:cs="Times New Roman"/>
          <w:sz w:val="24"/>
          <w:szCs w:val="24"/>
        </w:rPr>
        <w:t>M</w:t>
      </w:r>
      <w:r w:rsidRPr="00E94650">
        <w:rPr>
          <w:rFonts w:ascii="Times New Roman" w:hAnsi="Times New Roman" w:cs="Times New Roman"/>
          <w:sz w:val="24"/>
          <w:szCs w:val="24"/>
        </w:rPr>
        <w:t>ineral fuels</w:t>
      </w:r>
      <w:r w:rsidR="003E0A48">
        <w:rPr>
          <w:rFonts w:ascii="Times New Roman" w:hAnsi="Times New Roman" w:cs="Times New Roman"/>
          <w:sz w:val="24"/>
          <w:szCs w:val="24"/>
        </w:rPr>
        <w:t>, lubricants, and related materials’</w:t>
      </w:r>
      <w:r w:rsidRPr="00E94650">
        <w:rPr>
          <w:rFonts w:ascii="Times New Roman" w:hAnsi="Times New Roman" w:cs="Times New Roman"/>
          <w:sz w:val="24"/>
          <w:szCs w:val="24"/>
        </w:rPr>
        <w:t xml:space="preserve"> have become the largest parts of Australia’s exports. Since 2010, these two categories together have made up nearly 60% of total exports. In the past, exports were more spread out across different categories, but now they are more focused on natural resources. This big change shows how Australia has become an important global supplier of things like coal, iron ore, and gas</w:t>
      </w:r>
      <w:r w:rsidR="005425A0">
        <w:rPr>
          <w:rFonts w:ascii="Times New Roman" w:hAnsi="Times New Roman" w:cs="Times New Roman"/>
          <w:sz w:val="24"/>
          <w:szCs w:val="24"/>
        </w:rPr>
        <w:t>.</w:t>
      </w:r>
    </w:p>
    <w:p w14:paraId="00C38ED3" w14:textId="45FBE920" w:rsidR="0030321A" w:rsidRDefault="00C16408" w:rsidP="000B4B1F">
      <w:pPr>
        <w:rPr>
          <w:rFonts w:ascii="Times New Roman" w:hAnsi="Times New Roman" w:cs="Times New Roman"/>
          <w:sz w:val="24"/>
          <w:szCs w:val="24"/>
        </w:rPr>
      </w:pPr>
      <w:r w:rsidRPr="00C16408">
        <w:rPr>
          <w:rFonts w:ascii="Times New Roman" w:hAnsi="Times New Roman" w:cs="Times New Roman"/>
          <w:sz w:val="24"/>
          <w:szCs w:val="24"/>
        </w:rPr>
        <w:lastRenderedPageBreak/>
        <w:drawing>
          <wp:inline distT="0" distB="0" distL="0" distR="0" wp14:anchorId="6C2B4990" wp14:editId="11367E89">
            <wp:extent cx="5731510" cy="3540125"/>
            <wp:effectExtent l="0" t="0" r="2540" b="3175"/>
            <wp:docPr id="16306026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02676" name="Picture 1" descr="A screenshot of a graph&#10;&#10;AI-generated content may be incorrect."/>
                    <pic:cNvPicPr/>
                  </pic:nvPicPr>
                  <pic:blipFill>
                    <a:blip r:embed="rId8"/>
                    <a:stretch>
                      <a:fillRect/>
                    </a:stretch>
                  </pic:blipFill>
                  <pic:spPr>
                    <a:xfrm>
                      <a:off x="0" y="0"/>
                      <a:ext cx="5731510" cy="3540125"/>
                    </a:xfrm>
                    <a:prstGeom prst="rect">
                      <a:avLst/>
                    </a:prstGeom>
                  </pic:spPr>
                </pic:pic>
              </a:graphicData>
            </a:graphic>
          </wp:inline>
        </w:drawing>
      </w:r>
    </w:p>
    <w:p w14:paraId="020C4E32" w14:textId="383CBF98" w:rsidR="001C6A56" w:rsidRDefault="001C6A56" w:rsidP="001C6A56">
      <w:pPr>
        <w:jc w:val="center"/>
        <w:rPr>
          <w:rFonts w:ascii="Times New Roman" w:hAnsi="Times New Roman" w:cs="Times New Roman"/>
          <w:sz w:val="24"/>
          <w:szCs w:val="24"/>
        </w:rPr>
      </w:pPr>
      <w:r w:rsidRPr="002E47EA">
        <w:rPr>
          <w:rFonts w:ascii="Times New Roman" w:hAnsi="Times New Roman" w:cs="Times New Roman"/>
          <w:sz w:val="24"/>
          <w:szCs w:val="24"/>
        </w:rPr>
        <w:t xml:space="preserve">Chart </w:t>
      </w:r>
      <w:r>
        <w:rPr>
          <w:rFonts w:ascii="Times New Roman" w:hAnsi="Times New Roman" w:cs="Times New Roman"/>
          <w:sz w:val="24"/>
          <w:szCs w:val="24"/>
        </w:rPr>
        <w:t>4</w:t>
      </w:r>
      <w:r w:rsidRPr="002E47EA">
        <w:rPr>
          <w:rFonts w:ascii="Times New Roman" w:hAnsi="Times New Roman" w:cs="Times New Roman"/>
          <w:sz w:val="24"/>
          <w:szCs w:val="24"/>
        </w:rPr>
        <w:t xml:space="preserve">: </w:t>
      </w:r>
      <w:r>
        <w:rPr>
          <w:rFonts w:ascii="Times New Roman" w:hAnsi="Times New Roman" w:cs="Times New Roman"/>
          <w:sz w:val="24"/>
          <w:szCs w:val="24"/>
        </w:rPr>
        <w:t>Ex</w:t>
      </w:r>
      <w:r w:rsidRPr="0015423D">
        <w:rPr>
          <w:rFonts w:ascii="Times New Roman" w:hAnsi="Times New Roman" w:cs="Times New Roman"/>
          <w:sz w:val="24"/>
          <w:szCs w:val="24"/>
        </w:rPr>
        <w:t>port Statistical Trends by Category</w:t>
      </w:r>
    </w:p>
    <w:p w14:paraId="02B55862" w14:textId="3DAB383D" w:rsidR="001C6A56" w:rsidRDefault="008D43E4" w:rsidP="000B4B1F">
      <w:pPr>
        <w:rPr>
          <w:rFonts w:ascii="Times New Roman" w:hAnsi="Times New Roman" w:cs="Times New Roman"/>
          <w:sz w:val="24"/>
          <w:szCs w:val="24"/>
        </w:rPr>
      </w:pPr>
      <w:r w:rsidRPr="008D43E4">
        <w:rPr>
          <w:rFonts w:ascii="Times New Roman" w:hAnsi="Times New Roman" w:cs="Times New Roman"/>
          <w:sz w:val="24"/>
          <w:szCs w:val="24"/>
        </w:rPr>
        <w:t>The data also shows that manufactured goods and other traditional exports have become less important over time. For example, food and live animals used to make up a bigger share of exports, but</w:t>
      </w:r>
      <w:r w:rsidR="00E351F8">
        <w:rPr>
          <w:rFonts w:ascii="Times New Roman" w:hAnsi="Times New Roman" w:cs="Times New Roman"/>
          <w:sz w:val="24"/>
          <w:szCs w:val="24"/>
        </w:rPr>
        <w:t xml:space="preserve"> </w:t>
      </w:r>
      <w:r w:rsidR="00F61C68">
        <w:rPr>
          <w:rFonts w:ascii="Times New Roman" w:hAnsi="Times New Roman" w:cs="Times New Roman"/>
          <w:sz w:val="24"/>
          <w:szCs w:val="24"/>
        </w:rPr>
        <w:t>by</w:t>
      </w:r>
      <w:r w:rsidR="00E351F8">
        <w:rPr>
          <w:rFonts w:ascii="Times New Roman" w:hAnsi="Times New Roman" w:cs="Times New Roman"/>
          <w:sz w:val="24"/>
          <w:szCs w:val="24"/>
        </w:rPr>
        <w:t xml:space="preserve"> 2024</w:t>
      </w:r>
      <w:r w:rsidR="00F61C68">
        <w:rPr>
          <w:rFonts w:ascii="Times New Roman" w:hAnsi="Times New Roman" w:cs="Times New Roman"/>
          <w:sz w:val="24"/>
          <w:szCs w:val="24"/>
        </w:rPr>
        <w:t>,</w:t>
      </w:r>
      <w:r w:rsidRPr="008D43E4">
        <w:rPr>
          <w:rFonts w:ascii="Times New Roman" w:hAnsi="Times New Roman" w:cs="Times New Roman"/>
          <w:sz w:val="24"/>
          <w:szCs w:val="24"/>
        </w:rPr>
        <w:t xml:space="preserve"> their percentage has gone down, even though the actual value has grown. The same is true for manufactured goods, which have been pushed aside as resource exports like coal and gas have taken over.</w:t>
      </w:r>
    </w:p>
    <w:p w14:paraId="72BBE490" w14:textId="77777777" w:rsidR="00827BFB" w:rsidRDefault="00827BFB" w:rsidP="000B4B1F">
      <w:pPr>
        <w:rPr>
          <w:rFonts w:ascii="Times New Roman" w:hAnsi="Times New Roman" w:cs="Times New Roman"/>
          <w:sz w:val="24"/>
          <w:szCs w:val="24"/>
        </w:rPr>
      </w:pPr>
    </w:p>
    <w:p w14:paraId="2C8D0A22" w14:textId="4F9F5A89" w:rsidR="00F61C68" w:rsidRPr="00F61C68" w:rsidRDefault="000427CE" w:rsidP="00F61C68">
      <w:pPr>
        <w:pStyle w:val="ListParagraph"/>
        <w:numPr>
          <w:ilvl w:val="0"/>
          <w:numId w:val="26"/>
        </w:numPr>
        <w:rPr>
          <w:rFonts w:ascii="Times New Roman" w:hAnsi="Times New Roman" w:cs="Times New Roman"/>
          <w:b/>
          <w:bCs/>
          <w:sz w:val="24"/>
          <w:szCs w:val="24"/>
        </w:rPr>
      </w:pPr>
      <w:r w:rsidRPr="000427CE">
        <w:rPr>
          <w:rFonts w:ascii="Times New Roman" w:hAnsi="Times New Roman" w:cs="Times New Roman"/>
          <w:b/>
          <w:bCs/>
          <w:sz w:val="24"/>
          <w:szCs w:val="24"/>
        </w:rPr>
        <w:t>Yearly Percentage Changes Analysis</w:t>
      </w:r>
    </w:p>
    <w:p w14:paraId="5251267D" w14:textId="1715EBE2" w:rsidR="00F61C68" w:rsidRPr="005E788F" w:rsidRDefault="008857B1" w:rsidP="000B4B1F">
      <w:pPr>
        <w:rPr>
          <w:rFonts w:ascii="Times New Roman" w:hAnsi="Times New Roman" w:cs="Times New Roman"/>
          <w:sz w:val="24"/>
          <w:szCs w:val="24"/>
        </w:rPr>
      </w:pPr>
      <w:r w:rsidRPr="008857B1">
        <w:rPr>
          <w:rFonts w:ascii="Times New Roman" w:hAnsi="Times New Roman" w:cs="Times New Roman"/>
          <w:sz w:val="24"/>
          <w:szCs w:val="24"/>
        </w:rPr>
        <w:t xml:space="preserve">The </w:t>
      </w:r>
      <w:r>
        <w:rPr>
          <w:rFonts w:ascii="Times New Roman" w:hAnsi="Times New Roman" w:cs="Times New Roman"/>
          <w:sz w:val="24"/>
          <w:szCs w:val="24"/>
        </w:rPr>
        <w:t>chart below</w:t>
      </w:r>
      <w:r w:rsidRPr="008857B1">
        <w:rPr>
          <w:rFonts w:ascii="Times New Roman" w:hAnsi="Times New Roman" w:cs="Times New Roman"/>
          <w:sz w:val="24"/>
          <w:szCs w:val="24"/>
        </w:rPr>
        <w:t xml:space="preserve"> shows that many trade categories went up and down a lot over the years. Some categories </w:t>
      </w:r>
      <w:r w:rsidRPr="00EA5D85">
        <w:rPr>
          <w:rFonts w:ascii="Times New Roman" w:hAnsi="Times New Roman" w:cs="Times New Roman"/>
          <w:sz w:val="24"/>
          <w:szCs w:val="24"/>
        </w:rPr>
        <w:t xml:space="preserve">had very big changes from one year to the next. </w:t>
      </w:r>
      <w:r w:rsidR="00EA5D85" w:rsidRPr="00EA5D85">
        <w:rPr>
          <w:rFonts w:ascii="Times New Roman" w:hAnsi="Times New Roman" w:cs="Times New Roman"/>
          <w:sz w:val="24"/>
          <w:szCs w:val="24"/>
        </w:rPr>
        <w:t xml:space="preserve">One of the most noticeable events was in 1998, when Miscellaneous Commodities had a huge spike, growing by 344.14% in exports. This shows how some categories </w:t>
      </w:r>
      <w:r w:rsidR="00EA5D85" w:rsidRPr="005E788F">
        <w:rPr>
          <w:rFonts w:ascii="Times New Roman" w:hAnsi="Times New Roman" w:cs="Times New Roman"/>
          <w:sz w:val="24"/>
          <w:szCs w:val="24"/>
        </w:rPr>
        <w:t>can suddenly change a lot due to special events, new regulations, or demand shifts.</w:t>
      </w:r>
      <w:r w:rsidRPr="005E788F">
        <w:rPr>
          <w:rFonts w:ascii="Times New Roman" w:hAnsi="Times New Roman" w:cs="Times New Roman"/>
          <w:sz w:val="24"/>
          <w:szCs w:val="24"/>
        </w:rPr>
        <w:t xml:space="preserve"> </w:t>
      </w:r>
      <w:r w:rsidR="005E788F" w:rsidRPr="005E788F">
        <w:rPr>
          <w:rFonts w:ascii="Times New Roman" w:hAnsi="Times New Roman" w:cs="Times New Roman"/>
          <w:sz w:val="24"/>
          <w:szCs w:val="24"/>
        </w:rPr>
        <w:t>Moreover, o</w:t>
      </w:r>
      <w:r w:rsidR="005E788F" w:rsidRPr="005E788F">
        <w:rPr>
          <w:rFonts w:ascii="Times New Roman" w:hAnsi="Times New Roman" w:cs="Times New Roman"/>
          <w:sz w:val="24"/>
          <w:szCs w:val="24"/>
        </w:rPr>
        <w:t>ther categories like Mineral Fuels and Crude Materials also showed noticeable fluctuations</w:t>
      </w:r>
      <w:r w:rsidR="005E788F">
        <w:rPr>
          <w:rFonts w:ascii="Times New Roman" w:hAnsi="Times New Roman" w:cs="Times New Roman"/>
          <w:sz w:val="24"/>
          <w:szCs w:val="24"/>
        </w:rPr>
        <w:t>.</w:t>
      </w:r>
    </w:p>
    <w:p w14:paraId="093EE52A" w14:textId="17F747C6" w:rsidR="004E12FF" w:rsidRDefault="00F07F19" w:rsidP="000B4B1F">
      <w:pPr>
        <w:rPr>
          <w:rFonts w:ascii="Times New Roman" w:hAnsi="Times New Roman" w:cs="Times New Roman"/>
          <w:sz w:val="24"/>
          <w:szCs w:val="24"/>
        </w:rPr>
      </w:pPr>
      <w:r w:rsidRPr="00261F56">
        <w:rPr>
          <w:rFonts w:ascii="Times New Roman" w:hAnsi="Times New Roman" w:cs="Times New Roman"/>
          <w:sz w:val="24"/>
          <w:szCs w:val="24"/>
        </w:rPr>
        <w:lastRenderedPageBreak/>
        <w:drawing>
          <wp:inline distT="0" distB="0" distL="0" distR="0" wp14:anchorId="048930EE" wp14:editId="4BC1F9D7">
            <wp:extent cx="5731510" cy="3856990"/>
            <wp:effectExtent l="0" t="0" r="2540" b="0"/>
            <wp:docPr id="160905576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55769" name="Picture 1" descr="A graph of a graph&#10;&#10;AI-generated content may be incorrect."/>
                    <pic:cNvPicPr/>
                  </pic:nvPicPr>
                  <pic:blipFill>
                    <a:blip r:embed="rId9"/>
                    <a:stretch>
                      <a:fillRect/>
                    </a:stretch>
                  </pic:blipFill>
                  <pic:spPr>
                    <a:xfrm>
                      <a:off x="0" y="0"/>
                      <a:ext cx="5731510" cy="3856990"/>
                    </a:xfrm>
                    <a:prstGeom prst="rect">
                      <a:avLst/>
                    </a:prstGeom>
                  </pic:spPr>
                </pic:pic>
              </a:graphicData>
            </a:graphic>
          </wp:inline>
        </w:drawing>
      </w:r>
    </w:p>
    <w:p w14:paraId="272978D4" w14:textId="465D3330" w:rsidR="00EE0647" w:rsidRPr="00261F56" w:rsidRDefault="00EE0647" w:rsidP="00EE0647">
      <w:pPr>
        <w:jc w:val="center"/>
        <w:rPr>
          <w:rFonts w:ascii="Times New Roman" w:hAnsi="Times New Roman" w:cs="Times New Roman"/>
          <w:sz w:val="24"/>
          <w:szCs w:val="24"/>
        </w:rPr>
      </w:pPr>
      <w:r w:rsidRPr="002E47EA">
        <w:rPr>
          <w:rFonts w:ascii="Times New Roman" w:hAnsi="Times New Roman" w:cs="Times New Roman"/>
          <w:sz w:val="24"/>
          <w:szCs w:val="24"/>
        </w:rPr>
        <w:t xml:space="preserve">Chart </w:t>
      </w:r>
      <w:r>
        <w:rPr>
          <w:rFonts w:ascii="Times New Roman" w:hAnsi="Times New Roman" w:cs="Times New Roman"/>
          <w:sz w:val="24"/>
          <w:szCs w:val="24"/>
        </w:rPr>
        <w:t>5</w:t>
      </w:r>
      <w:r w:rsidRPr="002E47EA">
        <w:rPr>
          <w:rFonts w:ascii="Times New Roman" w:hAnsi="Times New Roman" w:cs="Times New Roman"/>
          <w:sz w:val="24"/>
          <w:szCs w:val="24"/>
        </w:rPr>
        <w:t xml:space="preserve">: </w:t>
      </w:r>
      <w:r>
        <w:rPr>
          <w:rFonts w:ascii="Times New Roman" w:hAnsi="Times New Roman" w:cs="Times New Roman"/>
          <w:sz w:val="24"/>
          <w:szCs w:val="24"/>
        </w:rPr>
        <w:t>Yearly percentage changes in export and import of main</w:t>
      </w:r>
      <w:r w:rsidRPr="0015423D">
        <w:rPr>
          <w:rFonts w:ascii="Times New Roman" w:hAnsi="Times New Roman" w:cs="Times New Roman"/>
          <w:sz w:val="24"/>
          <w:szCs w:val="24"/>
        </w:rPr>
        <w:t xml:space="preserve"> </w:t>
      </w:r>
      <w:r>
        <w:rPr>
          <w:rFonts w:ascii="Times New Roman" w:hAnsi="Times New Roman" w:cs="Times New Roman"/>
          <w:sz w:val="24"/>
          <w:szCs w:val="24"/>
        </w:rPr>
        <w:t>c</w:t>
      </w:r>
      <w:r w:rsidRPr="0015423D">
        <w:rPr>
          <w:rFonts w:ascii="Times New Roman" w:hAnsi="Times New Roman" w:cs="Times New Roman"/>
          <w:sz w:val="24"/>
          <w:szCs w:val="24"/>
        </w:rPr>
        <w:t>ategory</w:t>
      </w:r>
    </w:p>
    <w:p w14:paraId="757BA57A" w14:textId="7AA26BD2" w:rsidR="00266727" w:rsidRDefault="00261F56" w:rsidP="000B4B1F">
      <w:pPr>
        <w:rPr>
          <w:rFonts w:ascii="Times New Roman" w:hAnsi="Times New Roman" w:cs="Times New Roman"/>
          <w:sz w:val="24"/>
          <w:szCs w:val="24"/>
        </w:rPr>
      </w:pPr>
      <w:r>
        <w:rPr>
          <w:rFonts w:ascii="Times New Roman" w:hAnsi="Times New Roman" w:cs="Times New Roman"/>
          <w:sz w:val="24"/>
          <w:szCs w:val="24"/>
        </w:rPr>
        <w:t>Categories</w:t>
      </w:r>
      <w:r w:rsidRPr="00261F56">
        <w:rPr>
          <w:rFonts w:ascii="Times New Roman" w:hAnsi="Times New Roman" w:cs="Times New Roman"/>
          <w:sz w:val="24"/>
          <w:szCs w:val="24"/>
        </w:rPr>
        <w:t xml:space="preserve"> like Machinery and Transport Equipment showed more consistent changes, suggesting a stable demand. On the other hand, Mineral Fuels and Crude Materials had more frequent ups and downs, especially after 2010</w:t>
      </w:r>
      <w:r>
        <w:rPr>
          <w:rFonts w:ascii="Times New Roman" w:hAnsi="Times New Roman" w:cs="Times New Roman"/>
          <w:sz w:val="24"/>
          <w:szCs w:val="24"/>
        </w:rPr>
        <w:t>. This</w:t>
      </w:r>
      <w:r w:rsidRPr="00261F56">
        <w:rPr>
          <w:rFonts w:ascii="Times New Roman" w:hAnsi="Times New Roman" w:cs="Times New Roman"/>
          <w:sz w:val="24"/>
          <w:szCs w:val="24"/>
        </w:rPr>
        <w:t xml:space="preserve"> chart </w:t>
      </w:r>
      <w:r>
        <w:rPr>
          <w:rFonts w:ascii="Times New Roman" w:hAnsi="Times New Roman" w:cs="Times New Roman"/>
          <w:sz w:val="24"/>
          <w:szCs w:val="24"/>
        </w:rPr>
        <w:t>depicts that</w:t>
      </w:r>
      <w:r w:rsidR="00CD286D">
        <w:rPr>
          <w:rFonts w:ascii="Times New Roman" w:hAnsi="Times New Roman" w:cs="Times New Roman"/>
          <w:sz w:val="24"/>
          <w:szCs w:val="24"/>
        </w:rPr>
        <w:t xml:space="preserve"> t</w:t>
      </w:r>
      <w:r w:rsidRPr="00261F56">
        <w:rPr>
          <w:rFonts w:ascii="Times New Roman" w:hAnsi="Times New Roman" w:cs="Times New Roman"/>
          <w:sz w:val="24"/>
          <w:szCs w:val="24"/>
        </w:rPr>
        <w:t>he size of the economy or value of exports does not always mean stable growth</w:t>
      </w:r>
      <w:r w:rsidR="00004499">
        <w:rPr>
          <w:rFonts w:ascii="Times New Roman" w:hAnsi="Times New Roman" w:cs="Times New Roman"/>
          <w:sz w:val="24"/>
          <w:szCs w:val="24"/>
        </w:rPr>
        <w:t xml:space="preserve"> and </w:t>
      </w:r>
      <w:r w:rsidRPr="00261F56">
        <w:rPr>
          <w:rFonts w:ascii="Times New Roman" w:hAnsi="Times New Roman" w:cs="Times New Roman"/>
          <w:sz w:val="24"/>
          <w:szCs w:val="24"/>
        </w:rPr>
        <w:t>categories with smaller total trade (like Miscellaneous) can still have the largest swings.</w:t>
      </w:r>
    </w:p>
    <w:p w14:paraId="0015520E" w14:textId="77777777" w:rsidR="00827BFB" w:rsidRPr="00827BFB" w:rsidRDefault="00827BFB" w:rsidP="000B4B1F">
      <w:pPr>
        <w:rPr>
          <w:rFonts w:ascii="Times New Roman" w:hAnsi="Times New Roman" w:cs="Times New Roman"/>
          <w:sz w:val="24"/>
          <w:szCs w:val="24"/>
        </w:rPr>
      </w:pPr>
    </w:p>
    <w:p w14:paraId="43CEA0E1" w14:textId="6F99EE00" w:rsidR="000B4B1F" w:rsidRDefault="000B4B1F" w:rsidP="000B4B1F">
      <w:pPr>
        <w:rPr>
          <w:rFonts w:ascii="Times New Roman" w:hAnsi="Times New Roman" w:cs="Times New Roman"/>
          <w:b/>
          <w:bCs/>
          <w:sz w:val="28"/>
          <w:szCs w:val="28"/>
        </w:rPr>
      </w:pPr>
      <w:r w:rsidRPr="000B4B1F">
        <w:rPr>
          <w:rFonts w:ascii="Times New Roman" w:hAnsi="Times New Roman" w:cs="Times New Roman"/>
          <w:b/>
          <w:bCs/>
          <w:sz w:val="28"/>
          <w:szCs w:val="28"/>
        </w:rPr>
        <w:t xml:space="preserve">4. </w:t>
      </w:r>
      <w:r w:rsidR="00BB2BBF" w:rsidRPr="00BB2BBF">
        <w:rPr>
          <w:rFonts w:ascii="Times New Roman" w:hAnsi="Times New Roman" w:cs="Times New Roman"/>
          <w:b/>
          <w:bCs/>
          <w:sz w:val="28"/>
          <w:szCs w:val="28"/>
        </w:rPr>
        <w:t>Main vs Subcategory Analysis</w:t>
      </w:r>
    </w:p>
    <w:p w14:paraId="76546A40" w14:textId="02F457EE" w:rsidR="006F3D78" w:rsidRDefault="00B352AE" w:rsidP="00B352AE">
      <w:pPr>
        <w:rPr>
          <w:rFonts w:ascii="Times New Roman" w:hAnsi="Times New Roman" w:cs="Times New Roman"/>
          <w:sz w:val="24"/>
          <w:szCs w:val="24"/>
        </w:rPr>
      </w:pPr>
      <w:r w:rsidRPr="00B352AE">
        <w:rPr>
          <w:rFonts w:ascii="Times New Roman" w:hAnsi="Times New Roman" w:cs="Times New Roman"/>
          <w:sz w:val="24"/>
          <w:szCs w:val="24"/>
        </w:rPr>
        <w:t xml:space="preserve">The relationship of the Food &amp; Live Animals main category was analysed along with all its nine subcategories, which are illustrated in the </w:t>
      </w:r>
      <w:r>
        <w:rPr>
          <w:rFonts w:ascii="Times New Roman" w:hAnsi="Times New Roman" w:cs="Times New Roman"/>
          <w:sz w:val="24"/>
          <w:szCs w:val="24"/>
        </w:rPr>
        <w:t>charts below:</w:t>
      </w:r>
    </w:p>
    <w:p w14:paraId="06B70259" w14:textId="191DD570" w:rsidR="00B352AE" w:rsidRPr="00A50DDA" w:rsidRDefault="00A50DDA" w:rsidP="001954C3">
      <w:pPr>
        <w:pStyle w:val="ListParagraph"/>
        <w:numPr>
          <w:ilvl w:val="0"/>
          <w:numId w:val="27"/>
        </w:numPr>
        <w:rPr>
          <w:rFonts w:ascii="Times New Roman" w:hAnsi="Times New Roman" w:cs="Times New Roman"/>
          <w:b/>
          <w:bCs/>
          <w:sz w:val="24"/>
          <w:szCs w:val="24"/>
        </w:rPr>
      </w:pPr>
      <w:r w:rsidRPr="00A50DDA">
        <w:rPr>
          <w:rFonts w:ascii="Times New Roman" w:hAnsi="Times New Roman" w:cs="Times New Roman"/>
          <w:b/>
          <w:bCs/>
          <w:sz w:val="24"/>
          <w:szCs w:val="24"/>
        </w:rPr>
        <w:t>Food &amp; Live Animals Export Breakdown (1988-2024)</w:t>
      </w:r>
    </w:p>
    <w:p w14:paraId="11A4DA57" w14:textId="48BB2EB6" w:rsidR="00B352AE" w:rsidRPr="00070DBB" w:rsidRDefault="00190286" w:rsidP="00070DBB">
      <w:pPr>
        <w:spacing w:before="100" w:beforeAutospacing="1" w:after="100" w:afterAutospacing="1"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The bar</w:t>
      </w:r>
      <w:r w:rsidRPr="00190286">
        <w:rPr>
          <w:rFonts w:ascii="Times New Roman" w:eastAsia="Times New Roman" w:hAnsi="Times New Roman" w:cs="Times New Roman"/>
          <w:sz w:val="24"/>
          <w:szCs w:val="24"/>
          <w:lang w:eastAsia="en-AU"/>
        </w:rPr>
        <w:t xml:space="preserve"> chart presents a comparative analysis of nine </w:t>
      </w:r>
      <w:r>
        <w:rPr>
          <w:rFonts w:ascii="Times New Roman" w:eastAsia="Times New Roman" w:hAnsi="Times New Roman" w:cs="Times New Roman"/>
          <w:sz w:val="24"/>
          <w:szCs w:val="24"/>
          <w:lang w:eastAsia="en-AU"/>
        </w:rPr>
        <w:t xml:space="preserve">sub </w:t>
      </w:r>
      <w:r w:rsidRPr="00190286">
        <w:rPr>
          <w:rFonts w:ascii="Times New Roman" w:eastAsia="Times New Roman" w:hAnsi="Times New Roman" w:cs="Times New Roman"/>
          <w:sz w:val="24"/>
          <w:szCs w:val="24"/>
          <w:lang w:eastAsia="en-AU"/>
        </w:rPr>
        <w:t xml:space="preserve">categories of food and live animal exports, namely: </w:t>
      </w:r>
      <w:r w:rsidR="00CC4245" w:rsidRPr="00CC4245">
        <w:rPr>
          <w:rFonts w:ascii="Times New Roman" w:eastAsia="Times New Roman" w:hAnsi="Times New Roman" w:cs="Times New Roman"/>
          <w:sz w:val="24"/>
          <w:szCs w:val="24"/>
          <w:lang w:eastAsia="en-AU"/>
        </w:rPr>
        <w:t>00 Live animals (excl. fish (not marine mammals) crustaceans, molluscs and aquatic invertebrates of SITC Division 03</w:t>
      </w:r>
      <w:r w:rsidRPr="00190286">
        <w:rPr>
          <w:rFonts w:ascii="Times New Roman" w:eastAsia="Times New Roman" w:hAnsi="Times New Roman" w:cs="Times New Roman"/>
          <w:sz w:val="24"/>
          <w:szCs w:val="24"/>
          <w:lang w:eastAsia="en-AU"/>
        </w:rPr>
        <w:t xml:space="preserve">), </w:t>
      </w:r>
      <w:r w:rsidR="00FF354B">
        <w:rPr>
          <w:rFonts w:ascii="Times New Roman" w:eastAsia="Times New Roman" w:hAnsi="Times New Roman" w:cs="Times New Roman"/>
          <w:sz w:val="24"/>
          <w:szCs w:val="24"/>
          <w:lang w:eastAsia="en-AU"/>
        </w:rPr>
        <w:t xml:space="preserve">01 </w:t>
      </w:r>
      <w:r w:rsidRPr="00190286">
        <w:rPr>
          <w:rFonts w:ascii="Times New Roman" w:eastAsia="Times New Roman" w:hAnsi="Times New Roman" w:cs="Times New Roman"/>
          <w:sz w:val="24"/>
          <w:szCs w:val="24"/>
          <w:lang w:eastAsia="en-AU"/>
        </w:rPr>
        <w:t xml:space="preserve">meat and meat preparations, </w:t>
      </w:r>
      <w:r w:rsidR="00FF354B">
        <w:rPr>
          <w:rFonts w:ascii="Times New Roman" w:eastAsia="Times New Roman" w:hAnsi="Times New Roman" w:cs="Times New Roman"/>
          <w:sz w:val="24"/>
          <w:szCs w:val="24"/>
          <w:lang w:eastAsia="en-AU"/>
        </w:rPr>
        <w:t xml:space="preserve">02 </w:t>
      </w:r>
      <w:r w:rsidRPr="00190286">
        <w:rPr>
          <w:rFonts w:ascii="Times New Roman" w:eastAsia="Times New Roman" w:hAnsi="Times New Roman" w:cs="Times New Roman"/>
          <w:sz w:val="24"/>
          <w:szCs w:val="24"/>
          <w:lang w:eastAsia="en-AU"/>
        </w:rPr>
        <w:t>dairy products and birds' eggs,</w:t>
      </w:r>
      <w:r w:rsidR="002331F2">
        <w:rPr>
          <w:rFonts w:ascii="Times New Roman" w:eastAsia="Times New Roman" w:hAnsi="Times New Roman" w:cs="Times New Roman"/>
          <w:sz w:val="24"/>
          <w:szCs w:val="24"/>
          <w:lang w:eastAsia="en-AU"/>
        </w:rPr>
        <w:t xml:space="preserve"> </w:t>
      </w:r>
      <w:r w:rsidR="00EC2596" w:rsidRPr="00EC2596">
        <w:rPr>
          <w:rFonts w:ascii="Times New Roman" w:eastAsia="Times New Roman" w:hAnsi="Times New Roman" w:cs="Times New Roman"/>
          <w:sz w:val="24"/>
          <w:szCs w:val="24"/>
          <w:lang w:eastAsia="en-AU"/>
        </w:rPr>
        <w:t>03 Fish (excl. marine mammals) crustaceans, molluscs and aquatic invertebrates, and preparations thereof (excl. extracts and juices of fish, crustaceans, molluscs or other aquatic invertebrates, prepared or preserved of SITC 01710</w:t>
      </w:r>
      <w:r w:rsidRPr="00190286">
        <w:rPr>
          <w:rFonts w:ascii="Times New Roman" w:eastAsia="Times New Roman" w:hAnsi="Times New Roman" w:cs="Times New Roman"/>
          <w:sz w:val="24"/>
          <w:szCs w:val="24"/>
          <w:lang w:eastAsia="en-AU"/>
        </w:rPr>
        <w:t xml:space="preserve">), </w:t>
      </w:r>
      <w:r w:rsidR="002331F2">
        <w:rPr>
          <w:rFonts w:ascii="Times New Roman" w:eastAsia="Times New Roman" w:hAnsi="Times New Roman" w:cs="Times New Roman"/>
          <w:sz w:val="24"/>
          <w:szCs w:val="24"/>
          <w:lang w:eastAsia="en-AU"/>
        </w:rPr>
        <w:t xml:space="preserve">04 </w:t>
      </w:r>
      <w:r w:rsidRPr="00190286">
        <w:rPr>
          <w:rFonts w:ascii="Times New Roman" w:eastAsia="Times New Roman" w:hAnsi="Times New Roman" w:cs="Times New Roman"/>
          <w:sz w:val="24"/>
          <w:szCs w:val="24"/>
          <w:lang w:eastAsia="en-AU"/>
        </w:rPr>
        <w:t xml:space="preserve">cereals and cereal preparations, </w:t>
      </w:r>
      <w:r w:rsidR="002331F2">
        <w:rPr>
          <w:rFonts w:ascii="Times New Roman" w:eastAsia="Times New Roman" w:hAnsi="Times New Roman" w:cs="Times New Roman"/>
          <w:sz w:val="24"/>
          <w:szCs w:val="24"/>
          <w:lang w:eastAsia="en-AU"/>
        </w:rPr>
        <w:t xml:space="preserve">05 </w:t>
      </w:r>
      <w:r w:rsidRPr="00190286">
        <w:rPr>
          <w:rFonts w:ascii="Times New Roman" w:eastAsia="Times New Roman" w:hAnsi="Times New Roman" w:cs="Times New Roman"/>
          <w:sz w:val="24"/>
          <w:szCs w:val="24"/>
          <w:lang w:eastAsia="en-AU"/>
        </w:rPr>
        <w:t xml:space="preserve">vegetables and fruit, </w:t>
      </w:r>
      <w:r w:rsidR="002331F2">
        <w:rPr>
          <w:rFonts w:ascii="Times New Roman" w:eastAsia="Times New Roman" w:hAnsi="Times New Roman" w:cs="Times New Roman"/>
          <w:sz w:val="24"/>
          <w:szCs w:val="24"/>
          <w:lang w:eastAsia="en-AU"/>
        </w:rPr>
        <w:t xml:space="preserve">06 </w:t>
      </w:r>
      <w:r w:rsidRPr="00190286">
        <w:rPr>
          <w:rFonts w:ascii="Times New Roman" w:eastAsia="Times New Roman" w:hAnsi="Times New Roman" w:cs="Times New Roman"/>
          <w:sz w:val="24"/>
          <w:szCs w:val="24"/>
          <w:lang w:eastAsia="en-AU"/>
        </w:rPr>
        <w:t>sugars and sugar preparations including honey,</w:t>
      </w:r>
      <w:r w:rsidR="00682D3B">
        <w:rPr>
          <w:rFonts w:ascii="Times New Roman" w:eastAsia="Times New Roman" w:hAnsi="Times New Roman" w:cs="Times New Roman"/>
          <w:sz w:val="24"/>
          <w:szCs w:val="24"/>
          <w:lang w:eastAsia="en-AU"/>
        </w:rPr>
        <w:t xml:space="preserve"> 07</w:t>
      </w:r>
      <w:r w:rsidRPr="00190286">
        <w:rPr>
          <w:rFonts w:ascii="Times New Roman" w:eastAsia="Times New Roman" w:hAnsi="Times New Roman" w:cs="Times New Roman"/>
          <w:sz w:val="24"/>
          <w:szCs w:val="24"/>
          <w:lang w:eastAsia="en-AU"/>
        </w:rPr>
        <w:t xml:space="preserve"> </w:t>
      </w:r>
      <w:r w:rsidR="00682D3B" w:rsidRPr="00682D3B">
        <w:rPr>
          <w:rFonts w:ascii="Times New Roman" w:eastAsia="Times New Roman" w:hAnsi="Times New Roman" w:cs="Times New Roman"/>
          <w:sz w:val="24"/>
          <w:szCs w:val="24"/>
          <w:lang w:eastAsia="en-AU"/>
        </w:rPr>
        <w:t>Coffee, tea, cocoa, spices, and manufactures thereof</w:t>
      </w:r>
      <w:r w:rsidR="00C7707B">
        <w:rPr>
          <w:rFonts w:ascii="Times New Roman" w:eastAsia="Times New Roman" w:hAnsi="Times New Roman" w:cs="Times New Roman"/>
          <w:sz w:val="24"/>
          <w:szCs w:val="24"/>
          <w:lang w:eastAsia="en-AU"/>
        </w:rPr>
        <w:t xml:space="preserve">, </w:t>
      </w:r>
      <w:r w:rsidR="00C7707B" w:rsidRPr="00C7707B">
        <w:rPr>
          <w:rFonts w:ascii="Times New Roman" w:eastAsia="Times New Roman" w:hAnsi="Times New Roman" w:cs="Times New Roman"/>
          <w:sz w:val="24"/>
          <w:szCs w:val="24"/>
          <w:lang w:eastAsia="en-AU"/>
        </w:rPr>
        <w:t xml:space="preserve">08 Feeding stuff for animals (excl. unmilled cereals) </w:t>
      </w:r>
      <w:r w:rsidR="00C7707B">
        <w:rPr>
          <w:rFonts w:ascii="Times New Roman" w:eastAsia="Times New Roman" w:hAnsi="Times New Roman" w:cs="Times New Roman"/>
          <w:sz w:val="24"/>
          <w:szCs w:val="24"/>
          <w:lang w:eastAsia="en-AU"/>
        </w:rPr>
        <w:t xml:space="preserve">and </w:t>
      </w:r>
      <w:r w:rsidR="00C7707B" w:rsidRPr="00C7707B">
        <w:rPr>
          <w:rFonts w:ascii="Times New Roman" w:eastAsia="Times New Roman" w:hAnsi="Times New Roman" w:cs="Times New Roman"/>
          <w:sz w:val="24"/>
          <w:szCs w:val="24"/>
          <w:lang w:eastAsia="en-AU"/>
        </w:rPr>
        <w:t>09 Miscellaneous edible products and preparations</w:t>
      </w:r>
      <w:r w:rsidR="00C7707B">
        <w:rPr>
          <w:rFonts w:ascii="Times New Roman" w:eastAsia="Times New Roman" w:hAnsi="Times New Roman" w:cs="Times New Roman"/>
          <w:sz w:val="24"/>
          <w:szCs w:val="24"/>
          <w:lang w:eastAsia="en-AU"/>
        </w:rPr>
        <w:t xml:space="preserve">. </w:t>
      </w:r>
      <w:r w:rsidRPr="00190286">
        <w:rPr>
          <w:rFonts w:ascii="Times New Roman" w:eastAsia="Times New Roman" w:hAnsi="Times New Roman" w:cs="Times New Roman"/>
          <w:sz w:val="24"/>
          <w:szCs w:val="24"/>
          <w:lang w:eastAsia="en-AU"/>
        </w:rPr>
        <w:t xml:space="preserve">These </w:t>
      </w:r>
      <w:r w:rsidR="00C7707B">
        <w:rPr>
          <w:rFonts w:ascii="Times New Roman" w:eastAsia="Times New Roman" w:hAnsi="Times New Roman" w:cs="Times New Roman"/>
          <w:sz w:val="24"/>
          <w:szCs w:val="24"/>
          <w:lang w:eastAsia="en-AU"/>
        </w:rPr>
        <w:t>sub</w:t>
      </w:r>
      <w:r w:rsidRPr="00190286">
        <w:rPr>
          <w:rFonts w:ascii="Times New Roman" w:eastAsia="Times New Roman" w:hAnsi="Times New Roman" w:cs="Times New Roman"/>
          <w:sz w:val="24"/>
          <w:szCs w:val="24"/>
          <w:lang w:eastAsia="en-AU"/>
        </w:rPr>
        <w:t xml:space="preserve">categories illustrate </w:t>
      </w:r>
      <w:r w:rsidR="00617B8D">
        <w:rPr>
          <w:rFonts w:ascii="Times New Roman" w:eastAsia="Times New Roman" w:hAnsi="Times New Roman" w:cs="Times New Roman"/>
          <w:sz w:val="24"/>
          <w:szCs w:val="24"/>
          <w:lang w:eastAsia="en-AU"/>
        </w:rPr>
        <w:t xml:space="preserve">many </w:t>
      </w:r>
      <w:r w:rsidRPr="00190286">
        <w:rPr>
          <w:rFonts w:ascii="Times New Roman" w:eastAsia="Times New Roman" w:hAnsi="Times New Roman" w:cs="Times New Roman"/>
          <w:sz w:val="24"/>
          <w:szCs w:val="24"/>
          <w:lang w:eastAsia="en-AU"/>
        </w:rPr>
        <w:t>variations in export composition between 1988 and 2024</w:t>
      </w:r>
      <w:r w:rsidR="00617B8D">
        <w:rPr>
          <w:rFonts w:ascii="Times New Roman" w:eastAsia="Times New Roman" w:hAnsi="Times New Roman" w:cs="Times New Roman"/>
          <w:sz w:val="24"/>
          <w:szCs w:val="24"/>
          <w:lang w:eastAsia="en-AU"/>
        </w:rPr>
        <w:t>.</w:t>
      </w:r>
    </w:p>
    <w:p w14:paraId="3594AFDE" w14:textId="0F563F89" w:rsidR="006C0B16" w:rsidRDefault="00D4259B" w:rsidP="000B4B1F">
      <w:pPr>
        <w:rPr>
          <w:rFonts w:ascii="Times New Roman" w:hAnsi="Times New Roman" w:cs="Times New Roman"/>
          <w:b/>
          <w:bCs/>
          <w:sz w:val="24"/>
          <w:szCs w:val="24"/>
        </w:rPr>
      </w:pPr>
      <w:r w:rsidRPr="00D4259B">
        <w:rPr>
          <w:rFonts w:ascii="Times New Roman" w:hAnsi="Times New Roman" w:cs="Times New Roman"/>
          <w:b/>
          <w:bCs/>
          <w:sz w:val="24"/>
          <w:szCs w:val="24"/>
        </w:rPr>
        <w:lastRenderedPageBreak/>
        <w:drawing>
          <wp:inline distT="0" distB="0" distL="0" distR="0" wp14:anchorId="7AD01121" wp14:editId="7974CCFA">
            <wp:extent cx="5731510" cy="3413125"/>
            <wp:effectExtent l="0" t="0" r="2540" b="0"/>
            <wp:docPr id="58085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55904" name=""/>
                    <pic:cNvPicPr/>
                  </pic:nvPicPr>
                  <pic:blipFill>
                    <a:blip r:embed="rId10"/>
                    <a:stretch>
                      <a:fillRect/>
                    </a:stretch>
                  </pic:blipFill>
                  <pic:spPr>
                    <a:xfrm>
                      <a:off x="0" y="0"/>
                      <a:ext cx="5731510" cy="3413125"/>
                    </a:xfrm>
                    <a:prstGeom prst="rect">
                      <a:avLst/>
                    </a:prstGeom>
                  </pic:spPr>
                </pic:pic>
              </a:graphicData>
            </a:graphic>
          </wp:inline>
        </w:drawing>
      </w:r>
    </w:p>
    <w:p w14:paraId="04FDF65E" w14:textId="1140CE85" w:rsidR="009A6F84" w:rsidRPr="009A6F84" w:rsidRDefault="009A6F84" w:rsidP="009A6F84">
      <w:pPr>
        <w:jc w:val="center"/>
        <w:rPr>
          <w:rFonts w:ascii="Times New Roman" w:hAnsi="Times New Roman" w:cs="Times New Roman"/>
          <w:sz w:val="24"/>
          <w:szCs w:val="24"/>
        </w:rPr>
      </w:pPr>
      <w:r w:rsidRPr="002E47EA">
        <w:rPr>
          <w:rFonts w:ascii="Times New Roman" w:hAnsi="Times New Roman" w:cs="Times New Roman"/>
          <w:sz w:val="24"/>
          <w:szCs w:val="24"/>
        </w:rPr>
        <w:t xml:space="preserve">Chart </w:t>
      </w:r>
      <w:r>
        <w:rPr>
          <w:rFonts w:ascii="Times New Roman" w:hAnsi="Times New Roman" w:cs="Times New Roman"/>
          <w:sz w:val="24"/>
          <w:szCs w:val="24"/>
        </w:rPr>
        <w:t>6</w:t>
      </w:r>
      <w:r w:rsidRPr="002E47EA">
        <w:rPr>
          <w:rFonts w:ascii="Times New Roman" w:hAnsi="Times New Roman" w:cs="Times New Roman"/>
          <w:sz w:val="24"/>
          <w:szCs w:val="24"/>
        </w:rPr>
        <w:t xml:space="preserve">: </w:t>
      </w:r>
      <w:r w:rsidRPr="009A6F84">
        <w:rPr>
          <w:rFonts w:ascii="Times New Roman" w:hAnsi="Times New Roman" w:cs="Times New Roman"/>
          <w:sz w:val="24"/>
          <w:szCs w:val="24"/>
        </w:rPr>
        <w:t>Food &amp; Live Animals Export Breakdown (1988-2024)</w:t>
      </w:r>
    </w:p>
    <w:p w14:paraId="79661267" w14:textId="534E38B9" w:rsidR="00190286" w:rsidRDefault="00190286" w:rsidP="000B4B1F">
      <w:pPr>
        <w:rPr>
          <w:rFonts w:ascii="Times New Roman" w:hAnsi="Times New Roman" w:cs="Times New Roman"/>
          <w:sz w:val="24"/>
          <w:szCs w:val="24"/>
        </w:rPr>
      </w:pPr>
      <w:r w:rsidRPr="004132D3">
        <w:rPr>
          <w:rFonts w:ascii="Times New Roman" w:eastAsia="Times New Roman" w:hAnsi="Times New Roman" w:cs="Times New Roman"/>
          <w:sz w:val="24"/>
          <w:szCs w:val="24"/>
          <w:lang w:eastAsia="en-AU"/>
        </w:rPr>
        <w:t xml:space="preserve">The bar chart </w:t>
      </w:r>
      <w:r w:rsidR="00617B8D" w:rsidRPr="004132D3">
        <w:rPr>
          <w:rFonts w:ascii="Times New Roman" w:eastAsia="Times New Roman" w:hAnsi="Times New Roman" w:cs="Times New Roman"/>
          <w:sz w:val="24"/>
          <w:szCs w:val="24"/>
          <w:lang w:eastAsia="en-AU"/>
        </w:rPr>
        <w:t>above</w:t>
      </w:r>
      <w:r w:rsidRPr="004132D3">
        <w:rPr>
          <w:rFonts w:ascii="Times New Roman" w:eastAsia="Times New Roman" w:hAnsi="Times New Roman" w:cs="Times New Roman"/>
          <w:sz w:val="24"/>
          <w:szCs w:val="24"/>
          <w:lang w:eastAsia="en-AU"/>
        </w:rPr>
        <w:t xml:space="preserve"> shows how the types of food and live animal exports changed from 1988 to 2024. During this time, "01 Meat and meat preparations" stayed the biggest export, growing from 30.64% in 1988 to 40.55% in 2024, showing more global demand for meat. In 1988, fish were important exports, but by 2024, "05 Vegetables and fruit" became more popular.</w:t>
      </w:r>
      <w:r w:rsidRPr="004132D3">
        <w:rPr>
          <w:rFonts w:ascii="Times New Roman" w:hAnsi="Times New Roman" w:cs="Times New Roman"/>
          <w:sz w:val="24"/>
          <w:szCs w:val="24"/>
        </w:rPr>
        <w:t xml:space="preserve"> </w:t>
      </w:r>
      <w:r w:rsidR="004132D3" w:rsidRPr="004132D3">
        <w:rPr>
          <w:rFonts w:ascii="Times New Roman" w:hAnsi="Times New Roman" w:cs="Times New Roman"/>
          <w:sz w:val="24"/>
          <w:szCs w:val="24"/>
        </w:rPr>
        <w:t>Overall, the chart reflects how export trends have shifted</w:t>
      </w:r>
      <w:r w:rsidR="004132D3" w:rsidRPr="004132D3">
        <w:rPr>
          <w:rFonts w:ascii="Times New Roman" w:hAnsi="Times New Roman" w:cs="Times New Roman"/>
          <w:sz w:val="24"/>
          <w:szCs w:val="24"/>
        </w:rPr>
        <w:t xml:space="preserve"> over the years.</w:t>
      </w:r>
    </w:p>
    <w:p w14:paraId="7D544E47" w14:textId="430334B3" w:rsidR="004132D3" w:rsidRDefault="00874EC1" w:rsidP="004132D3">
      <w:pPr>
        <w:pStyle w:val="ListParagraph"/>
        <w:numPr>
          <w:ilvl w:val="0"/>
          <w:numId w:val="27"/>
        </w:numPr>
        <w:rPr>
          <w:rFonts w:ascii="Times New Roman" w:hAnsi="Times New Roman" w:cs="Times New Roman"/>
          <w:b/>
          <w:bCs/>
          <w:sz w:val="24"/>
          <w:szCs w:val="24"/>
        </w:rPr>
      </w:pPr>
      <w:r w:rsidRPr="00874EC1">
        <w:rPr>
          <w:rFonts w:ascii="Times New Roman" w:hAnsi="Times New Roman" w:cs="Times New Roman"/>
          <w:b/>
          <w:bCs/>
          <w:sz w:val="24"/>
          <w:szCs w:val="24"/>
        </w:rPr>
        <w:t xml:space="preserve">Import Values: Food and Live Animals </w:t>
      </w:r>
      <w:r>
        <w:rPr>
          <w:rFonts w:ascii="Times New Roman" w:hAnsi="Times New Roman" w:cs="Times New Roman"/>
          <w:b/>
          <w:bCs/>
          <w:sz w:val="24"/>
          <w:szCs w:val="24"/>
        </w:rPr>
        <w:t>–</w:t>
      </w:r>
      <w:r w:rsidRPr="00874EC1">
        <w:rPr>
          <w:rFonts w:ascii="Times New Roman" w:hAnsi="Times New Roman" w:cs="Times New Roman"/>
          <w:b/>
          <w:bCs/>
          <w:sz w:val="24"/>
          <w:szCs w:val="24"/>
        </w:rPr>
        <w:t xml:space="preserve"> 2024</w:t>
      </w:r>
    </w:p>
    <w:p w14:paraId="1877F475" w14:textId="06DA4872" w:rsidR="00874EC1" w:rsidRPr="000D4155" w:rsidRDefault="000D4155" w:rsidP="00874EC1">
      <w:pPr>
        <w:rPr>
          <w:rFonts w:ascii="Times New Roman" w:hAnsi="Times New Roman" w:cs="Times New Roman"/>
          <w:sz w:val="24"/>
          <w:szCs w:val="24"/>
        </w:rPr>
      </w:pPr>
      <w:r w:rsidRPr="000D4155">
        <w:rPr>
          <w:rFonts w:ascii="Times New Roman" w:hAnsi="Times New Roman" w:cs="Times New Roman"/>
          <w:sz w:val="24"/>
          <w:szCs w:val="24"/>
        </w:rPr>
        <w:t xml:space="preserve">The </w:t>
      </w:r>
      <w:r w:rsidR="00076D39">
        <w:rPr>
          <w:rFonts w:ascii="Times New Roman" w:hAnsi="Times New Roman" w:cs="Times New Roman"/>
          <w:sz w:val="24"/>
          <w:szCs w:val="24"/>
        </w:rPr>
        <w:t xml:space="preserve">bar </w:t>
      </w:r>
      <w:r w:rsidR="003C36F4">
        <w:rPr>
          <w:rFonts w:ascii="Times New Roman" w:hAnsi="Times New Roman" w:cs="Times New Roman"/>
          <w:sz w:val="24"/>
          <w:szCs w:val="24"/>
        </w:rPr>
        <w:t>chart below</w:t>
      </w:r>
      <w:r w:rsidRPr="000D4155">
        <w:rPr>
          <w:rFonts w:ascii="Times New Roman" w:hAnsi="Times New Roman" w:cs="Times New Roman"/>
          <w:sz w:val="24"/>
          <w:szCs w:val="24"/>
        </w:rPr>
        <w:t xml:space="preserve"> shows that miscellaneous edible products and preparations are the top import category</w:t>
      </w:r>
      <w:r w:rsidR="003C36F4">
        <w:rPr>
          <w:rFonts w:ascii="Times New Roman" w:hAnsi="Times New Roman" w:cs="Times New Roman"/>
          <w:sz w:val="24"/>
          <w:szCs w:val="24"/>
        </w:rPr>
        <w:t xml:space="preserve"> in 2024</w:t>
      </w:r>
      <w:r w:rsidRPr="000D4155">
        <w:rPr>
          <w:rFonts w:ascii="Times New Roman" w:hAnsi="Times New Roman" w:cs="Times New Roman"/>
          <w:sz w:val="24"/>
          <w:szCs w:val="24"/>
        </w:rPr>
        <w:t>, worth $4.48 billion. This suggests that Australia brings in many processed and special food items, either because they are</w:t>
      </w:r>
      <w:r w:rsidR="00FC0F9E">
        <w:rPr>
          <w:rFonts w:ascii="Times New Roman" w:hAnsi="Times New Roman" w:cs="Times New Roman"/>
          <w:sz w:val="24"/>
          <w:szCs w:val="24"/>
        </w:rPr>
        <w:t xml:space="preserve"> no</w:t>
      </w:r>
      <w:r w:rsidRPr="000D4155">
        <w:rPr>
          <w:rFonts w:ascii="Times New Roman" w:hAnsi="Times New Roman" w:cs="Times New Roman"/>
          <w:sz w:val="24"/>
          <w:szCs w:val="24"/>
        </w:rPr>
        <w:t xml:space="preserve">t made locally or to suit different consumer tastes. It also shows that Australian shoppers want a wide range of international foods, special ingredients, and convenient meals. In </w:t>
      </w:r>
      <w:r w:rsidR="003C36F4">
        <w:rPr>
          <w:rFonts w:ascii="Times New Roman" w:hAnsi="Times New Roman" w:cs="Times New Roman"/>
          <w:sz w:val="24"/>
          <w:szCs w:val="24"/>
        </w:rPr>
        <w:t>im</w:t>
      </w:r>
      <w:r w:rsidRPr="000D4155">
        <w:rPr>
          <w:rFonts w:ascii="Times New Roman" w:hAnsi="Times New Roman" w:cs="Times New Roman"/>
          <w:sz w:val="24"/>
          <w:szCs w:val="24"/>
        </w:rPr>
        <w:t>ports, both fish and dairy products had values of $24,000</w:t>
      </w:r>
      <w:r w:rsidR="00C47DFD">
        <w:rPr>
          <w:rFonts w:ascii="Times New Roman" w:hAnsi="Times New Roman" w:cs="Times New Roman"/>
          <w:sz w:val="24"/>
          <w:szCs w:val="24"/>
        </w:rPr>
        <w:t>- $2500 millions</w:t>
      </w:r>
      <w:r w:rsidRPr="000D4155">
        <w:rPr>
          <w:rFonts w:ascii="Times New Roman" w:hAnsi="Times New Roman" w:cs="Times New Roman"/>
          <w:sz w:val="24"/>
          <w:szCs w:val="24"/>
        </w:rPr>
        <w:t xml:space="preserve"> in 2024, showing they contributed equally to overall trade.</w:t>
      </w:r>
    </w:p>
    <w:p w14:paraId="60240793" w14:textId="48C33DAF" w:rsidR="00B073CC" w:rsidRDefault="00B073CC" w:rsidP="000B4B1F">
      <w:pPr>
        <w:rPr>
          <w:rFonts w:ascii="Times New Roman" w:hAnsi="Times New Roman" w:cs="Times New Roman"/>
          <w:b/>
          <w:bCs/>
          <w:sz w:val="24"/>
          <w:szCs w:val="24"/>
        </w:rPr>
      </w:pPr>
      <w:r w:rsidRPr="00B073CC">
        <w:rPr>
          <w:rFonts w:ascii="Times New Roman" w:hAnsi="Times New Roman" w:cs="Times New Roman"/>
          <w:b/>
          <w:bCs/>
          <w:sz w:val="24"/>
          <w:szCs w:val="24"/>
        </w:rPr>
        <w:drawing>
          <wp:inline distT="0" distB="0" distL="0" distR="0" wp14:anchorId="05224ACE" wp14:editId="27E60C20">
            <wp:extent cx="5731510" cy="2350770"/>
            <wp:effectExtent l="0" t="0" r="2540" b="0"/>
            <wp:docPr id="1184423836" name="Picture 1" descr="A graph with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3836" name="Picture 1" descr="A graph with colorful bars&#10;&#10;AI-generated content may be incorrect."/>
                    <pic:cNvPicPr/>
                  </pic:nvPicPr>
                  <pic:blipFill>
                    <a:blip r:embed="rId11"/>
                    <a:stretch>
                      <a:fillRect/>
                    </a:stretch>
                  </pic:blipFill>
                  <pic:spPr>
                    <a:xfrm>
                      <a:off x="0" y="0"/>
                      <a:ext cx="5731510" cy="2350770"/>
                    </a:xfrm>
                    <a:prstGeom prst="rect">
                      <a:avLst/>
                    </a:prstGeom>
                  </pic:spPr>
                </pic:pic>
              </a:graphicData>
            </a:graphic>
          </wp:inline>
        </w:drawing>
      </w:r>
    </w:p>
    <w:p w14:paraId="3C1C37E9" w14:textId="361AA530" w:rsidR="00E4172F" w:rsidRPr="00E4172F" w:rsidRDefault="00E4172F" w:rsidP="00E4172F">
      <w:pPr>
        <w:jc w:val="center"/>
        <w:rPr>
          <w:rFonts w:ascii="Times New Roman" w:hAnsi="Times New Roman" w:cs="Times New Roman"/>
          <w:sz w:val="24"/>
          <w:szCs w:val="24"/>
        </w:rPr>
      </w:pPr>
      <w:r w:rsidRPr="002E47EA">
        <w:rPr>
          <w:rFonts w:ascii="Times New Roman" w:hAnsi="Times New Roman" w:cs="Times New Roman"/>
          <w:sz w:val="24"/>
          <w:szCs w:val="24"/>
        </w:rPr>
        <w:t xml:space="preserve">Chart </w:t>
      </w:r>
      <w:r>
        <w:rPr>
          <w:rFonts w:ascii="Times New Roman" w:hAnsi="Times New Roman" w:cs="Times New Roman"/>
          <w:sz w:val="24"/>
          <w:szCs w:val="24"/>
        </w:rPr>
        <w:t>7</w:t>
      </w:r>
      <w:r w:rsidRPr="002E47EA">
        <w:rPr>
          <w:rFonts w:ascii="Times New Roman" w:hAnsi="Times New Roman" w:cs="Times New Roman"/>
          <w:sz w:val="24"/>
          <w:szCs w:val="24"/>
        </w:rPr>
        <w:t xml:space="preserve">: </w:t>
      </w:r>
      <w:r w:rsidR="00190758">
        <w:rPr>
          <w:rFonts w:ascii="Times New Roman" w:hAnsi="Times New Roman" w:cs="Times New Roman"/>
          <w:sz w:val="24"/>
          <w:szCs w:val="24"/>
        </w:rPr>
        <w:t>I</w:t>
      </w:r>
      <w:r w:rsidR="00190758" w:rsidRPr="00190758">
        <w:rPr>
          <w:rFonts w:ascii="Times New Roman" w:hAnsi="Times New Roman" w:cs="Times New Roman"/>
          <w:sz w:val="24"/>
          <w:szCs w:val="24"/>
        </w:rPr>
        <w:t>mport Values: Food and Live Animals - 2024</w:t>
      </w:r>
    </w:p>
    <w:p w14:paraId="3BB66493" w14:textId="487DFBDE" w:rsidR="00B51738" w:rsidRDefault="00C120F4" w:rsidP="001F4BB6">
      <w:pPr>
        <w:rPr>
          <w:rFonts w:ascii="Times New Roman" w:hAnsi="Times New Roman" w:cs="Times New Roman"/>
          <w:sz w:val="24"/>
          <w:szCs w:val="24"/>
        </w:rPr>
      </w:pPr>
      <w:r w:rsidRPr="00C120F4">
        <w:rPr>
          <w:rFonts w:ascii="Times New Roman" w:hAnsi="Times New Roman" w:cs="Times New Roman"/>
          <w:sz w:val="24"/>
          <w:szCs w:val="24"/>
        </w:rPr>
        <w:t xml:space="preserve">Australia imported $3.91 billion worth of vegetables and </w:t>
      </w:r>
      <w:r w:rsidR="00257426" w:rsidRPr="00C120F4">
        <w:rPr>
          <w:rFonts w:ascii="Times New Roman" w:hAnsi="Times New Roman" w:cs="Times New Roman"/>
          <w:sz w:val="24"/>
          <w:szCs w:val="24"/>
        </w:rPr>
        <w:t>frui</w:t>
      </w:r>
      <w:r w:rsidR="00257426">
        <w:rPr>
          <w:rFonts w:ascii="Times New Roman" w:hAnsi="Times New Roman" w:cs="Times New Roman"/>
          <w:sz w:val="24"/>
          <w:szCs w:val="24"/>
        </w:rPr>
        <w:t>ts,</w:t>
      </w:r>
      <w:r w:rsidR="00302C23">
        <w:rPr>
          <w:rFonts w:ascii="Times New Roman" w:hAnsi="Times New Roman" w:cs="Times New Roman"/>
          <w:sz w:val="24"/>
          <w:szCs w:val="24"/>
        </w:rPr>
        <w:t xml:space="preserve"> </w:t>
      </w:r>
      <w:r w:rsidR="007142D3">
        <w:rPr>
          <w:rFonts w:ascii="Times New Roman" w:hAnsi="Times New Roman" w:cs="Times New Roman"/>
          <w:sz w:val="24"/>
          <w:szCs w:val="24"/>
        </w:rPr>
        <w:t xml:space="preserve">and the </w:t>
      </w:r>
      <w:r w:rsidR="004559BA">
        <w:rPr>
          <w:rFonts w:ascii="Times New Roman" w:hAnsi="Times New Roman" w:cs="Times New Roman"/>
          <w:sz w:val="24"/>
          <w:szCs w:val="24"/>
        </w:rPr>
        <w:t>C</w:t>
      </w:r>
      <w:r w:rsidRPr="00C120F4">
        <w:rPr>
          <w:rFonts w:ascii="Times New Roman" w:hAnsi="Times New Roman" w:cs="Times New Roman"/>
          <w:sz w:val="24"/>
          <w:szCs w:val="24"/>
        </w:rPr>
        <w:t>offee, tea, cocoa, and spices</w:t>
      </w:r>
      <w:r w:rsidR="007142D3">
        <w:rPr>
          <w:rFonts w:ascii="Times New Roman" w:hAnsi="Times New Roman" w:cs="Times New Roman"/>
          <w:sz w:val="24"/>
          <w:szCs w:val="24"/>
        </w:rPr>
        <w:t xml:space="preserve"> imports were around </w:t>
      </w:r>
      <w:r w:rsidR="006B6E97">
        <w:rPr>
          <w:rFonts w:ascii="Times New Roman" w:hAnsi="Times New Roman" w:cs="Times New Roman"/>
          <w:sz w:val="24"/>
          <w:szCs w:val="24"/>
        </w:rPr>
        <w:t>$3.25 billion</w:t>
      </w:r>
      <w:r w:rsidRPr="00C120F4">
        <w:rPr>
          <w:rFonts w:ascii="Times New Roman" w:hAnsi="Times New Roman" w:cs="Times New Roman"/>
          <w:sz w:val="24"/>
          <w:szCs w:val="24"/>
        </w:rPr>
        <w:t xml:space="preserve"> </w:t>
      </w:r>
      <w:r w:rsidR="004559BA">
        <w:rPr>
          <w:rFonts w:ascii="Times New Roman" w:hAnsi="Times New Roman" w:cs="Times New Roman"/>
          <w:sz w:val="24"/>
          <w:szCs w:val="24"/>
        </w:rPr>
        <w:t>in 2024</w:t>
      </w:r>
      <w:r w:rsidRPr="00C120F4">
        <w:rPr>
          <w:rFonts w:ascii="Times New Roman" w:hAnsi="Times New Roman" w:cs="Times New Roman"/>
          <w:sz w:val="24"/>
          <w:szCs w:val="24"/>
        </w:rPr>
        <w:t xml:space="preserve">. Meat and dairy imports are much lower (meat at $1.2 billion), </w:t>
      </w:r>
      <w:r w:rsidRPr="00C120F4">
        <w:rPr>
          <w:rFonts w:ascii="Times New Roman" w:hAnsi="Times New Roman" w:cs="Times New Roman"/>
          <w:sz w:val="24"/>
          <w:szCs w:val="24"/>
        </w:rPr>
        <w:lastRenderedPageBreak/>
        <w:t xml:space="preserve">which means Australia exports more of these products than it imports. </w:t>
      </w:r>
      <w:r w:rsidR="00257426" w:rsidRPr="00257426">
        <w:rPr>
          <w:rFonts w:ascii="Times New Roman" w:hAnsi="Times New Roman" w:cs="Times New Roman"/>
          <w:sz w:val="24"/>
          <w:szCs w:val="24"/>
        </w:rPr>
        <w:t>Overall, the bar chart gives a clear picture of Australia’s import values across different food categories</w:t>
      </w:r>
      <w:r w:rsidR="00842074">
        <w:rPr>
          <w:rFonts w:ascii="Times New Roman" w:hAnsi="Times New Roman" w:cs="Times New Roman"/>
          <w:sz w:val="24"/>
          <w:szCs w:val="24"/>
        </w:rPr>
        <w:t>.</w:t>
      </w:r>
    </w:p>
    <w:p w14:paraId="4F88C4FF" w14:textId="620EBD67" w:rsidR="006A0866" w:rsidRPr="008325E9" w:rsidRDefault="008325E9" w:rsidP="001F4BB6">
      <w:pPr>
        <w:pStyle w:val="ListParagraph"/>
        <w:numPr>
          <w:ilvl w:val="0"/>
          <w:numId w:val="27"/>
        </w:numPr>
        <w:rPr>
          <w:rFonts w:ascii="Times New Roman" w:hAnsi="Times New Roman" w:cs="Times New Roman"/>
          <w:b/>
          <w:bCs/>
          <w:sz w:val="24"/>
          <w:szCs w:val="24"/>
        </w:rPr>
      </w:pPr>
      <w:r w:rsidRPr="008325E9">
        <w:rPr>
          <w:rFonts w:ascii="Times New Roman" w:hAnsi="Times New Roman" w:cs="Times New Roman"/>
          <w:b/>
          <w:bCs/>
          <w:sz w:val="24"/>
          <w:szCs w:val="24"/>
        </w:rPr>
        <w:t xml:space="preserve">Export Values: Food and Live Animals </w:t>
      </w:r>
      <w:r w:rsidRPr="008325E9">
        <w:rPr>
          <w:rFonts w:ascii="Times New Roman" w:hAnsi="Times New Roman" w:cs="Times New Roman"/>
          <w:b/>
          <w:bCs/>
          <w:sz w:val="24"/>
          <w:szCs w:val="24"/>
        </w:rPr>
        <w:t>–</w:t>
      </w:r>
      <w:r w:rsidRPr="008325E9">
        <w:rPr>
          <w:rFonts w:ascii="Times New Roman" w:hAnsi="Times New Roman" w:cs="Times New Roman"/>
          <w:b/>
          <w:bCs/>
          <w:sz w:val="24"/>
          <w:szCs w:val="24"/>
        </w:rPr>
        <w:t xml:space="preserve"> 2024</w:t>
      </w:r>
    </w:p>
    <w:p w14:paraId="76B48667" w14:textId="2C92CEEC" w:rsidR="00B009C3" w:rsidRDefault="00907D65" w:rsidP="001F4BB6">
      <w:pPr>
        <w:rPr>
          <w:noProof/>
        </w:rPr>
      </w:pPr>
      <w:r w:rsidRPr="00907D65">
        <w:rPr>
          <w:rFonts w:ascii="Times New Roman" w:hAnsi="Times New Roman" w:cs="Times New Roman"/>
          <w:sz w:val="24"/>
          <w:szCs w:val="24"/>
        </w:rPr>
        <w:t xml:space="preserve">The chart below shows that meat and meat preparations are the biggest part of Australia’s food exports, making $21.38 billion, or 40% of the total $52.72 billion in food and live animal exports. This shows how important meat is to Australia’s trade. </w:t>
      </w:r>
      <w:r w:rsidR="009E0F02">
        <w:rPr>
          <w:rFonts w:ascii="Times New Roman" w:hAnsi="Times New Roman" w:cs="Times New Roman"/>
          <w:sz w:val="24"/>
          <w:szCs w:val="24"/>
        </w:rPr>
        <w:t>On the other hand, s</w:t>
      </w:r>
      <w:r w:rsidR="009E0F02" w:rsidRPr="009E0F02">
        <w:rPr>
          <w:rFonts w:ascii="Times New Roman" w:hAnsi="Times New Roman" w:cs="Times New Roman"/>
          <w:sz w:val="24"/>
          <w:szCs w:val="24"/>
        </w:rPr>
        <w:t>ugar</w:t>
      </w:r>
      <w:r w:rsidR="00A51B99">
        <w:rPr>
          <w:rFonts w:ascii="Times New Roman" w:hAnsi="Times New Roman" w:cs="Times New Roman"/>
          <w:sz w:val="24"/>
          <w:szCs w:val="24"/>
        </w:rPr>
        <w:t>s, sugar preparations and honey,</w:t>
      </w:r>
      <w:r w:rsidR="009E0F02" w:rsidRPr="009E0F02">
        <w:rPr>
          <w:rFonts w:ascii="Times New Roman" w:hAnsi="Times New Roman" w:cs="Times New Roman"/>
          <w:sz w:val="24"/>
          <w:szCs w:val="24"/>
        </w:rPr>
        <w:t xml:space="preserve"> and coffee</w:t>
      </w:r>
      <w:r w:rsidR="001A1C14">
        <w:rPr>
          <w:rFonts w:ascii="Times New Roman" w:hAnsi="Times New Roman" w:cs="Times New Roman"/>
          <w:sz w:val="24"/>
          <w:szCs w:val="24"/>
        </w:rPr>
        <w:t xml:space="preserve">, tea, cocoa, spices and manufactures thereof </w:t>
      </w:r>
      <w:r w:rsidR="009E0F02" w:rsidRPr="009E0F02">
        <w:rPr>
          <w:rFonts w:ascii="Times New Roman" w:hAnsi="Times New Roman" w:cs="Times New Roman"/>
          <w:sz w:val="24"/>
          <w:szCs w:val="24"/>
        </w:rPr>
        <w:t xml:space="preserve">exports stayed very low, as shown in the chart by </w:t>
      </w:r>
      <w:r w:rsidR="001A1C14">
        <w:rPr>
          <w:rFonts w:ascii="Times New Roman" w:hAnsi="Times New Roman" w:cs="Times New Roman"/>
          <w:sz w:val="24"/>
          <w:szCs w:val="24"/>
        </w:rPr>
        <w:t xml:space="preserve">green </w:t>
      </w:r>
      <w:r w:rsidR="009E0F02" w:rsidRPr="009E0F02">
        <w:rPr>
          <w:rFonts w:ascii="Times New Roman" w:hAnsi="Times New Roman" w:cs="Times New Roman"/>
          <w:sz w:val="24"/>
          <w:szCs w:val="24"/>
        </w:rPr>
        <w:t>circles just above zero.</w:t>
      </w:r>
    </w:p>
    <w:p w14:paraId="22632A29" w14:textId="7C8424DF" w:rsidR="00002F2A" w:rsidRDefault="00002F2A" w:rsidP="001F4BB6">
      <w:pPr>
        <w:rPr>
          <w:rFonts w:ascii="Times New Roman" w:hAnsi="Times New Roman" w:cs="Times New Roman"/>
          <w:b/>
          <w:bCs/>
          <w:sz w:val="24"/>
          <w:szCs w:val="24"/>
        </w:rPr>
      </w:pPr>
      <w:r>
        <w:rPr>
          <w:noProof/>
        </w:rPr>
        <w:drawing>
          <wp:inline distT="0" distB="0" distL="0" distR="0" wp14:anchorId="748781E9" wp14:editId="38CB4DBD">
            <wp:extent cx="4277360" cy="4212437"/>
            <wp:effectExtent l="0" t="0" r="8890" b="0"/>
            <wp:docPr id="126151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14969" name=""/>
                    <pic:cNvPicPr/>
                  </pic:nvPicPr>
                  <pic:blipFill>
                    <a:blip r:embed="rId12"/>
                    <a:stretch>
                      <a:fillRect/>
                    </a:stretch>
                  </pic:blipFill>
                  <pic:spPr>
                    <a:xfrm>
                      <a:off x="0" y="0"/>
                      <a:ext cx="4277360" cy="4212437"/>
                    </a:xfrm>
                    <a:prstGeom prst="rect">
                      <a:avLst/>
                    </a:prstGeom>
                  </pic:spPr>
                </pic:pic>
              </a:graphicData>
            </a:graphic>
          </wp:inline>
        </w:drawing>
      </w:r>
    </w:p>
    <w:p w14:paraId="47729530" w14:textId="64D1234A" w:rsidR="008E519F" w:rsidRDefault="000211E2" w:rsidP="000211E2">
      <w:pPr>
        <w:rPr>
          <w:rFonts w:ascii="Times New Roman" w:hAnsi="Times New Roman" w:cs="Times New Roman"/>
          <w:sz w:val="24"/>
          <w:szCs w:val="24"/>
        </w:rPr>
      </w:pPr>
      <w:r>
        <w:rPr>
          <w:rFonts w:ascii="Times New Roman" w:hAnsi="Times New Roman" w:cs="Times New Roman"/>
          <w:sz w:val="24"/>
          <w:szCs w:val="24"/>
        </w:rPr>
        <w:t xml:space="preserve">            </w:t>
      </w:r>
      <w:r w:rsidR="008E519F" w:rsidRPr="002E47EA">
        <w:rPr>
          <w:rFonts w:ascii="Times New Roman" w:hAnsi="Times New Roman" w:cs="Times New Roman"/>
          <w:sz w:val="24"/>
          <w:szCs w:val="24"/>
        </w:rPr>
        <w:t xml:space="preserve">Chart </w:t>
      </w:r>
      <w:r w:rsidR="009B717B">
        <w:rPr>
          <w:rFonts w:ascii="Times New Roman" w:hAnsi="Times New Roman" w:cs="Times New Roman"/>
          <w:sz w:val="24"/>
          <w:szCs w:val="24"/>
        </w:rPr>
        <w:t>8</w:t>
      </w:r>
      <w:r w:rsidR="008E519F" w:rsidRPr="002E47EA">
        <w:rPr>
          <w:rFonts w:ascii="Times New Roman" w:hAnsi="Times New Roman" w:cs="Times New Roman"/>
          <w:sz w:val="24"/>
          <w:szCs w:val="24"/>
        </w:rPr>
        <w:t xml:space="preserve">: </w:t>
      </w:r>
      <w:r w:rsidR="009B717B">
        <w:rPr>
          <w:rFonts w:ascii="Times New Roman" w:hAnsi="Times New Roman" w:cs="Times New Roman"/>
          <w:sz w:val="24"/>
          <w:szCs w:val="24"/>
        </w:rPr>
        <w:t>Ex</w:t>
      </w:r>
      <w:r w:rsidR="008E519F" w:rsidRPr="00190758">
        <w:rPr>
          <w:rFonts w:ascii="Times New Roman" w:hAnsi="Times New Roman" w:cs="Times New Roman"/>
          <w:sz w:val="24"/>
          <w:szCs w:val="24"/>
        </w:rPr>
        <w:t xml:space="preserve">port Values: Food and Live Animals </w:t>
      </w:r>
      <w:r w:rsidR="001A1C14">
        <w:rPr>
          <w:rFonts w:ascii="Times New Roman" w:hAnsi="Times New Roman" w:cs="Times New Roman"/>
          <w:sz w:val="24"/>
          <w:szCs w:val="24"/>
        </w:rPr>
        <w:t>–</w:t>
      </w:r>
      <w:r w:rsidR="008E519F" w:rsidRPr="00190758">
        <w:rPr>
          <w:rFonts w:ascii="Times New Roman" w:hAnsi="Times New Roman" w:cs="Times New Roman"/>
          <w:sz w:val="24"/>
          <w:szCs w:val="24"/>
        </w:rPr>
        <w:t xml:space="preserve"> 2024</w:t>
      </w:r>
    </w:p>
    <w:p w14:paraId="32B94DAA" w14:textId="13FD440E" w:rsidR="001A1C14" w:rsidRDefault="001A1C14" w:rsidP="001A1C14">
      <w:pPr>
        <w:rPr>
          <w:rFonts w:ascii="Times New Roman" w:hAnsi="Times New Roman" w:cs="Times New Roman"/>
          <w:sz w:val="24"/>
          <w:szCs w:val="24"/>
        </w:rPr>
      </w:pPr>
      <w:r w:rsidRPr="001F4BB6">
        <w:rPr>
          <w:rFonts w:ascii="Times New Roman" w:hAnsi="Times New Roman" w:cs="Times New Roman"/>
          <w:sz w:val="24"/>
          <w:szCs w:val="24"/>
        </w:rPr>
        <w:t xml:space="preserve">Cereals make up 26% of Australia’s food exports, showing that grains, especially wheat, are still a big part of the farming industry. Other categories like vegetables and fruit bring in less (about $7 billion), which shows there’s room to grow in these areas. The data suggests that while meat exports are strong, Australia could still grow its exports of fruits, vegetables, and </w:t>
      </w:r>
      <w:r>
        <w:rPr>
          <w:rFonts w:ascii="Times New Roman" w:hAnsi="Times New Roman" w:cs="Times New Roman"/>
          <w:sz w:val="24"/>
          <w:szCs w:val="24"/>
        </w:rPr>
        <w:t>processed food.</w:t>
      </w:r>
      <w:r w:rsidR="00CA7FD4">
        <w:rPr>
          <w:rFonts w:ascii="Times New Roman" w:hAnsi="Times New Roman" w:cs="Times New Roman"/>
          <w:sz w:val="24"/>
          <w:szCs w:val="24"/>
        </w:rPr>
        <w:t xml:space="preserve"> Overall, the chart provides clear information about export values of all subcategories of Food and live animals category</w:t>
      </w:r>
      <w:r w:rsidR="00DC529B">
        <w:rPr>
          <w:rFonts w:ascii="Times New Roman" w:hAnsi="Times New Roman" w:cs="Times New Roman"/>
          <w:sz w:val="24"/>
          <w:szCs w:val="24"/>
        </w:rPr>
        <w:t>, which has total export value of $52718 million in 2024</w:t>
      </w:r>
      <w:r w:rsidR="00CA7FD4">
        <w:rPr>
          <w:rFonts w:ascii="Times New Roman" w:hAnsi="Times New Roman" w:cs="Times New Roman"/>
          <w:sz w:val="24"/>
          <w:szCs w:val="24"/>
        </w:rPr>
        <w:t>.</w:t>
      </w:r>
    </w:p>
    <w:p w14:paraId="70C6E1D5" w14:textId="0AF5E826" w:rsidR="00822FC9" w:rsidRDefault="000074CD" w:rsidP="001A1C14">
      <w:pPr>
        <w:pStyle w:val="ListParagraph"/>
        <w:numPr>
          <w:ilvl w:val="0"/>
          <w:numId w:val="27"/>
        </w:numPr>
        <w:rPr>
          <w:rFonts w:ascii="Times New Roman" w:hAnsi="Times New Roman" w:cs="Times New Roman"/>
          <w:b/>
          <w:bCs/>
          <w:sz w:val="24"/>
          <w:szCs w:val="24"/>
        </w:rPr>
      </w:pPr>
      <w:r w:rsidRPr="000074CD">
        <w:rPr>
          <w:rFonts w:ascii="Times New Roman" w:hAnsi="Times New Roman" w:cs="Times New Roman"/>
          <w:b/>
          <w:bCs/>
          <w:sz w:val="24"/>
          <w:szCs w:val="24"/>
        </w:rPr>
        <w:t xml:space="preserve">Comparative Analysis of Food and Live Animal </w:t>
      </w:r>
      <w:r w:rsidR="009B71E8">
        <w:rPr>
          <w:rFonts w:ascii="Times New Roman" w:hAnsi="Times New Roman" w:cs="Times New Roman"/>
          <w:b/>
          <w:bCs/>
          <w:sz w:val="24"/>
          <w:szCs w:val="24"/>
        </w:rPr>
        <w:t>Trade</w:t>
      </w:r>
      <w:r w:rsidRPr="000074CD">
        <w:rPr>
          <w:rFonts w:ascii="Times New Roman" w:hAnsi="Times New Roman" w:cs="Times New Roman"/>
          <w:b/>
          <w:bCs/>
          <w:sz w:val="24"/>
          <w:szCs w:val="24"/>
        </w:rPr>
        <w:t>: 1988 vs. 2024</w:t>
      </w:r>
    </w:p>
    <w:p w14:paraId="549384A0" w14:textId="7AA5E30A" w:rsidR="00DD7451" w:rsidRPr="00DD7451" w:rsidRDefault="00D30E18" w:rsidP="00DD7451">
      <w:pPr>
        <w:rPr>
          <w:rFonts w:ascii="Times New Roman" w:hAnsi="Times New Roman" w:cs="Times New Roman"/>
          <w:sz w:val="24"/>
          <w:szCs w:val="24"/>
        </w:rPr>
      </w:pPr>
      <w:r w:rsidRPr="00D30E18">
        <w:rPr>
          <w:rFonts w:ascii="Times New Roman" w:hAnsi="Times New Roman" w:cs="Times New Roman"/>
          <w:sz w:val="24"/>
          <w:szCs w:val="24"/>
        </w:rPr>
        <w:t>The area chart below</w:t>
      </w:r>
      <w:r w:rsidR="0051199A" w:rsidRPr="0051199A">
        <w:rPr>
          <w:rFonts w:ascii="Times New Roman" w:hAnsi="Times New Roman" w:cs="Times New Roman"/>
          <w:sz w:val="24"/>
          <w:szCs w:val="24"/>
        </w:rPr>
        <w:t xml:space="preserve"> shows the strong growth in both exports and imports of food and live animals over the past few decades. Exports rose sharply from under $10,000 million in 1988 to $52,718 million in 2024. This increase is mainly due to large growth in two key subcategories: 01 Meat and meat preparations, and 04 Cereals and cereal preparations, which make up the top part of the export chart. The growth trend becomes much steeper after 2010, showing a clear rise in trade volume over the last 15 years.</w:t>
      </w:r>
    </w:p>
    <w:p w14:paraId="7ED394D0" w14:textId="1799F1FD" w:rsidR="00B009C3" w:rsidRDefault="009B71E8" w:rsidP="001F4BB6">
      <w:pPr>
        <w:rPr>
          <w:noProof/>
        </w:rPr>
      </w:pPr>
      <w:r w:rsidRPr="009B71E8">
        <w:rPr>
          <w:noProof/>
        </w:rPr>
        <w:lastRenderedPageBreak/>
        <w:drawing>
          <wp:inline distT="0" distB="0" distL="0" distR="0" wp14:anchorId="07E53315" wp14:editId="268BA1B2">
            <wp:extent cx="6645910" cy="4498340"/>
            <wp:effectExtent l="0" t="0" r="2540" b="0"/>
            <wp:docPr id="182610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06231" name=""/>
                    <pic:cNvPicPr/>
                  </pic:nvPicPr>
                  <pic:blipFill>
                    <a:blip r:embed="rId13"/>
                    <a:stretch>
                      <a:fillRect/>
                    </a:stretch>
                  </pic:blipFill>
                  <pic:spPr>
                    <a:xfrm>
                      <a:off x="0" y="0"/>
                      <a:ext cx="6645910" cy="4498340"/>
                    </a:xfrm>
                    <a:prstGeom prst="rect">
                      <a:avLst/>
                    </a:prstGeom>
                  </pic:spPr>
                </pic:pic>
              </a:graphicData>
            </a:graphic>
          </wp:inline>
        </w:drawing>
      </w:r>
    </w:p>
    <w:p w14:paraId="22DE3ED9" w14:textId="08134826" w:rsidR="00047CF3" w:rsidRPr="0007117D" w:rsidRDefault="00047CF3" w:rsidP="0007117D">
      <w:pPr>
        <w:rPr>
          <w:rFonts w:ascii="Times New Roman" w:hAnsi="Times New Roman" w:cs="Times New Roman"/>
          <w:sz w:val="24"/>
          <w:szCs w:val="24"/>
        </w:rPr>
      </w:pPr>
      <w:r w:rsidRPr="0007117D">
        <w:rPr>
          <w:rFonts w:ascii="Times New Roman" w:hAnsi="Times New Roman" w:cs="Times New Roman"/>
          <w:sz w:val="24"/>
          <w:szCs w:val="24"/>
        </w:rPr>
        <w:t xml:space="preserve">            Chart </w:t>
      </w:r>
      <w:r w:rsidRPr="0007117D">
        <w:rPr>
          <w:rFonts w:ascii="Times New Roman" w:hAnsi="Times New Roman" w:cs="Times New Roman"/>
          <w:sz w:val="24"/>
          <w:szCs w:val="24"/>
        </w:rPr>
        <w:t>9</w:t>
      </w:r>
      <w:r w:rsidRPr="0007117D">
        <w:rPr>
          <w:rFonts w:ascii="Times New Roman" w:hAnsi="Times New Roman" w:cs="Times New Roman"/>
          <w:sz w:val="24"/>
          <w:szCs w:val="24"/>
        </w:rPr>
        <w:t xml:space="preserve">: </w:t>
      </w:r>
      <w:r w:rsidR="0007117D" w:rsidRPr="0007117D">
        <w:rPr>
          <w:rFonts w:ascii="Times New Roman" w:hAnsi="Times New Roman" w:cs="Times New Roman"/>
          <w:sz w:val="24"/>
          <w:szCs w:val="24"/>
        </w:rPr>
        <w:t>Comparative Analysis of Food and Live Animal Trade: 1988 vs. 2024</w:t>
      </w:r>
    </w:p>
    <w:p w14:paraId="3225D3FD" w14:textId="580C2E0D" w:rsidR="00A65135" w:rsidRPr="00A65135" w:rsidRDefault="00A65135" w:rsidP="00A65135">
      <w:pPr>
        <w:rPr>
          <w:rFonts w:ascii="Times New Roman" w:hAnsi="Times New Roman" w:cs="Times New Roman"/>
          <w:sz w:val="24"/>
          <w:szCs w:val="24"/>
        </w:rPr>
      </w:pPr>
      <w:r w:rsidRPr="00A65135">
        <w:rPr>
          <w:rFonts w:ascii="Times New Roman" w:hAnsi="Times New Roman" w:cs="Times New Roman"/>
          <w:sz w:val="24"/>
          <w:szCs w:val="24"/>
        </w:rPr>
        <w:t xml:space="preserve">On the import side, the chart shows a large increase, with values rising from around $1,500 million in 1989 to over $20,000 billion in 2024. Imports have grown steadily across most subcategories, and the variety of imported goods has expanded over time. The stacked area chart highlights </w:t>
      </w:r>
      <w:r w:rsidRPr="00A65135">
        <w:rPr>
          <w:rFonts w:ascii="Times New Roman" w:hAnsi="Times New Roman" w:cs="Times New Roman"/>
          <w:sz w:val="24"/>
          <w:szCs w:val="24"/>
        </w:rPr>
        <w:t>those subcategories</w:t>
      </w:r>
      <w:r w:rsidRPr="00A65135">
        <w:rPr>
          <w:rFonts w:ascii="Times New Roman" w:hAnsi="Times New Roman" w:cs="Times New Roman"/>
          <w:sz w:val="24"/>
          <w:szCs w:val="24"/>
        </w:rPr>
        <w:t xml:space="preserve"> like 02 Dairy products, 07 Coffee, tea, cocoa, and 09 Miscellaneous edible preparations have become more significant in recent years. Overall, t</w:t>
      </w:r>
      <w:r w:rsidR="00FE11A9" w:rsidRPr="00FE11A9">
        <w:rPr>
          <w:rFonts w:ascii="Times New Roman" w:hAnsi="Times New Roman" w:cs="Times New Roman"/>
          <w:sz w:val="24"/>
          <w:szCs w:val="24"/>
        </w:rPr>
        <w:t>he data clearly illustrates how global trade in food and animals has expanded over tim</w:t>
      </w:r>
      <w:r w:rsidR="00FE11A9">
        <w:rPr>
          <w:rFonts w:ascii="Times New Roman" w:hAnsi="Times New Roman" w:cs="Times New Roman"/>
          <w:sz w:val="24"/>
          <w:szCs w:val="24"/>
        </w:rPr>
        <w:t>e</w:t>
      </w:r>
      <w:r w:rsidRPr="00A65135">
        <w:rPr>
          <w:rFonts w:ascii="Times New Roman" w:hAnsi="Times New Roman" w:cs="Times New Roman"/>
          <w:sz w:val="24"/>
          <w:szCs w:val="24"/>
        </w:rPr>
        <w:t>.</w:t>
      </w:r>
    </w:p>
    <w:p w14:paraId="20256C99" w14:textId="5325C4E9" w:rsidR="000B4B1F" w:rsidRDefault="000B4B1F" w:rsidP="000B4B1F">
      <w:pPr>
        <w:rPr>
          <w:rFonts w:ascii="Times New Roman" w:hAnsi="Times New Roman" w:cs="Times New Roman"/>
          <w:b/>
          <w:bCs/>
          <w:sz w:val="28"/>
          <w:szCs w:val="28"/>
        </w:rPr>
      </w:pPr>
      <w:r w:rsidRPr="00672B96">
        <w:rPr>
          <w:rFonts w:ascii="Times New Roman" w:hAnsi="Times New Roman" w:cs="Times New Roman"/>
          <w:b/>
          <w:bCs/>
          <w:sz w:val="28"/>
          <w:szCs w:val="28"/>
        </w:rPr>
        <w:t xml:space="preserve">5. </w:t>
      </w:r>
      <w:r w:rsidR="006C0B16" w:rsidRPr="006C0B16">
        <w:rPr>
          <w:rFonts w:ascii="Times New Roman" w:hAnsi="Times New Roman" w:cs="Times New Roman"/>
          <w:b/>
          <w:bCs/>
          <w:sz w:val="28"/>
          <w:szCs w:val="28"/>
        </w:rPr>
        <w:t>Subcategory Dashboard Analysis</w:t>
      </w:r>
    </w:p>
    <w:p w14:paraId="52431957" w14:textId="422261F8" w:rsidR="002C5AFD" w:rsidRPr="00C3422B" w:rsidRDefault="00930B86" w:rsidP="000B4B1F">
      <w:pPr>
        <w:rPr>
          <w:rFonts w:ascii="Times New Roman" w:hAnsi="Times New Roman" w:cs="Times New Roman"/>
          <w:sz w:val="24"/>
          <w:szCs w:val="24"/>
        </w:rPr>
      </w:pPr>
      <w:r w:rsidRPr="00930B86">
        <w:rPr>
          <w:rFonts w:ascii="Times New Roman" w:hAnsi="Times New Roman" w:cs="Times New Roman"/>
          <w:sz w:val="24"/>
          <w:szCs w:val="24"/>
        </w:rPr>
        <w:t>This analysis focuses on the main category "Mineral Fuels," with special attention given to the subcategory "Coal, coke and briquettes," due to its major role in global energy trade. It also examines the trends and relationships between petroleum and another key subcategory</w:t>
      </w:r>
      <w:r w:rsidR="003379BB">
        <w:rPr>
          <w:rFonts w:ascii="Times New Roman" w:hAnsi="Times New Roman" w:cs="Times New Roman"/>
          <w:sz w:val="24"/>
          <w:szCs w:val="24"/>
        </w:rPr>
        <w:t xml:space="preserve"> </w:t>
      </w:r>
      <w:r w:rsidR="003379BB" w:rsidRPr="00930B86">
        <w:rPr>
          <w:rFonts w:ascii="Times New Roman" w:hAnsi="Times New Roman" w:cs="Times New Roman"/>
          <w:sz w:val="24"/>
          <w:szCs w:val="24"/>
        </w:rPr>
        <w:t>"Petroleum and related products"</w:t>
      </w:r>
      <w:r w:rsidRPr="00930B86">
        <w:rPr>
          <w:rFonts w:ascii="Times New Roman" w:hAnsi="Times New Roman" w:cs="Times New Roman"/>
          <w:sz w:val="24"/>
          <w:szCs w:val="24"/>
        </w:rPr>
        <w:t>, to understand how both have changed over time in terms of trade value, imports, exports, and their share in the overall mineral fuel trade. A dashboard has been created to show these changes using various charts, including percentage growth trends, import volumes, total trade value, and trade share distribution. These visuals together give a clear picture of how petroleum and coal have evolved and interacted within the mineral fuels sector from 1988 to 2024</w:t>
      </w:r>
      <w:r>
        <w:rPr>
          <w:rFonts w:ascii="Times New Roman" w:hAnsi="Times New Roman" w:cs="Times New Roman"/>
          <w:sz w:val="24"/>
          <w:szCs w:val="24"/>
        </w:rPr>
        <w:t>.</w:t>
      </w:r>
    </w:p>
    <w:p w14:paraId="5C07A1E3" w14:textId="3A11F27B" w:rsidR="000B4B1F" w:rsidRDefault="00BB1431" w:rsidP="000B4B1F">
      <w:pPr>
        <w:rPr>
          <w:rFonts w:ascii="Times New Roman" w:hAnsi="Times New Roman" w:cs="Times New Roman"/>
          <w:sz w:val="24"/>
          <w:szCs w:val="24"/>
        </w:rPr>
      </w:pPr>
      <w:r w:rsidRPr="00BB1431">
        <w:rPr>
          <w:rFonts w:ascii="Times New Roman" w:hAnsi="Times New Roman" w:cs="Times New Roman"/>
          <w:sz w:val="24"/>
          <w:szCs w:val="24"/>
        </w:rPr>
        <w:lastRenderedPageBreak/>
        <w:drawing>
          <wp:inline distT="0" distB="0" distL="0" distR="0" wp14:anchorId="5D9033CB" wp14:editId="60C304F7">
            <wp:extent cx="6645910" cy="3759835"/>
            <wp:effectExtent l="0" t="0" r="2540" b="0"/>
            <wp:docPr id="84677977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79778" name="Picture 1" descr="A screenshot of a graph&#10;&#10;AI-generated content may be incorrect."/>
                    <pic:cNvPicPr/>
                  </pic:nvPicPr>
                  <pic:blipFill>
                    <a:blip r:embed="rId14"/>
                    <a:stretch>
                      <a:fillRect/>
                    </a:stretch>
                  </pic:blipFill>
                  <pic:spPr>
                    <a:xfrm>
                      <a:off x="0" y="0"/>
                      <a:ext cx="6645910" cy="3759835"/>
                    </a:xfrm>
                    <a:prstGeom prst="rect">
                      <a:avLst/>
                    </a:prstGeom>
                  </pic:spPr>
                </pic:pic>
              </a:graphicData>
            </a:graphic>
          </wp:inline>
        </w:drawing>
      </w:r>
    </w:p>
    <w:p w14:paraId="3D8E5B8F" w14:textId="658511EF" w:rsidR="002C5AFD" w:rsidRPr="0007117D" w:rsidRDefault="002C5AFD" w:rsidP="002C5AFD">
      <w:pPr>
        <w:jc w:val="center"/>
        <w:rPr>
          <w:rFonts w:ascii="Times New Roman" w:hAnsi="Times New Roman" w:cs="Times New Roman"/>
          <w:sz w:val="24"/>
          <w:szCs w:val="24"/>
        </w:rPr>
      </w:pPr>
      <w:r w:rsidRPr="0007117D">
        <w:rPr>
          <w:rFonts w:ascii="Times New Roman" w:hAnsi="Times New Roman" w:cs="Times New Roman"/>
          <w:sz w:val="24"/>
          <w:szCs w:val="24"/>
        </w:rPr>
        <w:t xml:space="preserve">Chart </w:t>
      </w:r>
      <w:r>
        <w:rPr>
          <w:rFonts w:ascii="Times New Roman" w:hAnsi="Times New Roman" w:cs="Times New Roman"/>
          <w:sz w:val="24"/>
          <w:szCs w:val="24"/>
        </w:rPr>
        <w:t>10</w:t>
      </w:r>
      <w:r w:rsidRPr="0007117D">
        <w:rPr>
          <w:rFonts w:ascii="Times New Roman" w:hAnsi="Times New Roman" w:cs="Times New Roman"/>
          <w:sz w:val="24"/>
          <w:szCs w:val="24"/>
        </w:rPr>
        <w:t xml:space="preserve">: </w:t>
      </w:r>
      <w:r>
        <w:rPr>
          <w:rFonts w:ascii="Times New Roman" w:hAnsi="Times New Roman" w:cs="Times New Roman"/>
          <w:sz w:val="24"/>
          <w:szCs w:val="24"/>
        </w:rPr>
        <w:t>Dashboard</w:t>
      </w:r>
    </w:p>
    <w:p w14:paraId="684F1966" w14:textId="690E27AD" w:rsidR="002C5AFD" w:rsidRDefault="007563AC" w:rsidP="000B4B1F">
      <w:pPr>
        <w:rPr>
          <w:rFonts w:ascii="Times New Roman" w:hAnsi="Times New Roman" w:cs="Times New Roman"/>
          <w:sz w:val="24"/>
          <w:szCs w:val="24"/>
        </w:rPr>
      </w:pPr>
      <w:r w:rsidRPr="007563AC">
        <w:rPr>
          <w:rFonts w:ascii="Times New Roman" w:hAnsi="Times New Roman" w:cs="Times New Roman"/>
          <w:sz w:val="24"/>
          <w:szCs w:val="24"/>
        </w:rPr>
        <w:t>The dashboard shows several clear patterns. In the "Year-over-Year Percentage Growth" chart, petroleum exports had large ups and downs, with a major spike in 2000 reaching 250.72%. This suggests sharp changes in global demand or prices that year. In contrast, coal showed smaller but more steady growth over time. The "Growth in Imports" chart shows that imports of both petroleum and coal increased, but petroleum imports rose much faster, peaking at $65,082 million in 2022, while coal saw a slower rise. This suggests that petroleum is much more important when it comes to import needs. The "Total Trade Value" chart shows that coal exports reached their highest point in 2022, while petroleum trade stayed more steady and lower, possibly due to a shift toward cleaner energy or more local production. The "Share of Mineral Fuel Trade" chart shows that petroleum makes up nearly all imports (99.57%), while coal accounts for a larger share of exports (51.12% in 2023). This shows that petroleum plays a bigger role in imports, while coal is more important for exports. Overall, the dashboard highlights a trade imbalance where petroleum drives import dependency, and coal remains a major export.</w:t>
      </w:r>
    </w:p>
    <w:p w14:paraId="39BD370B" w14:textId="4D93EC5C" w:rsidR="006D5EC3" w:rsidRDefault="00267D07" w:rsidP="000B4B1F">
      <w:pPr>
        <w:rPr>
          <w:rFonts w:ascii="Times New Roman" w:hAnsi="Times New Roman" w:cs="Times New Roman"/>
          <w:sz w:val="24"/>
          <w:szCs w:val="24"/>
        </w:rPr>
      </w:pPr>
      <w:r w:rsidRPr="00267D07">
        <w:rPr>
          <w:rFonts w:ascii="Times New Roman" w:hAnsi="Times New Roman" w:cs="Times New Roman"/>
          <w:sz w:val="24"/>
          <w:szCs w:val="24"/>
        </w:rPr>
        <w:t>Below are the explanations of each dashboard sheet, showing what they are for and what insights they provide</w:t>
      </w:r>
      <w:r>
        <w:rPr>
          <w:rFonts w:ascii="Times New Roman" w:hAnsi="Times New Roman" w:cs="Times New Roman"/>
          <w:sz w:val="24"/>
          <w:szCs w:val="24"/>
        </w:rPr>
        <w:t>:</w:t>
      </w:r>
    </w:p>
    <w:p w14:paraId="19A9E6C6" w14:textId="1EF00106" w:rsidR="00267D07" w:rsidRPr="007C52AE" w:rsidRDefault="007C52AE" w:rsidP="007C52AE">
      <w:pPr>
        <w:pStyle w:val="ListParagraph"/>
        <w:numPr>
          <w:ilvl w:val="0"/>
          <w:numId w:val="29"/>
        </w:numPr>
        <w:rPr>
          <w:rFonts w:ascii="Times New Roman" w:hAnsi="Times New Roman" w:cs="Times New Roman"/>
          <w:b/>
          <w:bCs/>
          <w:sz w:val="24"/>
          <w:szCs w:val="24"/>
        </w:rPr>
      </w:pPr>
      <w:r w:rsidRPr="007C52AE">
        <w:rPr>
          <w:rFonts w:ascii="Times New Roman" w:hAnsi="Times New Roman" w:cs="Times New Roman"/>
          <w:b/>
          <w:bCs/>
          <w:sz w:val="24"/>
          <w:szCs w:val="24"/>
        </w:rPr>
        <w:t>Coal and Petroleum Share of Mineral Fuel Trade</w:t>
      </w:r>
    </w:p>
    <w:p w14:paraId="39D441E0" w14:textId="0C2CCB30" w:rsidR="007C52AE" w:rsidRPr="007C52AE" w:rsidRDefault="00532D2F" w:rsidP="007C52AE">
      <w:pPr>
        <w:rPr>
          <w:rFonts w:ascii="Times New Roman" w:hAnsi="Times New Roman" w:cs="Times New Roman"/>
          <w:sz w:val="24"/>
          <w:szCs w:val="24"/>
        </w:rPr>
      </w:pPr>
      <w:r w:rsidRPr="00532D2F">
        <w:rPr>
          <w:rFonts w:ascii="Times New Roman" w:hAnsi="Times New Roman" w:cs="Times New Roman"/>
          <w:sz w:val="24"/>
          <w:szCs w:val="24"/>
        </w:rPr>
        <w:t>This two-part chart shows what percentage of mineral fuel trade comes from coal and from petroleum between 1989 and 2023. One panel is for coal and the other is for petroleum. In the coal panel, the chart shows that coal exports made up a big part of mineral fuel trade for most of the years</w:t>
      </w:r>
      <w:r>
        <w:rPr>
          <w:rFonts w:ascii="Times New Roman" w:hAnsi="Times New Roman" w:cs="Times New Roman"/>
          <w:sz w:val="24"/>
          <w:szCs w:val="24"/>
        </w:rPr>
        <w:t xml:space="preserve">, </w:t>
      </w:r>
      <w:r w:rsidRPr="00532D2F">
        <w:rPr>
          <w:rFonts w:ascii="Times New Roman" w:hAnsi="Times New Roman" w:cs="Times New Roman"/>
          <w:sz w:val="24"/>
          <w:szCs w:val="24"/>
        </w:rPr>
        <w:t>usually between 40% and 70%. While the percentage changed from year to year, coal mostly stayed above 50%. In 2023, coal’s share was 51.12%, which is lower than the peak of 71.69% in the early 1990s but still shows coal's strong position in exports.</w:t>
      </w:r>
    </w:p>
    <w:p w14:paraId="7CE7272F" w14:textId="77777777" w:rsidR="00532D2F" w:rsidRDefault="002D346E" w:rsidP="00D42FE8">
      <w:pPr>
        <w:rPr>
          <w:noProof/>
        </w:rPr>
      </w:pPr>
      <w:r w:rsidRPr="002D346E">
        <w:rPr>
          <w:noProof/>
        </w:rPr>
        <w:lastRenderedPageBreak/>
        <w:drawing>
          <wp:inline distT="0" distB="0" distL="0" distR="0" wp14:anchorId="4F43449B" wp14:editId="5CE27B24">
            <wp:extent cx="5491875" cy="3099608"/>
            <wp:effectExtent l="0" t="0" r="0" b="5715"/>
            <wp:docPr id="13033814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8145" name="Picture 1" descr="A screenshot of a graph&#10;&#10;AI-generated content may be incorrect."/>
                    <pic:cNvPicPr/>
                  </pic:nvPicPr>
                  <pic:blipFill>
                    <a:blip r:embed="rId15"/>
                    <a:stretch>
                      <a:fillRect/>
                    </a:stretch>
                  </pic:blipFill>
                  <pic:spPr>
                    <a:xfrm>
                      <a:off x="0" y="0"/>
                      <a:ext cx="5509654" cy="3109643"/>
                    </a:xfrm>
                    <a:prstGeom prst="rect">
                      <a:avLst/>
                    </a:prstGeom>
                  </pic:spPr>
                </pic:pic>
              </a:graphicData>
            </a:graphic>
          </wp:inline>
        </w:drawing>
      </w:r>
      <w:r w:rsidR="00FA691A" w:rsidRPr="00FA691A">
        <w:rPr>
          <w:noProof/>
        </w:rPr>
        <w:t xml:space="preserve"> </w:t>
      </w:r>
    </w:p>
    <w:p w14:paraId="42D5B65E" w14:textId="3E7701B0" w:rsidR="00396939" w:rsidRPr="00396939" w:rsidRDefault="00396939" w:rsidP="00396939">
      <w:pPr>
        <w:rPr>
          <w:rFonts w:ascii="Times New Roman" w:hAnsi="Times New Roman" w:cs="Times New Roman"/>
          <w:sz w:val="24"/>
          <w:szCs w:val="24"/>
        </w:rPr>
      </w:pPr>
      <w:r>
        <w:rPr>
          <w:rFonts w:ascii="Times New Roman" w:hAnsi="Times New Roman" w:cs="Times New Roman"/>
          <w:sz w:val="24"/>
          <w:szCs w:val="24"/>
        </w:rPr>
        <w:t xml:space="preserve">           </w:t>
      </w:r>
      <w:r w:rsidRPr="00396939">
        <w:rPr>
          <w:rFonts w:ascii="Times New Roman" w:hAnsi="Times New Roman" w:cs="Times New Roman"/>
          <w:sz w:val="24"/>
          <w:szCs w:val="24"/>
        </w:rPr>
        <w:t>Chart 1</w:t>
      </w:r>
      <w:r w:rsidRPr="00396939">
        <w:rPr>
          <w:rFonts w:ascii="Times New Roman" w:hAnsi="Times New Roman" w:cs="Times New Roman"/>
          <w:sz w:val="24"/>
          <w:szCs w:val="24"/>
        </w:rPr>
        <w:t>1</w:t>
      </w:r>
      <w:r w:rsidRPr="00396939">
        <w:rPr>
          <w:rFonts w:ascii="Times New Roman" w:hAnsi="Times New Roman" w:cs="Times New Roman"/>
          <w:sz w:val="24"/>
          <w:szCs w:val="24"/>
        </w:rPr>
        <w:t>:</w:t>
      </w:r>
      <w:r w:rsidRPr="00396939">
        <w:rPr>
          <w:rFonts w:ascii="Times New Roman" w:hAnsi="Times New Roman" w:cs="Times New Roman"/>
          <w:sz w:val="24"/>
          <w:szCs w:val="24"/>
        </w:rPr>
        <w:t xml:space="preserve"> </w:t>
      </w:r>
      <w:r w:rsidRPr="00396939">
        <w:rPr>
          <w:rFonts w:ascii="Times New Roman" w:hAnsi="Times New Roman" w:cs="Times New Roman"/>
          <w:sz w:val="24"/>
          <w:szCs w:val="24"/>
        </w:rPr>
        <w:t>Coal and Petroleum Share of Mineral Fuel Trade</w:t>
      </w:r>
      <w:r>
        <w:rPr>
          <w:rFonts w:ascii="Times New Roman" w:hAnsi="Times New Roman" w:cs="Times New Roman"/>
          <w:sz w:val="24"/>
          <w:szCs w:val="24"/>
        </w:rPr>
        <w:t>(1988-2024)</w:t>
      </w:r>
    </w:p>
    <w:p w14:paraId="45D0A62B" w14:textId="6E053DB3" w:rsidR="00047A89" w:rsidRPr="00607D5F" w:rsidRDefault="00047A89" w:rsidP="00D42FE8">
      <w:pPr>
        <w:rPr>
          <w:rFonts w:ascii="Times New Roman" w:hAnsi="Times New Roman" w:cs="Times New Roman"/>
          <w:noProof/>
          <w:sz w:val="24"/>
          <w:szCs w:val="24"/>
        </w:rPr>
      </w:pPr>
      <w:r w:rsidRPr="00607D5F">
        <w:rPr>
          <w:rFonts w:ascii="Times New Roman" w:hAnsi="Times New Roman" w:cs="Times New Roman"/>
          <w:noProof/>
          <w:sz w:val="24"/>
          <w:szCs w:val="24"/>
        </w:rPr>
        <w:t>The petroleum panel shows a very different story. Almost all of Australia’s mineral fuel imports—about 99%—are made up of petroleum and related products. This is shown by a note on the chart. Coal imports are almost nothing in comparison. Petroleum exports, however, are much smaller than coal’s. They stay under 50% of total mineral fuel exports and ended at just 11.46% in 2023. This big difference between coal and petroleum shows that Australia is a major exporter of coal but heavily depends on petroleum imports. Coal is the main mineral fuel that Australia sells to other countries, while petroleum is the main fuel it needs to buy.</w:t>
      </w:r>
    </w:p>
    <w:p w14:paraId="0445DA18" w14:textId="21576C80" w:rsidR="00047A89" w:rsidRPr="00607D5F" w:rsidRDefault="00C22C78" w:rsidP="00047A89">
      <w:pPr>
        <w:pStyle w:val="ListParagraph"/>
        <w:numPr>
          <w:ilvl w:val="0"/>
          <w:numId w:val="29"/>
        </w:numPr>
        <w:rPr>
          <w:rFonts w:ascii="Times New Roman" w:hAnsi="Times New Roman" w:cs="Times New Roman"/>
          <w:b/>
          <w:bCs/>
          <w:noProof/>
          <w:sz w:val="24"/>
          <w:szCs w:val="24"/>
        </w:rPr>
      </w:pPr>
      <w:r w:rsidRPr="00607D5F">
        <w:rPr>
          <w:rFonts w:ascii="Times New Roman" w:hAnsi="Times New Roman" w:cs="Times New Roman"/>
          <w:b/>
          <w:bCs/>
          <w:noProof/>
          <w:sz w:val="24"/>
          <w:szCs w:val="24"/>
        </w:rPr>
        <w:t>Growth in Coal and Petroleum Imports</w:t>
      </w:r>
    </w:p>
    <w:p w14:paraId="68BA0FF6" w14:textId="35BE9253" w:rsidR="00C22C78" w:rsidRPr="00607D5F" w:rsidRDefault="00C22C78" w:rsidP="00C22C78">
      <w:pPr>
        <w:rPr>
          <w:rFonts w:ascii="Times New Roman" w:hAnsi="Times New Roman" w:cs="Times New Roman"/>
          <w:noProof/>
          <w:sz w:val="24"/>
          <w:szCs w:val="24"/>
        </w:rPr>
      </w:pPr>
      <w:r w:rsidRPr="00607D5F">
        <w:rPr>
          <w:rFonts w:ascii="Times New Roman" w:hAnsi="Times New Roman" w:cs="Times New Roman"/>
          <w:noProof/>
          <w:sz w:val="24"/>
          <w:szCs w:val="24"/>
        </w:rPr>
        <w:t>Th</w:t>
      </w:r>
      <w:r w:rsidRPr="00607D5F">
        <w:rPr>
          <w:rFonts w:ascii="Times New Roman" w:hAnsi="Times New Roman" w:cs="Times New Roman"/>
          <w:noProof/>
          <w:sz w:val="24"/>
          <w:szCs w:val="24"/>
        </w:rPr>
        <w:t xml:space="preserve">e combo </w:t>
      </w:r>
      <w:r w:rsidRPr="00607D5F">
        <w:rPr>
          <w:rFonts w:ascii="Times New Roman" w:hAnsi="Times New Roman" w:cs="Times New Roman"/>
          <w:noProof/>
          <w:sz w:val="24"/>
          <w:szCs w:val="24"/>
        </w:rPr>
        <w:t>chart</w:t>
      </w:r>
      <w:r w:rsidRPr="00607D5F">
        <w:rPr>
          <w:rFonts w:ascii="Times New Roman" w:hAnsi="Times New Roman" w:cs="Times New Roman"/>
          <w:noProof/>
          <w:sz w:val="24"/>
          <w:szCs w:val="24"/>
        </w:rPr>
        <w:t xml:space="preserve"> below</w:t>
      </w:r>
      <w:r w:rsidRPr="00607D5F">
        <w:rPr>
          <w:rFonts w:ascii="Times New Roman" w:hAnsi="Times New Roman" w:cs="Times New Roman"/>
          <w:noProof/>
          <w:sz w:val="24"/>
          <w:szCs w:val="24"/>
        </w:rPr>
        <w:t xml:space="preserve"> combines a bar graph and a line graph to show how coal and petroleum imports changed from 1988 to 2024. The orange bars represent coal imports, and the blue line shows petroleum imports. The blue line rises steadily from 1988 to around 2014, when it reaches a high point of $65,082 million. After that, it goes up and down but generally trends lower by 2024. This pattern means that Australia has had steady and growing demand for petroleum over many years, even with some short-term ups and downs.</w:t>
      </w:r>
    </w:p>
    <w:p w14:paraId="731E0A2B" w14:textId="11A1792F" w:rsidR="00396939" w:rsidRDefault="00FA691A" w:rsidP="00D42FE8">
      <w:pPr>
        <w:rPr>
          <w:noProof/>
        </w:rPr>
      </w:pPr>
      <w:r w:rsidRPr="00FA691A">
        <w:rPr>
          <w:rFonts w:ascii="Times New Roman" w:hAnsi="Times New Roman" w:cs="Times New Roman"/>
          <w:sz w:val="24"/>
          <w:szCs w:val="24"/>
        </w:rPr>
        <w:drawing>
          <wp:inline distT="0" distB="0" distL="0" distR="0" wp14:anchorId="265EB9C7" wp14:editId="2EF9055C">
            <wp:extent cx="5416462" cy="3245944"/>
            <wp:effectExtent l="0" t="0" r="0" b="0"/>
            <wp:docPr id="770044933" name="Picture 1"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44933" name="Picture 1" descr="A graph with orange and blue lines&#10;&#10;AI-generated content may be incorrect."/>
                    <pic:cNvPicPr/>
                  </pic:nvPicPr>
                  <pic:blipFill>
                    <a:blip r:embed="rId16"/>
                    <a:stretch>
                      <a:fillRect/>
                    </a:stretch>
                  </pic:blipFill>
                  <pic:spPr>
                    <a:xfrm>
                      <a:off x="0" y="0"/>
                      <a:ext cx="5429373" cy="3253681"/>
                    </a:xfrm>
                    <a:prstGeom prst="rect">
                      <a:avLst/>
                    </a:prstGeom>
                  </pic:spPr>
                </pic:pic>
              </a:graphicData>
            </a:graphic>
          </wp:inline>
        </w:drawing>
      </w:r>
    </w:p>
    <w:p w14:paraId="371A3D50" w14:textId="66E91B83" w:rsidR="00396939" w:rsidRPr="00396939" w:rsidRDefault="00396939" w:rsidP="00396939">
      <w:pPr>
        <w:pStyle w:val="ListParagraph"/>
        <w:ind w:left="360"/>
        <w:rPr>
          <w:rFonts w:ascii="Times New Roman" w:hAnsi="Times New Roman" w:cs="Times New Roman"/>
          <w:noProof/>
          <w:sz w:val="24"/>
          <w:szCs w:val="24"/>
        </w:rPr>
      </w:pPr>
      <w:r>
        <w:rPr>
          <w:rFonts w:ascii="Times New Roman" w:hAnsi="Times New Roman" w:cs="Times New Roman"/>
          <w:noProof/>
          <w:sz w:val="24"/>
          <w:szCs w:val="24"/>
        </w:rPr>
        <w:lastRenderedPageBreak/>
        <w:t xml:space="preserve">                    </w:t>
      </w:r>
      <w:r w:rsidRPr="00396939">
        <w:rPr>
          <w:rFonts w:ascii="Times New Roman" w:hAnsi="Times New Roman" w:cs="Times New Roman"/>
          <w:noProof/>
          <w:sz w:val="24"/>
          <w:szCs w:val="24"/>
        </w:rPr>
        <w:t xml:space="preserve">Chart 12: </w:t>
      </w:r>
      <w:r w:rsidRPr="00396939">
        <w:rPr>
          <w:rFonts w:ascii="Times New Roman" w:hAnsi="Times New Roman" w:cs="Times New Roman"/>
          <w:noProof/>
          <w:sz w:val="24"/>
          <w:szCs w:val="24"/>
        </w:rPr>
        <w:t>Growth in Coal and Petroleum Imports</w:t>
      </w:r>
    </w:p>
    <w:p w14:paraId="13B75425" w14:textId="5B445124" w:rsidR="00E21F8C" w:rsidRDefault="00607D5F" w:rsidP="00D42FE8">
      <w:pPr>
        <w:rPr>
          <w:rFonts w:ascii="Times New Roman" w:hAnsi="Times New Roman" w:cs="Times New Roman"/>
          <w:noProof/>
          <w:sz w:val="24"/>
          <w:szCs w:val="24"/>
        </w:rPr>
      </w:pPr>
      <w:r w:rsidRPr="00607D5F">
        <w:rPr>
          <w:rFonts w:ascii="Times New Roman" w:hAnsi="Times New Roman" w:cs="Times New Roman"/>
          <w:noProof/>
          <w:sz w:val="24"/>
          <w:szCs w:val="24"/>
        </w:rPr>
        <w:t>On the other hand, coal imports have stayed very low during the whole time. The orange bars barely show on the graph, never rising much above $1,693 million. This makes it clear that Australia does not need to import much coal. Coal import values are very small compared to petroleum. This big difference shows that Australia mostly exports coal but needs to bring in petroleum to meet its fuel needs. It also highlights that petroleum plays a much bigger role in imports than coal does.</w:t>
      </w:r>
    </w:p>
    <w:p w14:paraId="59748AD1" w14:textId="4CA758C5" w:rsidR="00315B80" w:rsidRPr="00315B80" w:rsidRDefault="00315B80" w:rsidP="00315B80">
      <w:pPr>
        <w:pStyle w:val="NormalWeb"/>
        <w:numPr>
          <w:ilvl w:val="0"/>
          <w:numId w:val="29"/>
        </w:numPr>
        <w:rPr>
          <w:rStyle w:val="Strong"/>
          <w:b w:val="0"/>
          <w:bCs w:val="0"/>
        </w:rPr>
      </w:pPr>
      <w:r w:rsidRPr="00315B80">
        <w:rPr>
          <w:rStyle w:val="Strong"/>
          <w:rFonts w:eastAsiaTheme="majorEastAsia"/>
          <w:b w:val="0"/>
          <w:bCs w:val="0"/>
        </w:rPr>
        <w:t>Year-over-Year Percentage Growth of Coal and Petroleum Exports</w:t>
      </w:r>
    </w:p>
    <w:p w14:paraId="3BCC9E35" w14:textId="667F7D6A" w:rsidR="00315B80" w:rsidRPr="00315B80" w:rsidRDefault="00301E52" w:rsidP="00315B80">
      <w:pPr>
        <w:pStyle w:val="NormalWeb"/>
      </w:pPr>
      <w:r w:rsidRPr="00301E52">
        <w:t>This line chart shows how the export growth of coal (blue line) and petroleum (orange line) changed each year from 1989 to 2023. The most noticeable part of the chart is how much petroleum exports went up and down. There are huge spikes, like in the year 2000 when growth reached 250.72%, and again around 2014 with a peak of 224.52%. The orange line for petroleum has sharp rises and drops, showing that petroleum exports were very unstable over time. These big changes could be caused by things like price swings, changing demand, or supply issues.</w:t>
      </w:r>
    </w:p>
    <w:p w14:paraId="3BBA0694" w14:textId="6EE410B2" w:rsidR="00FA691A" w:rsidRDefault="00C919D3" w:rsidP="00D42FE8">
      <w:pPr>
        <w:rPr>
          <w:rFonts w:ascii="Times New Roman" w:hAnsi="Times New Roman" w:cs="Times New Roman"/>
          <w:sz w:val="24"/>
          <w:szCs w:val="24"/>
        </w:rPr>
      </w:pPr>
      <w:r w:rsidRPr="00C919D3">
        <w:rPr>
          <w:rFonts w:ascii="Times New Roman" w:hAnsi="Times New Roman" w:cs="Times New Roman"/>
          <w:sz w:val="24"/>
          <w:szCs w:val="24"/>
        </w:rPr>
        <w:drawing>
          <wp:inline distT="0" distB="0" distL="0" distR="0" wp14:anchorId="3E616C88" wp14:editId="43FF8035">
            <wp:extent cx="6645910" cy="3961130"/>
            <wp:effectExtent l="0" t="0" r="2540" b="1270"/>
            <wp:docPr id="1589541908" name="Picture 1" descr="A graph of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41908" name="Picture 1" descr="A graph of blue and orange lines&#10;&#10;AI-generated content may be incorrect."/>
                    <pic:cNvPicPr/>
                  </pic:nvPicPr>
                  <pic:blipFill>
                    <a:blip r:embed="rId17"/>
                    <a:stretch>
                      <a:fillRect/>
                    </a:stretch>
                  </pic:blipFill>
                  <pic:spPr>
                    <a:xfrm>
                      <a:off x="0" y="0"/>
                      <a:ext cx="6645910" cy="3961130"/>
                    </a:xfrm>
                    <a:prstGeom prst="rect">
                      <a:avLst/>
                    </a:prstGeom>
                  </pic:spPr>
                </pic:pic>
              </a:graphicData>
            </a:graphic>
          </wp:inline>
        </w:drawing>
      </w:r>
    </w:p>
    <w:p w14:paraId="57937C6B" w14:textId="4EF448A4" w:rsidR="00396939" w:rsidRDefault="00396939" w:rsidP="00396939">
      <w:pPr>
        <w:pStyle w:val="NormalWeb"/>
        <w:ind w:left="360"/>
        <w:jc w:val="center"/>
      </w:pPr>
      <w:r>
        <w:t xml:space="preserve">Chart 13: </w:t>
      </w:r>
      <w:r w:rsidRPr="00315B80">
        <w:rPr>
          <w:rStyle w:val="Strong"/>
          <w:rFonts w:eastAsiaTheme="majorEastAsia"/>
          <w:b w:val="0"/>
          <w:bCs w:val="0"/>
        </w:rPr>
        <w:t>Year-over-Year Percentage Growth of Coal and Petroleum Exports</w:t>
      </w:r>
    </w:p>
    <w:p w14:paraId="5F637A47" w14:textId="0695BDB5" w:rsidR="00301E52" w:rsidRPr="00301E52" w:rsidRDefault="00301E52" w:rsidP="00301E52">
      <w:pPr>
        <w:rPr>
          <w:rFonts w:ascii="Times New Roman" w:hAnsi="Times New Roman" w:cs="Times New Roman"/>
          <w:sz w:val="24"/>
          <w:szCs w:val="24"/>
        </w:rPr>
      </w:pPr>
      <w:r w:rsidRPr="00301E52">
        <w:rPr>
          <w:rFonts w:ascii="Times New Roman" w:hAnsi="Times New Roman" w:cs="Times New Roman"/>
          <w:sz w:val="24"/>
          <w:szCs w:val="24"/>
        </w:rPr>
        <w:t xml:space="preserve">In comparison, coal export growth is </w:t>
      </w:r>
      <w:r w:rsidRPr="00301E52">
        <w:rPr>
          <w:rFonts w:ascii="Times New Roman" w:hAnsi="Times New Roman" w:cs="Times New Roman"/>
          <w:sz w:val="24"/>
          <w:szCs w:val="24"/>
        </w:rPr>
        <w:t>steadier</w:t>
      </w:r>
      <w:r w:rsidRPr="00301E52">
        <w:rPr>
          <w:rFonts w:ascii="Times New Roman" w:hAnsi="Times New Roman" w:cs="Times New Roman"/>
          <w:sz w:val="24"/>
          <w:szCs w:val="24"/>
        </w:rPr>
        <w:t>. The blue line still goes up and down, but not as wildly. Most of the time, coal export growth stays between 50% and 150%, though there are times when it drops below that range. While coal exports are not perfectly stable, they are more predictable than petroleum. In some years, both coal and petroleum follow similar patterns, which may reflect changes in the overall economy. Still, petroleum shows far more dramatic changes than coal, making it less stable overall.</w:t>
      </w:r>
    </w:p>
    <w:p w14:paraId="6B3F228B" w14:textId="736B3B5E" w:rsidR="00301E52" w:rsidRPr="008F07F7" w:rsidRDefault="005E55CC" w:rsidP="00301E52">
      <w:pPr>
        <w:pStyle w:val="NormalWeb"/>
        <w:numPr>
          <w:ilvl w:val="0"/>
          <w:numId w:val="29"/>
        </w:numPr>
        <w:rPr>
          <w:rStyle w:val="Strong"/>
        </w:rPr>
      </w:pPr>
      <w:r w:rsidRPr="008F07F7">
        <w:rPr>
          <w:rFonts w:eastAsiaTheme="majorEastAsia"/>
          <w:b/>
          <w:bCs/>
        </w:rPr>
        <w:t>T</w:t>
      </w:r>
      <w:r w:rsidR="008F07F7">
        <w:rPr>
          <w:rFonts w:eastAsiaTheme="majorEastAsia"/>
          <w:b/>
          <w:bCs/>
        </w:rPr>
        <w:t>otal T</w:t>
      </w:r>
      <w:r w:rsidRPr="008F07F7">
        <w:rPr>
          <w:rFonts w:eastAsiaTheme="majorEastAsia"/>
          <w:b/>
          <w:bCs/>
        </w:rPr>
        <w:t>rade Value of Coal and Petroleum</w:t>
      </w:r>
    </w:p>
    <w:p w14:paraId="49FAFED6" w14:textId="6B431FA4" w:rsidR="00301E52" w:rsidRDefault="008F07F7" w:rsidP="00D42FE8">
      <w:pPr>
        <w:rPr>
          <w:rFonts w:ascii="Times New Roman" w:hAnsi="Times New Roman" w:cs="Times New Roman"/>
          <w:sz w:val="24"/>
          <w:szCs w:val="24"/>
        </w:rPr>
      </w:pPr>
      <w:r w:rsidRPr="008F07F7">
        <w:rPr>
          <w:rFonts w:ascii="Times New Roman" w:hAnsi="Times New Roman" w:cs="Times New Roman"/>
          <w:sz w:val="24"/>
          <w:szCs w:val="24"/>
        </w:rPr>
        <w:t>Th</w:t>
      </w:r>
      <w:r>
        <w:rPr>
          <w:rFonts w:ascii="Times New Roman" w:hAnsi="Times New Roman" w:cs="Times New Roman"/>
          <w:sz w:val="24"/>
          <w:szCs w:val="24"/>
        </w:rPr>
        <w:t>e</w:t>
      </w:r>
      <w:r w:rsidRPr="008F07F7">
        <w:rPr>
          <w:rFonts w:ascii="Times New Roman" w:hAnsi="Times New Roman" w:cs="Times New Roman"/>
          <w:sz w:val="24"/>
          <w:szCs w:val="24"/>
        </w:rPr>
        <w:t xml:space="preserve"> scatter plot </w:t>
      </w:r>
      <w:r>
        <w:rPr>
          <w:rFonts w:ascii="Times New Roman" w:hAnsi="Times New Roman" w:cs="Times New Roman"/>
          <w:sz w:val="24"/>
          <w:szCs w:val="24"/>
        </w:rPr>
        <w:t xml:space="preserve">below </w:t>
      </w:r>
      <w:r w:rsidRPr="008F07F7">
        <w:rPr>
          <w:rFonts w:ascii="Times New Roman" w:hAnsi="Times New Roman" w:cs="Times New Roman"/>
          <w:sz w:val="24"/>
          <w:szCs w:val="24"/>
        </w:rPr>
        <w:t xml:space="preserve">shows how much money Australia made from coal and petroleum trade over 35 years, from 1988 to 2023. Each dot represents the total value for a year, with coal shown in blue and petroleum in orange. The coal dots show a big increase over time, especially after 2003. Coal trade values </w:t>
      </w:r>
      <w:r w:rsidRPr="008F07F7">
        <w:rPr>
          <w:rFonts w:ascii="Times New Roman" w:hAnsi="Times New Roman" w:cs="Times New Roman"/>
          <w:sz w:val="24"/>
          <w:szCs w:val="24"/>
        </w:rPr>
        <w:lastRenderedPageBreak/>
        <w:t>go from very small in the late 1980s to a high of $142,345 million in 2022. The pattern shows that coal exports grew faster and faster over time, especially in the 2000s and 2010s.</w:t>
      </w:r>
    </w:p>
    <w:p w14:paraId="1A337AEC" w14:textId="4D7499D9" w:rsidR="00C919D3" w:rsidRDefault="00613F75" w:rsidP="00D42FE8">
      <w:pPr>
        <w:rPr>
          <w:rFonts w:ascii="Times New Roman" w:hAnsi="Times New Roman" w:cs="Times New Roman"/>
          <w:sz w:val="24"/>
          <w:szCs w:val="24"/>
        </w:rPr>
      </w:pPr>
      <w:r w:rsidRPr="00613F75">
        <w:rPr>
          <w:rFonts w:ascii="Times New Roman" w:hAnsi="Times New Roman" w:cs="Times New Roman"/>
          <w:sz w:val="24"/>
          <w:szCs w:val="24"/>
        </w:rPr>
        <w:drawing>
          <wp:inline distT="0" distB="0" distL="0" distR="0" wp14:anchorId="0D3EEE81" wp14:editId="18B8C963">
            <wp:extent cx="6645910" cy="3945890"/>
            <wp:effectExtent l="0" t="0" r="2540" b="0"/>
            <wp:docPr id="104393226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32266" name="Picture 1" descr="A screen shot of a graph&#10;&#10;AI-generated content may be incorrect."/>
                    <pic:cNvPicPr/>
                  </pic:nvPicPr>
                  <pic:blipFill>
                    <a:blip r:embed="rId18"/>
                    <a:stretch>
                      <a:fillRect/>
                    </a:stretch>
                  </pic:blipFill>
                  <pic:spPr>
                    <a:xfrm>
                      <a:off x="0" y="0"/>
                      <a:ext cx="6645910" cy="3945890"/>
                    </a:xfrm>
                    <a:prstGeom prst="rect">
                      <a:avLst/>
                    </a:prstGeom>
                  </pic:spPr>
                </pic:pic>
              </a:graphicData>
            </a:graphic>
          </wp:inline>
        </w:drawing>
      </w:r>
    </w:p>
    <w:p w14:paraId="15733490" w14:textId="246F1D8F" w:rsidR="00396939" w:rsidRPr="00396939" w:rsidRDefault="00396939" w:rsidP="00396939">
      <w:pPr>
        <w:pStyle w:val="NormalWeb"/>
        <w:jc w:val="center"/>
        <w:rPr>
          <w:b/>
          <w:bCs/>
        </w:rPr>
      </w:pPr>
      <w:r>
        <w:t xml:space="preserve">Chart </w:t>
      </w:r>
      <w:r w:rsidRPr="00396939">
        <w:t xml:space="preserve">14: </w:t>
      </w:r>
      <w:r w:rsidRPr="00396939">
        <w:rPr>
          <w:rFonts w:eastAsiaTheme="majorEastAsia"/>
        </w:rPr>
        <w:t>Total Trade Value of Coal and Petroleum</w:t>
      </w:r>
    </w:p>
    <w:p w14:paraId="37A106BE" w14:textId="4FDDDA36" w:rsidR="00007D42" w:rsidRDefault="00007D42" w:rsidP="00D42FE8">
      <w:pPr>
        <w:rPr>
          <w:rFonts w:ascii="Times New Roman" w:hAnsi="Times New Roman" w:cs="Times New Roman"/>
          <w:sz w:val="24"/>
          <w:szCs w:val="24"/>
        </w:rPr>
      </w:pPr>
      <w:r w:rsidRPr="00007D42">
        <w:rPr>
          <w:rFonts w:ascii="Times New Roman" w:hAnsi="Times New Roman" w:cs="Times New Roman"/>
          <w:sz w:val="24"/>
          <w:szCs w:val="24"/>
        </w:rPr>
        <w:t>Petroleum trade values, shown with orange dots, are much lower overall. Most of them stay under $50,000 million. The petroleum line does increase slowly over the years, but not nearly as fast or as high as coal. When you compare the two, it’s clear that coal has become a much bigger part of Australia’s trade. By the end of the period, coal exports are far more valuable than petroleum exports.</w:t>
      </w:r>
    </w:p>
    <w:p w14:paraId="4D691B30" w14:textId="77777777" w:rsidR="00007D42" w:rsidRPr="00D42FE8" w:rsidRDefault="00007D42" w:rsidP="00D42FE8">
      <w:pPr>
        <w:rPr>
          <w:rFonts w:ascii="Times New Roman" w:hAnsi="Times New Roman" w:cs="Times New Roman"/>
          <w:sz w:val="24"/>
          <w:szCs w:val="24"/>
        </w:rPr>
      </w:pPr>
    </w:p>
    <w:p w14:paraId="2BDA718F" w14:textId="66664DF0" w:rsidR="000B4B1F" w:rsidRDefault="000B4B1F" w:rsidP="000B4B1F">
      <w:pPr>
        <w:rPr>
          <w:rFonts w:ascii="Times New Roman" w:hAnsi="Times New Roman" w:cs="Times New Roman"/>
          <w:b/>
          <w:bCs/>
          <w:sz w:val="28"/>
          <w:szCs w:val="28"/>
        </w:rPr>
      </w:pPr>
      <w:r w:rsidRPr="000B4B1F">
        <w:rPr>
          <w:rFonts w:ascii="Times New Roman" w:hAnsi="Times New Roman" w:cs="Times New Roman"/>
          <w:b/>
          <w:bCs/>
          <w:sz w:val="28"/>
          <w:szCs w:val="28"/>
        </w:rPr>
        <w:t xml:space="preserve">6. </w:t>
      </w:r>
      <w:r w:rsidR="0056451F" w:rsidRPr="0056451F">
        <w:rPr>
          <w:rFonts w:ascii="Times New Roman" w:hAnsi="Times New Roman" w:cs="Times New Roman"/>
          <w:b/>
          <w:bCs/>
          <w:sz w:val="28"/>
          <w:szCs w:val="28"/>
        </w:rPr>
        <w:t>Storyboard: Subcategory Trend Narrative</w:t>
      </w:r>
    </w:p>
    <w:p w14:paraId="0A9CC5B9" w14:textId="0488BC94" w:rsidR="00B75C9A" w:rsidRDefault="007C7CE9" w:rsidP="000B4B1F">
      <w:pPr>
        <w:rPr>
          <w:rFonts w:ascii="Times New Roman" w:hAnsi="Times New Roman" w:cs="Times New Roman"/>
          <w:sz w:val="24"/>
          <w:szCs w:val="24"/>
        </w:rPr>
      </w:pPr>
      <w:r w:rsidRPr="007C7CE9">
        <w:rPr>
          <w:rFonts w:ascii="Times New Roman" w:hAnsi="Times New Roman" w:cs="Times New Roman"/>
          <w:sz w:val="24"/>
          <w:szCs w:val="24"/>
        </w:rPr>
        <w:t>The storyboard is made up of different s</w:t>
      </w:r>
      <w:r>
        <w:rPr>
          <w:rFonts w:ascii="Times New Roman" w:hAnsi="Times New Roman" w:cs="Times New Roman"/>
          <w:sz w:val="24"/>
          <w:szCs w:val="24"/>
        </w:rPr>
        <w:t>tories</w:t>
      </w:r>
      <w:r w:rsidRPr="007C7CE9">
        <w:rPr>
          <w:rFonts w:ascii="Times New Roman" w:hAnsi="Times New Roman" w:cs="Times New Roman"/>
          <w:sz w:val="24"/>
          <w:szCs w:val="24"/>
        </w:rPr>
        <w:t xml:space="preserve">, each showing a </w:t>
      </w:r>
      <w:r w:rsidR="008F16A1" w:rsidRPr="007C7CE9">
        <w:rPr>
          <w:rFonts w:ascii="Times New Roman" w:hAnsi="Times New Roman" w:cs="Times New Roman"/>
          <w:sz w:val="24"/>
          <w:szCs w:val="24"/>
        </w:rPr>
        <w:t>key insight</w:t>
      </w:r>
      <w:r>
        <w:rPr>
          <w:rFonts w:ascii="Times New Roman" w:hAnsi="Times New Roman" w:cs="Times New Roman"/>
          <w:sz w:val="24"/>
          <w:szCs w:val="24"/>
        </w:rPr>
        <w:t xml:space="preserve"> about the chosen category “Coal</w:t>
      </w:r>
      <w:r w:rsidR="008F16A1">
        <w:rPr>
          <w:rFonts w:ascii="Times New Roman" w:hAnsi="Times New Roman" w:cs="Times New Roman"/>
          <w:sz w:val="24"/>
          <w:szCs w:val="24"/>
        </w:rPr>
        <w:t>, coke and briquettes” and its relationship with the other subcategories of mineral fuels</w:t>
      </w:r>
      <w:r w:rsidRPr="007C7CE9">
        <w:rPr>
          <w:rFonts w:ascii="Times New Roman" w:hAnsi="Times New Roman" w:cs="Times New Roman"/>
          <w:sz w:val="24"/>
          <w:szCs w:val="24"/>
        </w:rPr>
        <w:t>. Below is explanation of what each story in the dashboard shows.</w:t>
      </w:r>
    </w:p>
    <w:p w14:paraId="7A7E2F32" w14:textId="0AE463E0" w:rsidR="008B1F5C" w:rsidRDefault="0087639A" w:rsidP="008B1F5C">
      <w:pPr>
        <w:pStyle w:val="ListParagraph"/>
        <w:numPr>
          <w:ilvl w:val="0"/>
          <w:numId w:val="28"/>
        </w:numPr>
        <w:rPr>
          <w:rFonts w:ascii="Times New Roman" w:hAnsi="Times New Roman" w:cs="Times New Roman"/>
          <w:b/>
          <w:bCs/>
          <w:sz w:val="24"/>
          <w:szCs w:val="24"/>
        </w:rPr>
      </w:pPr>
      <w:r w:rsidRPr="0087639A">
        <w:rPr>
          <w:rFonts w:ascii="Times New Roman" w:hAnsi="Times New Roman" w:cs="Times New Roman"/>
          <w:b/>
          <w:bCs/>
          <w:sz w:val="24"/>
          <w:szCs w:val="24"/>
        </w:rPr>
        <w:t>Story 1</w:t>
      </w:r>
    </w:p>
    <w:p w14:paraId="3EADF8AE" w14:textId="5E05D7AA" w:rsidR="0087639A" w:rsidRPr="0087639A" w:rsidRDefault="00192D6B" w:rsidP="001C684D">
      <w:pPr>
        <w:rPr>
          <w:rFonts w:ascii="Times New Roman" w:hAnsi="Times New Roman" w:cs="Times New Roman"/>
          <w:sz w:val="24"/>
          <w:szCs w:val="24"/>
        </w:rPr>
      </w:pPr>
      <w:r w:rsidRPr="00192D6B">
        <w:rPr>
          <w:rFonts w:ascii="Times New Roman" w:hAnsi="Times New Roman" w:cs="Times New Roman"/>
          <w:sz w:val="24"/>
          <w:szCs w:val="24"/>
        </w:rPr>
        <w:t xml:space="preserve">This stacked bar chart shows how Australia’s trade in mineral fuels changed from 1988 to 2024, focusing on three subcategories: coal, petroleum, and gas. The chart uses </w:t>
      </w:r>
      <w:r w:rsidRPr="00192D6B">
        <w:rPr>
          <w:rFonts w:ascii="Times New Roman" w:hAnsi="Times New Roman" w:cs="Times New Roman"/>
          <w:sz w:val="24"/>
          <w:szCs w:val="24"/>
        </w:rPr>
        <w:t>colours</w:t>
      </w:r>
      <w:r w:rsidRPr="00192D6B">
        <w:rPr>
          <w:rFonts w:ascii="Times New Roman" w:hAnsi="Times New Roman" w:cs="Times New Roman"/>
          <w:sz w:val="24"/>
          <w:szCs w:val="24"/>
        </w:rPr>
        <w:t xml:space="preserve"> to show exports (blue) and imports (orange), helping to compare trade flows over time. It highlights how Australia grew from a small fuel trader in the late 1980s to a major exporter, with total trade reaching over 300,000 million dollars by 2022—a fifteen-fold increase.</w:t>
      </w:r>
    </w:p>
    <w:p w14:paraId="7025E847" w14:textId="77777777" w:rsidR="003A6254" w:rsidRDefault="003A6254" w:rsidP="000B4B1F">
      <w:pPr>
        <w:rPr>
          <w:rFonts w:ascii="Times New Roman" w:hAnsi="Times New Roman" w:cs="Times New Roman"/>
          <w:b/>
          <w:bCs/>
          <w:sz w:val="24"/>
          <w:szCs w:val="24"/>
        </w:rPr>
      </w:pPr>
    </w:p>
    <w:p w14:paraId="4786E124" w14:textId="09BE99FB" w:rsidR="000B4B1F" w:rsidRDefault="009B52CB" w:rsidP="000B4B1F">
      <w:pPr>
        <w:rPr>
          <w:rFonts w:ascii="Times New Roman" w:hAnsi="Times New Roman" w:cs="Times New Roman"/>
          <w:b/>
          <w:bCs/>
          <w:sz w:val="24"/>
          <w:szCs w:val="24"/>
        </w:rPr>
      </w:pPr>
      <w:r w:rsidRPr="009B52CB">
        <w:rPr>
          <w:rFonts w:ascii="Times New Roman" w:hAnsi="Times New Roman" w:cs="Times New Roman"/>
          <w:b/>
          <w:bCs/>
          <w:sz w:val="24"/>
          <w:szCs w:val="24"/>
        </w:rPr>
        <w:lastRenderedPageBreak/>
        <w:drawing>
          <wp:inline distT="0" distB="0" distL="0" distR="0" wp14:anchorId="375EA49A" wp14:editId="1A9D9341">
            <wp:extent cx="6645910" cy="4680585"/>
            <wp:effectExtent l="0" t="0" r="2540" b="5715"/>
            <wp:docPr id="165221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17634" name=""/>
                    <pic:cNvPicPr/>
                  </pic:nvPicPr>
                  <pic:blipFill>
                    <a:blip r:embed="rId19"/>
                    <a:stretch>
                      <a:fillRect/>
                    </a:stretch>
                  </pic:blipFill>
                  <pic:spPr>
                    <a:xfrm>
                      <a:off x="0" y="0"/>
                      <a:ext cx="6645910" cy="4680585"/>
                    </a:xfrm>
                    <a:prstGeom prst="rect">
                      <a:avLst/>
                    </a:prstGeom>
                  </pic:spPr>
                </pic:pic>
              </a:graphicData>
            </a:graphic>
          </wp:inline>
        </w:drawing>
      </w:r>
    </w:p>
    <w:p w14:paraId="17DB1DD1" w14:textId="77326885" w:rsidR="003A6254" w:rsidRPr="003A6254" w:rsidRDefault="003A6254" w:rsidP="003A6254">
      <w:pPr>
        <w:jc w:val="center"/>
        <w:rPr>
          <w:rFonts w:ascii="Times New Roman" w:hAnsi="Times New Roman" w:cs="Times New Roman"/>
          <w:sz w:val="24"/>
          <w:szCs w:val="24"/>
        </w:rPr>
      </w:pPr>
      <w:r w:rsidRPr="003A6254">
        <w:rPr>
          <w:rFonts w:ascii="Times New Roman" w:hAnsi="Times New Roman" w:cs="Times New Roman"/>
          <w:sz w:val="24"/>
          <w:szCs w:val="24"/>
        </w:rPr>
        <w:t>Chart 15: story 1</w:t>
      </w:r>
    </w:p>
    <w:p w14:paraId="2FACD6FC" w14:textId="48BBA863" w:rsidR="00192D6B" w:rsidRDefault="00535582" w:rsidP="000B4B1F">
      <w:pPr>
        <w:rPr>
          <w:rFonts w:ascii="Times New Roman" w:hAnsi="Times New Roman" w:cs="Times New Roman"/>
          <w:sz w:val="24"/>
          <w:szCs w:val="24"/>
        </w:rPr>
      </w:pPr>
      <w:r w:rsidRPr="00535582">
        <w:rPr>
          <w:rFonts w:ascii="Times New Roman" w:hAnsi="Times New Roman" w:cs="Times New Roman"/>
          <w:sz w:val="24"/>
          <w:szCs w:val="24"/>
        </w:rPr>
        <w:t>The chart provides a clear view of overall trade—both exports and imports—for the main mineral fuels category and its three subcategories: coal, petroleum, and gas. One of the key trends shown is the sharp rise in coal exports starting around 2003–2005. The chart helps highlight such major changes over time, making it easy to see how each subcategory contributed to Australia’s trade growth.</w:t>
      </w:r>
    </w:p>
    <w:p w14:paraId="3AE5AEAF" w14:textId="255B3BF9" w:rsidR="00C2671E" w:rsidRDefault="001C684D" w:rsidP="001C684D">
      <w:pPr>
        <w:pStyle w:val="ListParagraph"/>
        <w:numPr>
          <w:ilvl w:val="0"/>
          <w:numId w:val="28"/>
        </w:numPr>
        <w:rPr>
          <w:rFonts w:ascii="Times New Roman" w:hAnsi="Times New Roman" w:cs="Times New Roman"/>
          <w:b/>
          <w:bCs/>
          <w:sz w:val="24"/>
          <w:szCs w:val="24"/>
        </w:rPr>
      </w:pPr>
      <w:r w:rsidRPr="001C684D">
        <w:rPr>
          <w:rFonts w:ascii="Times New Roman" w:hAnsi="Times New Roman" w:cs="Times New Roman"/>
          <w:b/>
          <w:bCs/>
          <w:sz w:val="24"/>
          <w:szCs w:val="24"/>
        </w:rPr>
        <w:t>Story 2</w:t>
      </w:r>
    </w:p>
    <w:p w14:paraId="27065A25" w14:textId="6E17E931" w:rsidR="001C684D" w:rsidRPr="001C684D" w:rsidRDefault="005B33C6" w:rsidP="001C684D">
      <w:pPr>
        <w:rPr>
          <w:rFonts w:ascii="Times New Roman" w:hAnsi="Times New Roman" w:cs="Times New Roman"/>
          <w:sz w:val="24"/>
          <w:szCs w:val="24"/>
        </w:rPr>
      </w:pPr>
      <w:r w:rsidRPr="005B33C6">
        <w:rPr>
          <w:rFonts w:ascii="Times New Roman" w:hAnsi="Times New Roman" w:cs="Times New Roman"/>
          <w:sz w:val="24"/>
          <w:szCs w:val="24"/>
        </w:rPr>
        <w:t xml:space="preserve">This bar chart </w:t>
      </w:r>
      <w:r>
        <w:rPr>
          <w:rFonts w:ascii="Times New Roman" w:hAnsi="Times New Roman" w:cs="Times New Roman"/>
          <w:sz w:val="24"/>
          <w:szCs w:val="24"/>
        </w:rPr>
        <w:t xml:space="preserve">below </w:t>
      </w:r>
      <w:r w:rsidRPr="005B33C6">
        <w:rPr>
          <w:rFonts w:ascii="Times New Roman" w:hAnsi="Times New Roman" w:cs="Times New Roman"/>
          <w:sz w:val="24"/>
          <w:szCs w:val="24"/>
        </w:rPr>
        <w:t>provides a clear visual comparison of Australia’s export earnings from three different mineral fuel categories: coal, petroleum, and gas. Each category is represented by a distinct colored bar—orange for coal, blue for petroleum, and green for gas—making it easy to differentiate between them at a glance. The vertical axis shows the earnings in millions of dollars, and each bar has a label at the top indicating the exact export value.</w:t>
      </w:r>
    </w:p>
    <w:p w14:paraId="393E8D58" w14:textId="2D79D166" w:rsidR="00F90355" w:rsidRDefault="00F24429" w:rsidP="000B4B1F">
      <w:pPr>
        <w:rPr>
          <w:rFonts w:ascii="Times New Roman" w:hAnsi="Times New Roman" w:cs="Times New Roman"/>
          <w:b/>
          <w:bCs/>
          <w:sz w:val="24"/>
          <w:szCs w:val="24"/>
        </w:rPr>
      </w:pPr>
      <w:r w:rsidRPr="00F24429">
        <w:rPr>
          <w:rFonts w:ascii="Times New Roman" w:hAnsi="Times New Roman" w:cs="Times New Roman"/>
          <w:b/>
          <w:bCs/>
          <w:sz w:val="24"/>
          <w:szCs w:val="24"/>
        </w:rPr>
        <w:lastRenderedPageBreak/>
        <w:drawing>
          <wp:inline distT="0" distB="0" distL="0" distR="0" wp14:anchorId="31DCF801" wp14:editId="5DA3EBF3">
            <wp:extent cx="4014455" cy="5075741"/>
            <wp:effectExtent l="0" t="0" r="5715" b="0"/>
            <wp:docPr id="28414545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45458" name="Picture 1" descr="A screenshot of a graph&#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018214" cy="5080493"/>
                    </a:xfrm>
                    <a:prstGeom prst="rect">
                      <a:avLst/>
                    </a:prstGeom>
                  </pic:spPr>
                </pic:pic>
              </a:graphicData>
            </a:graphic>
          </wp:inline>
        </w:drawing>
      </w:r>
    </w:p>
    <w:p w14:paraId="2D01F366" w14:textId="0D282130" w:rsidR="003A6254" w:rsidRPr="003A6254" w:rsidRDefault="00850556" w:rsidP="00850556">
      <w:pPr>
        <w:rPr>
          <w:rFonts w:ascii="Times New Roman" w:hAnsi="Times New Roman" w:cs="Times New Roman"/>
          <w:sz w:val="24"/>
          <w:szCs w:val="24"/>
        </w:rPr>
      </w:pPr>
      <w:r>
        <w:rPr>
          <w:rFonts w:ascii="Times New Roman" w:hAnsi="Times New Roman" w:cs="Times New Roman"/>
          <w:sz w:val="24"/>
          <w:szCs w:val="24"/>
        </w:rPr>
        <w:t xml:space="preserve">                           </w:t>
      </w:r>
      <w:r w:rsidR="003A6254" w:rsidRPr="003A6254">
        <w:rPr>
          <w:rFonts w:ascii="Times New Roman" w:hAnsi="Times New Roman" w:cs="Times New Roman"/>
          <w:sz w:val="24"/>
          <w:szCs w:val="24"/>
        </w:rPr>
        <w:t>Chart 1</w:t>
      </w:r>
      <w:r w:rsidR="003A6254">
        <w:rPr>
          <w:rFonts w:ascii="Times New Roman" w:hAnsi="Times New Roman" w:cs="Times New Roman"/>
          <w:sz w:val="24"/>
          <w:szCs w:val="24"/>
        </w:rPr>
        <w:t>6</w:t>
      </w:r>
      <w:r w:rsidR="003A6254" w:rsidRPr="003A6254">
        <w:rPr>
          <w:rFonts w:ascii="Times New Roman" w:hAnsi="Times New Roman" w:cs="Times New Roman"/>
          <w:sz w:val="24"/>
          <w:szCs w:val="24"/>
        </w:rPr>
        <w:t xml:space="preserve">: story </w:t>
      </w:r>
      <w:r>
        <w:rPr>
          <w:rFonts w:ascii="Times New Roman" w:hAnsi="Times New Roman" w:cs="Times New Roman"/>
          <w:sz w:val="24"/>
          <w:szCs w:val="24"/>
        </w:rPr>
        <w:t>2</w:t>
      </w:r>
    </w:p>
    <w:p w14:paraId="513BBE7B" w14:textId="11945C9E" w:rsidR="00A7740E" w:rsidRDefault="00A7740E" w:rsidP="000B4B1F">
      <w:pPr>
        <w:rPr>
          <w:rFonts w:ascii="Times New Roman" w:hAnsi="Times New Roman" w:cs="Times New Roman"/>
          <w:sz w:val="24"/>
          <w:szCs w:val="24"/>
        </w:rPr>
      </w:pPr>
      <w:r w:rsidRPr="00A7740E">
        <w:rPr>
          <w:rFonts w:ascii="Times New Roman" w:hAnsi="Times New Roman" w:cs="Times New Roman"/>
          <w:sz w:val="24"/>
          <w:szCs w:val="24"/>
        </w:rPr>
        <w:t>Coal, represented by the tall orange bar, stands out as the highest-earning category with export revenue of $85,981 million. It dominates the chart, showing a significantly larger contribution compared to the other two categories. Gas, shown with the green bar, is the second-highest earner at $69,718 million. While it is shorter than the coal bar, it is still noticeably higher than the petroleum bar. Petroleum, displayed in blue, has the smallest export value at $15,733 million. The big difference in height between this bar and the others makes it clear that petroleum contributes much less to total mineral fuel exports.</w:t>
      </w:r>
    </w:p>
    <w:p w14:paraId="5BF2C074" w14:textId="7C2C7A2C" w:rsidR="00A7740E" w:rsidRPr="00A7740E" w:rsidRDefault="00A7740E" w:rsidP="00A7740E">
      <w:pPr>
        <w:pStyle w:val="ListParagraph"/>
        <w:numPr>
          <w:ilvl w:val="0"/>
          <w:numId w:val="28"/>
        </w:numPr>
        <w:rPr>
          <w:rFonts w:ascii="Times New Roman" w:hAnsi="Times New Roman" w:cs="Times New Roman"/>
          <w:b/>
          <w:bCs/>
          <w:sz w:val="24"/>
          <w:szCs w:val="24"/>
        </w:rPr>
      </w:pPr>
      <w:r w:rsidRPr="00A7740E">
        <w:rPr>
          <w:rFonts w:ascii="Times New Roman" w:hAnsi="Times New Roman" w:cs="Times New Roman"/>
          <w:b/>
          <w:bCs/>
          <w:sz w:val="24"/>
          <w:szCs w:val="24"/>
        </w:rPr>
        <w:t>Story 3</w:t>
      </w:r>
    </w:p>
    <w:p w14:paraId="322DC2E0" w14:textId="21108DA0" w:rsidR="00A7740E" w:rsidRPr="00A7740E" w:rsidRDefault="0037303F" w:rsidP="00A7740E">
      <w:pPr>
        <w:rPr>
          <w:rFonts w:ascii="Times New Roman" w:hAnsi="Times New Roman" w:cs="Times New Roman"/>
          <w:sz w:val="24"/>
          <w:szCs w:val="24"/>
        </w:rPr>
      </w:pPr>
      <w:r w:rsidRPr="0037303F">
        <w:rPr>
          <w:rFonts w:ascii="Times New Roman" w:hAnsi="Times New Roman" w:cs="Times New Roman"/>
          <w:sz w:val="24"/>
          <w:szCs w:val="24"/>
        </w:rPr>
        <w:t>The line chart shows how trade patterns for coal and gas have changed over time. Coal exports have grown a lot</w:t>
      </w:r>
      <w:r>
        <w:rPr>
          <w:rFonts w:ascii="Times New Roman" w:hAnsi="Times New Roman" w:cs="Times New Roman"/>
          <w:sz w:val="24"/>
          <w:szCs w:val="24"/>
        </w:rPr>
        <w:t xml:space="preserve"> </w:t>
      </w:r>
      <w:r w:rsidRPr="0037303F">
        <w:rPr>
          <w:rFonts w:ascii="Times New Roman" w:hAnsi="Times New Roman" w:cs="Times New Roman"/>
          <w:sz w:val="24"/>
          <w:szCs w:val="24"/>
        </w:rPr>
        <w:t>from very low in 1988 to a peak of $142,345 million in 2022. Gas exports also grew strongly, especially after 2010, reaching $91,648 million. The chart has two separate panels</w:t>
      </w:r>
      <w:r>
        <w:rPr>
          <w:rFonts w:ascii="Times New Roman" w:hAnsi="Times New Roman" w:cs="Times New Roman"/>
          <w:sz w:val="24"/>
          <w:szCs w:val="24"/>
        </w:rPr>
        <w:t xml:space="preserve">, </w:t>
      </w:r>
      <w:r w:rsidRPr="0037303F">
        <w:rPr>
          <w:rFonts w:ascii="Times New Roman" w:hAnsi="Times New Roman" w:cs="Times New Roman"/>
          <w:sz w:val="24"/>
          <w:szCs w:val="24"/>
        </w:rPr>
        <w:t>one for coal, one for gas</w:t>
      </w:r>
      <w:r>
        <w:rPr>
          <w:rFonts w:ascii="Times New Roman" w:hAnsi="Times New Roman" w:cs="Times New Roman"/>
          <w:sz w:val="24"/>
          <w:szCs w:val="24"/>
        </w:rPr>
        <w:t xml:space="preserve">, </w:t>
      </w:r>
      <w:r w:rsidRPr="0037303F">
        <w:rPr>
          <w:rFonts w:ascii="Times New Roman" w:hAnsi="Times New Roman" w:cs="Times New Roman"/>
          <w:sz w:val="24"/>
          <w:szCs w:val="24"/>
        </w:rPr>
        <w:t>with blue lines showing exports and orange lines showing imports. This makes it easy to compare both subcategories. A note highlights that "99% of mineral fuel imports are petroleum, while coal is barely imported," which helps explain Australia's trade focus.</w:t>
      </w:r>
    </w:p>
    <w:p w14:paraId="6486F4E5" w14:textId="0ACA2B85" w:rsidR="00DD3AE3" w:rsidRDefault="00DD3AE3" w:rsidP="000B4B1F">
      <w:pPr>
        <w:rPr>
          <w:rFonts w:ascii="Times New Roman" w:hAnsi="Times New Roman" w:cs="Times New Roman"/>
          <w:b/>
          <w:bCs/>
          <w:sz w:val="24"/>
          <w:szCs w:val="24"/>
        </w:rPr>
      </w:pPr>
      <w:r w:rsidRPr="00DD3AE3">
        <w:rPr>
          <w:rFonts w:ascii="Times New Roman" w:hAnsi="Times New Roman" w:cs="Times New Roman"/>
          <w:b/>
          <w:bCs/>
          <w:sz w:val="24"/>
          <w:szCs w:val="24"/>
        </w:rPr>
        <w:lastRenderedPageBreak/>
        <w:drawing>
          <wp:inline distT="0" distB="0" distL="0" distR="0" wp14:anchorId="08F44A03" wp14:editId="1AFE447A">
            <wp:extent cx="4955281" cy="3306678"/>
            <wp:effectExtent l="0" t="0" r="0" b="8255"/>
            <wp:docPr id="74994359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43597" name="Picture 1" descr="A graph of a graph&#10;&#10;AI-generated content may be incorrect."/>
                    <pic:cNvPicPr/>
                  </pic:nvPicPr>
                  <pic:blipFill>
                    <a:blip r:embed="rId21"/>
                    <a:stretch>
                      <a:fillRect/>
                    </a:stretch>
                  </pic:blipFill>
                  <pic:spPr>
                    <a:xfrm>
                      <a:off x="0" y="0"/>
                      <a:ext cx="4969812" cy="3316375"/>
                    </a:xfrm>
                    <a:prstGeom prst="rect">
                      <a:avLst/>
                    </a:prstGeom>
                  </pic:spPr>
                </pic:pic>
              </a:graphicData>
            </a:graphic>
          </wp:inline>
        </w:drawing>
      </w:r>
    </w:p>
    <w:p w14:paraId="79711C0E" w14:textId="79967CC5" w:rsidR="00850556" w:rsidRPr="00850556" w:rsidRDefault="00850556" w:rsidP="00850556">
      <w:pPr>
        <w:rPr>
          <w:rFonts w:ascii="Times New Roman" w:hAnsi="Times New Roman" w:cs="Times New Roman"/>
          <w:sz w:val="24"/>
          <w:szCs w:val="24"/>
        </w:rPr>
      </w:pPr>
      <w:r>
        <w:rPr>
          <w:rFonts w:ascii="Times New Roman" w:hAnsi="Times New Roman" w:cs="Times New Roman"/>
          <w:sz w:val="24"/>
          <w:szCs w:val="24"/>
        </w:rPr>
        <w:t xml:space="preserve">                                                       </w:t>
      </w:r>
      <w:r w:rsidRPr="00850556">
        <w:rPr>
          <w:rFonts w:ascii="Times New Roman" w:hAnsi="Times New Roman" w:cs="Times New Roman"/>
          <w:sz w:val="24"/>
          <w:szCs w:val="24"/>
        </w:rPr>
        <w:t>Chart 17: story 3</w:t>
      </w:r>
    </w:p>
    <w:p w14:paraId="4C4D5BD2" w14:textId="699C19ED" w:rsidR="0037303F" w:rsidRDefault="00456C60" w:rsidP="000B4B1F">
      <w:pPr>
        <w:rPr>
          <w:rFonts w:ascii="Times New Roman" w:hAnsi="Times New Roman" w:cs="Times New Roman"/>
          <w:sz w:val="24"/>
          <w:szCs w:val="24"/>
        </w:rPr>
      </w:pPr>
      <w:r w:rsidRPr="00A83A52">
        <w:rPr>
          <w:rFonts w:ascii="Times New Roman" w:hAnsi="Times New Roman" w:cs="Times New Roman"/>
          <w:sz w:val="24"/>
          <w:szCs w:val="24"/>
        </w:rPr>
        <w:t>Coal exports went through three phases: slow growth (1988–2003), rapid growth (2003–2012), and high but volatile levels (2012–2024)</w:t>
      </w:r>
      <w:r w:rsidRPr="00A83A52">
        <w:rPr>
          <w:rFonts w:ascii="Times New Roman" w:hAnsi="Times New Roman" w:cs="Times New Roman"/>
          <w:sz w:val="24"/>
          <w:szCs w:val="24"/>
        </w:rPr>
        <w:t xml:space="preserve">. </w:t>
      </w:r>
      <w:r w:rsidR="00A83A52" w:rsidRPr="00A83A52">
        <w:rPr>
          <w:rFonts w:ascii="Times New Roman" w:hAnsi="Times New Roman" w:cs="Times New Roman"/>
          <w:sz w:val="24"/>
          <w:szCs w:val="24"/>
        </w:rPr>
        <w:t>Gas exports started increasing later but did so quickly. Coal and gas imports stayed very low—$260 million and $306 million—which shows that Australia mostly uses its own production for domestic needs and focuses on exporting large amounts.</w:t>
      </w:r>
    </w:p>
    <w:p w14:paraId="7EBCC301" w14:textId="220CDB11" w:rsidR="00A83A52" w:rsidRDefault="00A83A52" w:rsidP="00A83A52">
      <w:pPr>
        <w:pStyle w:val="ListParagraph"/>
        <w:numPr>
          <w:ilvl w:val="0"/>
          <w:numId w:val="28"/>
        </w:numPr>
        <w:rPr>
          <w:rFonts w:ascii="Times New Roman" w:hAnsi="Times New Roman" w:cs="Times New Roman"/>
          <w:b/>
          <w:bCs/>
          <w:sz w:val="24"/>
          <w:szCs w:val="24"/>
        </w:rPr>
      </w:pPr>
      <w:r w:rsidRPr="00A83A52">
        <w:rPr>
          <w:rFonts w:ascii="Times New Roman" w:hAnsi="Times New Roman" w:cs="Times New Roman"/>
          <w:b/>
          <w:bCs/>
          <w:sz w:val="24"/>
          <w:szCs w:val="24"/>
        </w:rPr>
        <w:t>Story 4</w:t>
      </w:r>
    </w:p>
    <w:p w14:paraId="6C5DC396" w14:textId="30AACB26" w:rsidR="00A83A52" w:rsidRPr="00A83A52" w:rsidRDefault="007F34FD" w:rsidP="00A83A52">
      <w:pPr>
        <w:rPr>
          <w:rFonts w:ascii="Times New Roman" w:hAnsi="Times New Roman" w:cs="Times New Roman"/>
          <w:sz w:val="24"/>
          <w:szCs w:val="24"/>
        </w:rPr>
      </w:pPr>
      <w:r w:rsidRPr="007F34FD">
        <w:rPr>
          <w:rFonts w:ascii="Times New Roman" w:hAnsi="Times New Roman" w:cs="Times New Roman"/>
          <w:sz w:val="24"/>
          <w:szCs w:val="24"/>
        </w:rPr>
        <w:t xml:space="preserve">This </w:t>
      </w:r>
      <w:r>
        <w:rPr>
          <w:rFonts w:ascii="Times New Roman" w:hAnsi="Times New Roman" w:cs="Times New Roman"/>
          <w:sz w:val="24"/>
          <w:szCs w:val="24"/>
        </w:rPr>
        <w:t xml:space="preserve">combo </w:t>
      </w:r>
      <w:r w:rsidRPr="007F34FD">
        <w:rPr>
          <w:rFonts w:ascii="Times New Roman" w:hAnsi="Times New Roman" w:cs="Times New Roman"/>
          <w:sz w:val="24"/>
          <w:szCs w:val="24"/>
        </w:rPr>
        <w:t>chart provides a visual comparison of coal and petroleum trade over time, using two types of graphs: a bar chart for coal exports and a line chart for petroleum imports. The horizontal axis represents the years, covering a period from around 1988 to 2024, while two separate vertical axes are used to display the values for coal and petroleum trade in millions of dollars. The use of two different graph styles and axes helps clearly show the differences in scale and trend between the two fuel types.</w:t>
      </w:r>
    </w:p>
    <w:p w14:paraId="3C3783AF" w14:textId="3885CC56" w:rsidR="00534D99" w:rsidRDefault="00534D99" w:rsidP="000B4B1F">
      <w:pPr>
        <w:rPr>
          <w:rFonts w:ascii="Times New Roman" w:hAnsi="Times New Roman" w:cs="Times New Roman"/>
          <w:b/>
          <w:bCs/>
          <w:sz w:val="24"/>
          <w:szCs w:val="24"/>
        </w:rPr>
      </w:pPr>
      <w:r w:rsidRPr="00534D99">
        <w:rPr>
          <w:rFonts w:ascii="Times New Roman" w:hAnsi="Times New Roman" w:cs="Times New Roman"/>
          <w:b/>
          <w:bCs/>
          <w:sz w:val="24"/>
          <w:szCs w:val="24"/>
        </w:rPr>
        <w:drawing>
          <wp:inline distT="0" distB="0" distL="0" distR="0" wp14:anchorId="7FFCDF72" wp14:editId="4038D5F7">
            <wp:extent cx="4900527" cy="3308065"/>
            <wp:effectExtent l="0" t="0" r="0" b="6985"/>
            <wp:docPr id="1298274696" name="Picture 1" descr="A graph of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74696" name="Picture 1" descr="A graph of a line and a line&#10;&#10;AI-generated content may be incorrect."/>
                    <pic:cNvPicPr/>
                  </pic:nvPicPr>
                  <pic:blipFill>
                    <a:blip r:embed="rId22"/>
                    <a:stretch>
                      <a:fillRect/>
                    </a:stretch>
                  </pic:blipFill>
                  <pic:spPr>
                    <a:xfrm>
                      <a:off x="0" y="0"/>
                      <a:ext cx="4924279" cy="3324099"/>
                    </a:xfrm>
                    <a:prstGeom prst="rect">
                      <a:avLst/>
                    </a:prstGeom>
                  </pic:spPr>
                </pic:pic>
              </a:graphicData>
            </a:graphic>
          </wp:inline>
        </w:drawing>
      </w:r>
    </w:p>
    <w:p w14:paraId="3837AC3C" w14:textId="7810804A" w:rsidR="00850556" w:rsidRPr="00850556" w:rsidRDefault="00850556" w:rsidP="00850556">
      <w:pPr>
        <w:jc w:val="center"/>
        <w:rPr>
          <w:rFonts w:ascii="Times New Roman" w:hAnsi="Times New Roman" w:cs="Times New Roman"/>
          <w:sz w:val="24"/>
          <w:szCs w:val="24"/>
        </w:rPr>
      </w:pPr>
      <w:r w:rsidRPr="003A6254">
        <w:rPr>
          <w:rFonts w:ascii="Times New Roman" w:hAnsi="Times New Roman" w:cs="Times New Roman"/>
          <w:sz w:val="24"/>
          <w:szCs w:val="24"/>
        </w:rPr>
        <w:t>Chart 1</w:t>
      </w:r>
      <w:r>
        <w:rPr>
          <w:rFonts w:ascii="Times New Roman" w:hAnsi="Times New Roman" w:cs="Times New Roman"/>
          <w:sz w:val="24"/>
          <w:szCs w:val="24"/>
        </w:rPr>
        <w:t>8</w:t>
      </w:r>
      <w:r w:rsidRPr="003A6254">
        <w:rPr>
          <w:rFonts w:ascii="Times New Roman" w:hAnsi="Times New Roman" w:cs="Times New Roman"/>
          <w:sz w:val="24"/>
          <w:szCs w:val="24"/>
        </w:rPr>
        <w:t xml:space="preserve">: story </w:t>
      </w:r>
      <w:r>
        <w:rPr>
          <w:rFonts w:ascii="Times New Roman" w:hAnsi="Times New Roman" w:cs="Times New Roman"/>
          <w:sz w:val="24"/>
          <w:szCs w:val="24"/>
        </w:rPr>
        <w:t>4</w:t>
      </w:r>
    </w:p>
    <w:p w14:paraId="2CFF1617" w14:textId="248983F7" w:rsidR="00840984" w:rsidRDefault="00840984" w:rsidP="000B4B1F">
      <w:pPr>
        <w:rPr>
          <w:rFonts w:ascii="Times New Roman" w:hAnsi="Times New Roman" w:cs="Times New Roman"/>
          <w:sz w:val="24"/>
          <w:szCs w:val="24"/>
        </w:rPr>
      </w:pPr>
      <w:r w:rsidRPr="00840984">
        <w:rPr>
          <w:rFonts w:ascii="Times New Roman" w:hAnsi="Times New Roman" w:cs="Times New Roman"/>
          <w:sz w:val="24"/>
          <w:szCs w:val="24"/>
        </w:rPr>
        <w:lastRenderedPageBreak/>
        <w:t>According to the chart, coal exports have experienced a significant increase over the years, reaching a peak value of $142,345 million. The orange bars show a consistent rise in coal exports, especially from the mid-2000s onward, with notable spikes after 2015. In contrast, petroleum imports, represented by the blue line, have remained at relatively high levels across the same period, peaking at $65,082 million. However, the chart also shows that coal imports have stayed very low, with a minimum value recorded at just $739.91 million.</w:t>
      </w:r>
    </w:p>
    <w:p w14:paraId="6ECC5521" w14:textId="652B4655" w:rsidR="00840984" w:rsidRPr="00840984" w:rsidRDefault="00840984" w:rsidP="00840984">
      <w:pPr>
        <w:pStyle w:val="ListParagraph"/>
        <w:numPr>
          <w:ilvl w:val="0"/>
          <w:numId w:val="28"/>
        </w:numPr>
        <w:rPr>
          <w:rFonts w:ascii="Times New Roman" w:hAnsi="Times New Roman" w:cs="Times New Roman"/>
          <w:b/>
          <w:bCs/>
          <w:sz w:val="24"/>
          <w:szCs w:val="24"/>
        </w:rPr>
      </w:pPr>
      <w:r w:rsidRPr="00840984">
        <w:rPr>
          <w:rFonts w:ascii="Times New Roman" w:hAnsi="Times New Roman" w:cs="Times New Roman"/>
          <w:b/>
          <w:bCs/>
          <w:sz w:val="24"/>
          <w:szCs w:val="24"/>
        </w:rPr>
        <w:t>Story 5</w:t>
      </w:r>
    </w:p>
    <w:p w14:paraId="5C7F4B95" w14:textId="49150FB4" w:rsidR="00840984" w:rsidRPr="00840984" w:rsidRDefault="00807E8D" w:rsidP="00840984">
      <w:pPr>
        <w:rPr>
          <w:rFonts w:ascii="Times New Roman" w:hAnsi="Times New Roman" w:cs="Times New Roman"/>
          <w:sz w:val="24"/>
          <w:szCs w:val="24"/>
        </w:rPr>
      </w:pPr>
      <w:r w:rsidRPr="00807E8D">
        <w:rPr>
          <w:rFonts w:ascii="Times New Roman" w:hAnsi="Times New Roman" w:cs="Times New Roman"/>
          <w:sz w:val="24"/>
          <w:szCs w:val="24"/>
        </w:rPr>
        <w:t>The</w:t>
      </w:r>
      <w:r w:rsidR="00255136">
        <w:rPr>
          <w:rFonts w:ascii="Times New Roman" w:hAnsi="Times New Roman" w:cs="Times New Roman"/>
          <w:sz w:val="24"/>
          <w:szCs w:val="24"/>
        </w:rPr>
        <w:t xml:space="preserve"> area</w:t>
      </w:r>
      <w:r w:rsidRPr="00807E8D">
        <w:rPr>
          <w:rFonts w:ascii="Times New Roman" w:hAnsi="Times New Roman" w:cs="Times New Roman"/>
          <w:sz w:val="24"/>
          <w:szCs w:val="24"/>
        </w:rPr>
        <w:t xml:space="preserve"> chart</w:t>
      </w:r>
      <w:r w:rsidR="00255136">
        <w:rPr>
          <w:rFonts w:ascii="Times New Roman" w:hAnsi="Times New Roman" w:cs="Times New Roman"/>
          <w:sz w:val="24"/>
          <w:szCs w:val="24"/>
        </w:rPr>
        <w:t xml:space="preserve"> below</w:t>
      </w:r>
      <w:r w:rsidRPr="00807E8D">
        <w:rPr>
          <w:rFonts w:ascii="Times New Roman" w:hAnsi="Times New Roman" w:cs="Times New Roman"/>
          <w:sz w:val="24"/>
          <w:szCs w:val="24"/>
        </w:rPr>
        <w:t xml:space="preserve"> show</w:t>
      </w:r>
      <w:r w:rsidR="00255136">
        <w:rPr>
          <w:rFonts w:ascii="Times New Roman" w:hAnsi="Times New Roman" w:cs="Times New Roman"/>
          <w:sz w:val="24"/>
          <w:szCs w:val="24"/>
        </w:rPr>
        <w:t>s h</w:t>
      </w:r>
      <w:r w:rsidRPr="00807E8D">
        <w:rPr>
          <w:rFonts w:ascii="Times New Roman" w:hAnsi="Times New Roman" w:cs="Times New Roman"/>
          <w:sz w:val="24"/>
          <w:szCs w:val="24"/>
        </w:rPr>
        <w:t xml:space="preserve">ow coal, petroleum, and gas have each contributed to Australia’s total mineral fuel exports from 1988 to 2024. It uses </w:t>
      </w:r>
      <w:r w:rsidR="00255136" w:rsidRPr="00807E8D">
        <w:rPr>
          <w:rFonts w:ascii="Times New Roman" w:hAnsi="Times New Roman" w:cs="Times New Roman"/>
          <w:sz w:val="24"/>
          <w:szCs w:val="24"/>
        </w:rPr>
        <w:t>colour</w:t>
      </w:r>
      <w:r w:rsidRPr="00807E8D">
        <w:rPr>
          <w:rFonts w:ascii="Times New Roman" w:hAnsi="Times New Roman" w:cs="Times New Roman"/>
          <w:sz w:val="24"/>
          <w:szCs w:val="24"/>
        </w:rPr>
        <w:t xml:space="preserve"> coding—pink for coal, yellow for petroleum, and purple for gas—to show their percentage shares over time. The chart clearly shows that coal has been the dominant export for most of the period, often making up 60% to 100% of the total. An annotation in the chart highlights this key point: “Coal holds the largest share of total mineral exports.”</w:t>
      </w:r>
    </w:p>
    <w:p w14:paraId="443EC187" w14:textId="77777777" w:rsidR="007F34FD" w:rsidRDefault="007F34FD" w:rsidP="000B4B1F">
      <w:pPr>
        <w:rPr>
          <w:rFonts w:ascii="Times New Roman" w:hAnsi="Times New Roman" w:cs="Times New Roman"/>
          <w:b/>
          <w:bCs/>
          <w:sz w:val="24"/>
          <w:szCs w:val="24"/>
        </w:rPr>
      </w:pPr>
    </w:p>
    <w:p w14:paraId="65B79E35" w14:textId="6EBF311D" w:rsidR="00534D99" w:rsidRDefault="001C08F9" w:rsidP="000B4B1F">
      <w:pPr>
        <w:rPr>
          <w:rFonts w:ascii="Times New Roman" w:hAnsi="Times New Roman" w:cs="Times New Roman"/>
          <w:b/>
          <w:bCs/>
          <w:sz w:val="24"/>
          <w:szCs w:val="24"/>
        </w:rPr>
      </w:pPr>
      <w:r w:rsidRPr="001C08F9">
        <w:rPr>
          <w:rFonts w:ascii="Times New Roman" w:hAnsi="Times New Roman" w:cs="Times New Roman"/>
          <w:b/>
          <w:bCs/>
          <w:sz w:val="24"/>
          <w:szCs w:val="24"/>
        </w:rPr>
        <w:drawing>
          <wp:inline distT="0" distB="0" distL="0" distR="0" wp14:anchorId="37CC0A9D" wp14:editId="1733AE9F">
            <wp:extent cx="5902534" cy="3930323"/>
            <wp:effectExtent l="0" t="0" r="3175" b="0"/>
            <wp:docPr id="168553562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35628" name="Picture 1" descr="A screenshot of a graph&#10;&#10;AI-generated content may be incorrect."/>
                    <pic:cNvPicPr/>
                  </pic:nvPicPr>
                  <pic:blipFill>
                    <a:blip r:embed="rId23"/>
                    <a:stretch>
                      <a:fillRect/>
                    </a:stretch>
                  </pic:blipFill>
                  <pic:spPr>
                    <a:xfrm>
                      <a:off x="0" y="0"/>
                      <a:ext cx="5911576" cy="3936343"/>
                    </a:xfrm>
                    <a:prstGeom prst="rect">
                      <a:avLst/>
                    </a:prstGeom>
                  </pic:spPr>
                </pic:pic>
              </a:graphicData>
            </a:graphic>
          </wp:inline>
        </w:drawing>
      </w:r>
    </w:p>
    <w:p w14:paraId="178ADB03" w14:textId="21D1D05D" w:rsidR="00850556" w:rsidRPr="00850556" w:rsidRDefault="00850556" w:rsidP="00850556">
      <w:pPr>
        <w:jc w:val="center"/>
        <w:rPr>
          <w:rFonts w:ascii="Times New Roman" w:hAnsi="Times New Roman" w:cs="Times New Roman"/>
          <w:sz w:val="24"/>
          <w:szCs w:val="24"/>
        </w:rPr>
      </w:pPr>
      <w:r w:rsidRPr="003A6254">
        <w:rPr>
          <w:rFonts w:ascii="Times New Roman" w:hAnsi="Times New Roman" w:cs="Times New Roman"/>
          <w:sz w:val="24"/>
          <w:szCs w:val="24"/>
        </w:rPr>
        <w:t>Chart 1</w:t>
      </w:r>
      <w:r>
        <w:rPr>
          <w:rFonts w:ascii="Times New Roman" w:hAnsi="Times New Roman" w:cs="Times New Roman"/>
          <w:sz w:val="24"/>
          <w:szCs w:val="24"/>
        </w:rPr>
        <w:t>9</w:t>
      </w:r>
      <w:r w:rsidRPr="003A6254">
        <w:rPr>
          <w:rFonts w:ascii="Times New Roman" w:hAnsi="Times New Roman" w:cs="Times New Roman"/>
          <w:sz w:val="24"/>
          <w:szCs w:val="24"/>
        </w:rPr>
        <w:t xml:space="preserve">: story </w:t>
      </w:r>
      <w:r>
        <w:rPr>
          <w:rFonts w:ascii="Times New Roman" w:hAnsi="Times New Roman" w:cs="Times New Roman"/>
          <w:sz w:val="24"/>
          <w:szCs w:val="24"/>
        </w:rPr>
        <w:t>5</w:t>
      </w:r>
    </w:p>
    <w:p w14:paraId="7CEF77D1" w14:textId="246C3ADE" w:rsidR="007A7888" w:rsidRPr="00F33BDC" w:rsidRDefault="00F33BDC" w:rsidP="000B4B1F">
      <w:pPr>
        <w:rPr>
          <w:rFonts w:ascii="Times New Roman" w:hAnsi="Times New Roman" w:cs="Times New Roman"/>
          <w:sz w:val="24"/>
          <w:szCs w:val="24"/>
        </w:rPr>
      </w:pPr>
      <w:r w:rsidRPr="00F33BDC">
        <w:rPr>
          <w:rFonts w:ascii="Times New Roman" w:hAnsi="Times New Roman" w:cs="Times New Roman"/>
          <w:sz w:val="24"/>
          <w:szCs w:val="24"/>
        </w:rPr>
        <w:t xml:space="preserve">Looking at the timeline, there are three main phases. From 1988 to 1995, coal almost entirely dominated exports. Between 1995 and 2010, gas and petroleum became more important, likely due to changes in technology and global demand. From 2010 onward, coal returned to being the largest share, although with more ups and downs. These changes reflect fluctuations </w:t>
      </w:r>
      <w:r>
        <w:rPr>
          <w:rFonts w:ascii="Times New Roman" w:hAnsi="Times New Roman" w:cs="Times New Roman"/>
          <w:sz w:val="24"/>
          <w:szCs w:val="24"/>
        </w:rPr>
        <w:t xml:space="preserve">in </w:t>
      </w:r>
      <w:r w:rsidRPr="00F33BDC">
        <w:rPr>
          <w:rFonts w:ascii="Times New Roman" w:hAnsi="Times New Roman" w:cs="Times New Roman"/>
          <w:sz w:val="24"/>
          <w:szCs w:val="24"/>
        </w:rPr>
        <w:t xml:space="preserve">energy demand. </w:t>
      </w:r>
      <w:r>
        <w:rPr>
          <w:rFonts w:ascii="Times New Roman" w:hAnsi="Times New Roman" w:cs="Times New Roman"/>
          <w:sz w:val="24"/>
          <w:szCs w:val="24"/>
        </w:rPr>
        <w:t>Overall, w</w:t>
      </w:r>
      <w:r w:rsidRPr="00F33BDC">
        <w:rPr>
          <w:rFonts w:ascii="Times New Roman" w:hAnsi="Times New Roman" w:cs="Times New Roman"/>
          <w:sz w:val="24"/>
          <w:szCs w:val="24"/>
        </w:rPr>
        <w:t>hile gas and petroleum have grown, coal still makes up the bulk of exports</w:t>
      </w:r>
      <w:r>
        <w:rPr>
          <w:rFonts w:ascii="Times New Roman" w:hAnsi="Times New Roman" w:cs="Times New Roman"/>
          <w:sz w:val="24"/>
          <w:szCs w:val="24"/>
        </w:rPr>
        <w:t>.</w:t>
      </w:r>
    </w:p>
    <w:p w14:paraId="39EF200B" w14:textId="486A112A" w:rsidR="007A7888" w:rsidRDefault="007A7888" w:rsidP="007A7888">
      <w:pPr>
        <w:pStyle w:val="ListParagraph"/>
        <w:numPr>
          <w:ilvl w:val="0"/>
          <w:numId w:val="28"/>
        </w:numPr>
        <w:rPr>
          <w:rFonts w:ascii="Times New Roman" w:hAnsi="Times New Roman" w:cs="Times New Roman"/>
          <w:b/>
          <w:bCs/>
          <w:sz w:val="24"/>
          <w:szCs w:val="24"/>
        </w:rPr>
      </w:pPr>
      <w:r>
        <w:rPr>
          <w:rFonts w:ascii="Times New Roman" w:hAnsi="Times New Roman" w:cs="Times New Roman"/>
          <w:b/>
          <w:bCs/>
          <w:sz w:val="24"/>
          <w:szCs w:val="24"/>
        </w:rPr>
        <w:t>Story 6</w:t>
      </w:r>
    </w:p>
    <w:p w14:paraId="13F2E435" w14:textId="797A9FE1" w:rsidR="00F33BDC" w:rsidRPr="00F33BDC" w:rsidRDefault="00CD3E17" w:rsidP="00F33BDC">
      <w:pPr>
        <w:rPr>
          <w:rFonts w:ascii="Times New Roman" w:hAnsi="Times New Roman" w:cs="Times New Roman"/>
          <w:sz w:val="24"/>
          <w:szCs w:val="24"/>
        </w:rPr>
      </w:pPr>
      <w:r w:rsidRPr="00CD3E17">
        <w:rPr>
          <w:rFonts w:ascii="Times New Roman" w:hAnsi="Times New Roman" w:cs="Times New Roman"/>
          <w:sz w:val="24"/>
          <w:szCs w:val="24"/>
        </w:rPr>
        <w:t>The chart</w:t>
      </w:r>
      <w:r>
        <w:rPr>
          <w:rFonts w:ascii="Times New Roman" w:hAnsi="Times New Roman" w:cs="Times New Roman"/>
          <w:sz w:val="24"/>
          <w:szCs w:val="24"/>
        </w:rPr>
        <w:t xml:space="preserve"> below</w:t>
      </w:r>
      <w:r w:rsidRPr="00CD3E17">
        <w:rPr>
          <w:rFonts w:ascii="Times New Roman" w:hAnsi="Times New Roman" w:cs="Times New Roman"/>
          <w:sz w:val="24"/>
          <w:szCs w:val="24"/>
        </w:rPr>
        <w:t xml:space="preserve"> is a line graph showing the percentage breakdown of Australia's mineral fuel imports from 1988 to 2024. It also uses </w:t>
      </w:r>
      <w:r w:rsidRPr="00CD3E17">
        <w:rPr>
          <w:rFonts w:ascii="Times New Roman" w:hAnsi="Times New Roman" w:cs="Times New Roman"/>
          <w:sz w:val="24"/>
          <w:szCs w:val="24"/>
        </w:rPr>
        <w:t>colours</w:t>
      </w:r>
      <w:r>
        <w:rPr>
          <w:rFonts w:ascii="Times New Roman" w:hAnsi="Times New Roman" w:cs="Times New Roman"/>
          <w:sz w:val="24"/>
          <w:szCs w:val="24"/>
        </w:rPr>
        <w:t xml:space="preserve">, </w:t>
      </w:r>
      <w:r w:rsidRPr="00CD3E17">
        <w:rPr>
          <w:rFonts w:ascii="Times New Roman" w:hAnsi="Times New Roman" w:cs="Times New Roman"/>
          <w:sz w:val="24"/>
          <w:szCs w:val="24"/>
        </w:rPr>
        <w:t xml:space="preserve">yellow for petroleum, red for coal, and purple for gas. Unlike exports, petroleum dominates imports with about 99% of the total over the whole period. The chart includes a label pointing out this fact, </w:t>
      </w:r>
      <w:r w:rsidRPr="00CD3E17">
        <w:rPr>
          <w:rFonts w:ascii="Times New Roman" w:hAnsi="Times New Roman" w:cs="Times New Roman"/>
          <w:sz w:val="24"/>
          <w:szCs w:val="24"/>
        </w:rPr>
        <w:t>and</w:t>
      </w:r>
      <w:r w:rsidRPr="00CD3E17">
        <w:rPr>
          <w:rFonts w:ascii="Times New Roman" w:hAnsi="Times New Roman" w:cs="Times New Roman"/>
          <w:sz w:val="24"/>
          <w:szCs w:val="24"/>
        </w:rPr>
        <w:t xml:space="preserve"> mentions that coal is rarely imported, which shows a clear difference between what Australia exports and what it imports.</w:t>
      </w:r>
    </w:p>
    <w:p w14:paraId="1F661121" w14:textId="77777777" w:rsidR="007A7888" w:rsidRPr="007A7888" w:rsidRDefault="007A7888" w:rsidP="007A7888">
      <w:pPr>
        <w:rPr>
          <w:rFonts w:ascii="Times New Roman" w:hAnsi="Times New Roman" w:cs="Times New Roman"/>
          <w:b/>
          <w:bCs/>
          <w:sz w:val="24"/>
          <w:szCs w:val="24"/>
        </w:rPr>
      </w:pPr>
    </w:p>
    <w:p w14:paraId="67BED2E6" w14:textId="14A0EEA2" w:rsidR="001C08F9" w:rsidRDefault="00346E30" w:rsidP="000B4B1F">
      <w:pPr>
        <w:rPr>
          <w:rFonts w:ascii="Times New Roman" w:hAnsi="Times New Roman" w:cs="Times New Roman"/>
          <w:b/>
          <w:bCs/>
          <w:sz w:val="24"/>
          <w:szCs w:val="24"/>
        </w:rPr>
      </w:pPr>
      <w:r w:rsidRPr="00346E30">
        <w:rPr>
          <w:rFonts w:ascii="Times New Roman" w:hAnsi="Times New Roman" w:cs="Times New Roman"/>
          <w:b/>
          <w:bCs/>
          <w:sz w:val="24"/>
          <w:szCs w:val="24"/>
        </w:rPr>
        <w:lastRenderedPageBreak/>
        <w:drawing>
          <wp:inline distT="0" distB="0" distL="0" distR="0" wp14:anchorId="1C309675" wp14:editId="708ADA4E">
            <wp:extent cx="6068969" cy="4615803"/>
            <wp:effectExtent l="0" t="0" r="8255" b="0"/>
            <wp:docPr id="25918847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88472" name="Picture 1" descr="A screenshot of a graph&#10;&#10;AI-generated content may be incorrect."/>
                    <pic:cNvPicPr/>
                  </pic:nvPicPr>
                  <pic:blipFill>
                    <a:blip r:embed="rId24"/>
                    <a:stretch>
                      <a:fillRect/>
                    </a:stretch>
                  </pic:blipFill>
                  <pic:spPr>
                    <a:xfrm>
                      <a:off x="0" y="0"/>
                      <a:ext cx="6078027" cy="4622692"/>
                    </a:xfrm>
                    <a:prstGeom prst="rect">
                      <a:avLst/>
                    </a:prstGeom>
                  </pic:spPr>
                </pic:pic>
              </a:graphicData>
            </a:graphic>
          </wp:inline>
        </w:drawing>
      </w:r>
    </w:p>
    <w:p w14:paraId="1F0EC979" w14:textId="7CE5AC96" w:rsidR="00850556" w:rsidRPr="00850556" w:rsidRDefault="00850556" w:rsidP="00850556">
      <w:pPr>
        <w:jc w:val="center"/>
        <w:rPr>
          <w:rFonts w:ascii="Times New Roman" w:hAnsi="Times New Roman" w:cs="Times New Roman"/>
          <w:sz w:val="24"/>
          <w:szCs w:val="24"/>
        </w:rPr>
      </w:pPr>
      <w:r w:rsidRPr="003A6254">
        <w:rPr>
          <w:rFonts w:ascii="Times New Roman" w:hAnsi="Times New Roman" w:cs="Times New Roman"/>
          <w:sz w:val="24"/>
          <w:szCs w:val="24"/>
        </w:rPr>
        <w:t xml:space="preserve">Chart </w:t>
      </w:r>
      <w:r>
        <w:rPr>
          <w:rFonts w:ascii="Times New Roman" w:hAnsi="Times New Roman" w:cs="Times New Roman"/>
          <w:sz w:val="24"/>
          <w:szCs w:val="24"/>
        </w:rPr>
        <w:t>20</w:t>
      </w:r>
      <w:r w:rsidRPr="003A6254">
        <w:rPr>
          <w:rFonts w:ascii="Times New Roman" w:hAnsi="Times New Roman" w:cs="Times New Roman"/>
          <w:sz w:val="24"/>
          <w:szCs w:val="24"/>
        </w:rPr>
        <w:t xml:space="preserve">: story </w:t>
      </w:r>
      <w:r>
        <w:rPr>
          <w:rFonts w:ascii="Times New Roman" w:hAnsi="Times New Roman" w:cs="Times New Roman"/>
          <w:sz w:val="24"/>
          <w:szCs w:val="24"/>
        </w:rPr>
        <w:t>6</w:t>
      </w:r>
    </w:p>
    <w:p w14:paraId="69F9995D" w14:textId="0B184562" w:rsidR="006C049A" w:rsidRDefault="006C049A" w:rsidP="00B93488">
      <w:pPr>
        <w:rPr>
          <w:rFonts w:ascii="Times New Roman" w:hAnsi="Times New Roman" w:cs="Times New Roman"/>
          <w:sz w:val="24"/>
          <w:szCs w:val="24"/>
        </w:rPr>
      </w:pPr>
      <w:r w:rsidRPr="006C049A">
        <w:rPr>
          <w:rFonts w:ascii="Times New Roman" w:hAnsi="Times New Roman" w:cs="Times New Roman"/>
          <w:sz w:val="24"/>
          <w:szCs w:val="24"/>
        </w:rPr>
        <w:t>Coal imports have remained very low, consistently staying under 1%, while gas imports have generally stayed below 9%. This pattern shows that Australia produces enough coal and natural gas within the country to meet most of its own needs without having to rely heavily on imports. In contrast, petroleum imports are much higher, which highlights a key difference in the country’s energy supply. The high level of petroleum imports suggests that Australia does not have enough local facilities to refine crude oil into usable fuels. Because of this limited refining capacity, Australia depends a lot on other countries to supply these processed petroleum products</w:t>
      </w:r>
      <w:r>
        <w:rPr>
          <w:rFonts w:ascii="Times New Roman" w:hAnsi="Times New Roman" w:cs="Times New Roman"/>
          <w:sz w:val="24"/>
          <w:szCs w:val="24"/>
        </w:rPr>
        <w:t>.</w:t>
      </w:r>
    </w:p>
    <w:p w14:paraId="48419C92" w14:textId="77777777" w:rsidR="005B2F7B" w:rsidRDefault="005B2F7B" w:rsidP="00B93488">
      <w:pPr>
        <w:rPr>
          <w:rFonts w:ascii="Times New Roman" w:hAnsi="Times New Roman" w:cs="Times New Roman"/>
          <w:sz w:val="24"/>
          <w:szCs w:val="24"/>
        </w:rPr>
      </w:pPr>
    </w:p>
    <w:p w14:paraId="78E9D66D" w14:textId="3CCB9AAC" w:rsidR="00B93488" w:rsidRDefault="000B4B1F" w:rsidP="00B93488">
      <w:pPr>
        <w:rPr>
          <w:rFonts w:ascii="Times New Roman" w:hAnsi="Times New Roman" w:cs="Times New Roman"/>
          <w:b/>
          <w:bCs/>
          <w:sz w:val="28"/>
          <w:szCs w:val="28"/>
        </w:rPr>
      </w:pPr>
      <w:r w:rsidRPr="000B4B1F">
        <w:rPr>
          <w:rFonts w:ascii="Times New Roman" w:hAnsi="Times New Roman" w:cs="Times New Roman"/>
          <w:b/>
          <w:bCs/>
          <w:sz w:val="28"/>
          <w:szCs w:val="28"/>
        </w:rPr>
        <w:t xml:space="preserve">7. </w:t>
      </w:r>
      <w:r w:rsidR="00B93488" w:rsidRPr="00B93488">
        <w:rPr>
          <w:rFonts w:ascii="Times New Roman" w:hAnsi="Times New Roman" w:cs="Times New Roman"/>
          <w:b/>
          <w:bCs/>
          <w:sz w:val="28"/>
          <w:szCs w:val="28"/>
        </w:rPr>
        <w:t>Product Trend Analysis and Forecast</w:t>
      </w:r>
    </w:p>
    <w:p w14:paraId="5101FFE0" w14:textId="022F2313" w:rsidR="004E767E" w:rsidRPr="004E767E" w:rsidRDefault="004E767E" w:rsidP="00B93488">
      <w:pPr>
        <w:rPr>
          <w:rFonts w:ascii="Times New Roman" w:hAnsi="Times New Roman" w:cs="Times New Roman"/>
          <w:sz w:val="24"/>
          <w:szCs w:val="24"/>
        </w:rPr>
      </w:pPr>
      <w:r w:rsidRPr="004E767E">
        <w:rPr>
          <w:rFonts w:ascii="Times New Roman" w:hAnsi="Times New Roman" w:cs="Times New Roman"/>
          <w:sz w:val="24"/>
          <w:szCs w:val="24"/>
        </w:rPr>
        <w:t>For this section, Petroleum and related products from the Mineral Fuels category</w:t>
      </w:r>
      <w:r w:rsidR="0018204B">
        <w:rPr>
          <w:rFonts w:ascii="Times New Roman" w:hAnsi="Times New Roman" w:cs="Times New Roman"/>
          <w:sz w:val="24"/>
          <w:szCs w:val="24"/>
        </w:rPr>
        <w:t xml:space="preserve"> was selected</w:t>
      </w:r>
      <w:r w:rsidRPr="004E767E">
        <w:rPr>
          <w:rFonts w:ascii="Times New Roman" w:hAnsi="Times New Roman" w:cs="Times New Roman"/>
          <w:sz w:val="24"/>
          <w:szCs w:val="24"/>
        </w:rPr>
        <w:t xml:space="preserve">, focusing specifically on </w:t>
      </w:r>
      <w:r w:rsidR="00AD5E18">
        <w:rPr>
          <w:rFonts w:ascii="Times New Roman" w:hAnsi="Times New Roman" w:cs="Times New Roman"/>
          <w:sz w:val="24"/>
          <w:szCs w:val="24"/>
        </w:rPr>
        <w:t>im</w:t>
      </w:r>
      <w:r w:rsidRPr="004E767E">
        <w:rPr>
          <w:rFonts w:ascii="Times New Roman" w:hAnsi="Times New Roman" w:cs="Times New Roman"/>
          <w:sz w:val="24"/>
          <w:szCs w:val="24"/>
        </w:rPr>
        <w:t xml:space="preserve">ports from 2015 to 2024. The bar chart shows the growth of petroleum </w:t>
      </w:r>
      <w:r w:rsidR="00AD5E18">
        <w:rPr>
          <w:rFonts w:ascii="Times New Roman" w:hAnsi="Times New Roman" w:cs="Times New Roman"/>
          <w:sz w:val="24"/>
          <w:szCs w:val="24"/>
        </w:rPr>
        <w:t>im</w:t>
      </w:r>
      <w:r w:rsidRPr="004E767E">
        <w:rPr>
          <w:rFonts w:ascii="Times New Roman" w:hAnsi="Times New Roman" w:cs="Times New Roman"/>
          <w:sz w:val="24"/>
          <w:szCs w:val="24"/>
        </w:rPr>
        <w:t>ports over this ten-year span, highlighting fluctuation</w:t>
      </w:r>
      <w:r w:rsidR="00BB705C">
        <w:rPr>
          <w:rFonts w:ascii="Times New Roman" w:hAnsi="Times New Roman" w:cs="Times New Roman"/>
          <w:sz w:val="24"/>
          <w:szCs w:val="24"/>
        </w:rPr>
        <w:t>s</w:t>
      </w:r>
      <w:r w:rsidRPr="004E767E">
        <w:rPr>
          <w:rFonts w:ascii="Times New Roman" w:hAnsi="Times New Roman" w:cs="Times New Roman"/>
          <w:sz w:val="24"/>
          <w:szCs w:val="24"/>
        </w:rPr>
        <w:t xml:space="preserve">. From 2015 to 2017, </w:t>
      </w:r>
      <w:r w:rsidR="00BB705C">
        <w:rPr>
          <w:rFonts w:ascii="Times New Roman" w:hAnsi="Times New Roman" w:cs="Times New Roman"/>
          <w:sz w:val="24"/>
          <w:szCs w:val="24"/>
        </w:rPr>
        <w:t>im</w:t>
      </w:r>
      <w:r w:rsidRPr="004E767E">
        <w:rPr>
          <w:rFonts w:ascii="Times New Roman" w:hAnsi="Times New Roman" w:cs="Times New Roman"/>
          <w:sz w:val="24"/>
          <w:szCs w:val="24"/>
        </w:rPr>
        <w:t xml:space="preserve">port values remained moderate, ranging from roughly 24K to 30K million. A notable jump occurred in 2018 and 2019, with values peaking at around 40K million, before dropping significantly in 2020. Recovery is evident from 2021 onward, with petroleum </w:t>
      </w:r>
      <w:r w:rsidR="00BB705C">
        <w:rPr>
          <w:rFonts w:ascii="Times New Roman" w:hAnsi="Times New Roman" w:cs="Times New Roman"/>
          <w:sz w:val="24"/>
          <w:szCs w:val="24"/>
        </w:rPr>
        <w:t>im</w:t>
      </w:r>
      <w:r w:rsidRPr="004E767E">
        <w:rPr>
          <w:rFonts w:ascii="Times New Roman" w:hAnsi="Times New Roman" w:cs="Times New Roman"/>
          <w:sz w:val="24"/>
          <w:szCs w:val="24"/>
        </w:rPr>
        <w:t>ports soaring to their highest point in 2022, exceeding 65K million. Although there’s a slight decline in 2023 and 2024, values remain much higher than in the first half of the decade.</w:t>
      </w:r>
    </w:p>
    <w:p w14:paraId="6985E508" w14:textId="2DC07E41" w:rsidR="000B4B1F" w:rsidRDefault="00451F67" w:rsidP="000B4B1F">
      <w:pPr>
        <w:rPr>
          <w:rFonts w:ascii="Times New Roman" w:hAnsi="Times New Roman" w:cs="Times New Roman"/>
          <w:sz w:val="24"/>
          <w:szCs w:val="24"/>
        </w:rPr>
      </w:pPr>
      <w:r w:rsidRPr="00451F67">
        <w:rPr>
          <w:rFonts w:ascii="Times New Roman" w:hAnsi="Times New Roman" w:cs="Times New Roman"/>
          <w:sz w:val="24"/>
          <w:szCs w:val="24"/>
        </w:rPr>
        <w:lastRenderedPageBreak/>
        <w:drawing>
          <wp:inline distT="0" distB="0" distL="0" distR="0" wp14:anchorId="4CB85895" wp14:editId="32C75E47">
            <wp:extent cx="6645910" cy="3988435"/>
            <wp:effectExtent l="0" t="0" r="2540" b="0"/>
            <wp:docPr id="209164781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47819" name="Picture 1" descr="A screenshot of a graph&#10;&#10;AI-generated content may be incorrect."/>
                    <pic:cNvPicPr/>
                  </pic:nvPicPr>
                  <pic:blipFill>
                    <a:blip r:embed="rId25"/>
                    <a:stretch>
                      <a:fillRect/>
                    </a:stretch>
                  </pic:blipFill>
                  <pic:spPr>
                    <a:xfrm>
                      <a:off x="0" y="0"/>
                      <a:ext cx="6645910" cy="3988435"/>
                    </a:xfrm>
                    <a:prstGeom prst="rect">
                      <a:avLst/>
                    </a:prstGeom>
                  </pic:spPr>
                </pic:pic>
              </a:graphicData>
            </a:graphic>
          </wp:inline>
        </w:drawing>
      </w:r>
    </w:p>
    <w:p w14:paraId="315F866D" w14:textId="2D310FF4" w:rsidR="00850556" w:rsidRDefault="00850556" w:rsidP="00850556">
      <w:pPr>
        <w:jc w:val="center"/>
        <w:rPr>
          <w:rFonts w:ascii="Times New Roman" w:hAnsi="Times New Roman" w:cs="Times New Roman"/>
          <w:sz w:val="24"/>
          <w:szCs w:val="24"/>
        </w:rPr>
      </w:pPr>
      <w:r w:rsidRPr="003A6254">
        <w:rPr>
          <w:rFonts w:ascii="Times New Roman" w:hAnsi="Times New Roman" w:cs="Times New Roman"/>
          <w:sz w:val="24"/>
          <w:szCs w:val="24"/>
        </w:rPr>
        <w:t xml:space="preserve">Chart </w:t>
      </w:r>
      <w:r>
        <w:rPr>
          <w:rFonts w:ascii="Times New Roman" w:hAnsi="Times New Roman" w:cs="Times New Roman"/>
          <w:sz w:val="24"/>
          <w:szCs w:val="24"/>
        </w:rPr>
        <w:t>21</w:t>
      </w:r>
      <w:r w:rsidRPr="003A6254">
        <w:rPr>
          <w:rFonts w:ascii="Times New Roman" w:hAnsi="Times New Roman" w:cs="Times New Roman"/>
          <w:sz w:val="24"/>
          <w:szCs w:val="24"/>
        </w:rPr>
        <w:t xml:space="preserve">: </w:t>
      </w:r>
      <w:r>
        <w:rPr>
          <w:rFonts w:ascii="Times New Roman" w:hAnsi="Times New Roman" w:cs="Times New Roman"/>
          <w:sz w:val="24"/>
          <w:szCs w:val="24"/>
        </w:rPr>
        <w:t>Growth of Petroleum Imports</w:t>
      </w:r>
    </w:p>
    <w:p w14:paraId="4A6A2A9D" w14:textId="70D4DEDE" w:rsidR="00D96E35" w:rsidRDefault="00A23AB9" w:rsidP="00B93488">
      <w:pPr>
        <w:rPr>
          <w:rFonts w:ascii="Times New Roman" w:hAnsi="Times New Roman" w:cs="Times New Roman"/>
          <w:sz w:val="24"/>
          <w:szCs w:val="24"/>
        </w:rPr>
      </w:pPr>
      <w:r w:rsidRPr="00A23AB9">
        <w:rPr>
          <w:rFonts w:ascii="Times New Roman" w:hAnsi="Times New Roman" w:cs="Times New Roman"/>
          <w:sz w:val="24"/>
          <w:szCs w:val="24"/>
        </w:rPr>
        <w:t>From 2025 to 2029, Australia should focus on managing petroleum imports better and reducing how much it depends on other countries for fuel. It’s important to avoid big changes in how much petroleum is imported or how much it costs, because steady and reliable imports help keep the economy stable and make it easier for businesses to plan. To do this, Australia should try to make better trade deals so it can get petroleum at good prices and from dependable sources. Another helpful step would be to invest in more local fuel refining, which would lower the need to import already-refined fuels and help the country rely more on its own energy. By working on these areas, Australia can manage petroleum imports more effectively, reduce risks, and build stronger long-term energy security.</w:t>
      </w:r>
    </w:p>
    <w:p w14:paraId="38B615D7" w14:textId="77777777" w:rsidR="002B79E5" w:rsidRDefault="002B79E5" w:rsidP="00B93488">
      <w:pPr>
        <w:rPr>
          <w:rFonts w:ascii="Times New Roman" w:hAnsi="Times New Roman" w:cs="Times New Roman"/>
          <w:sz w:val="24"/>
          <w:szCs w:val="24"/>
        </w:rPr>
      </w:pPr>
    </w:p>
    <w:p w14:paraId="3B09BCFF" w14:textId="64812B62" w:rsidR="00B93488" w:rsidRDefault="000B4B1F" w:rsidP="00B93488">
      <w:pPr>
        <w:rPr>
          <w:rFonts w:ascii="Times New Roman" w:hAnsi="Times New Roman" w:cs="Times New Roman"/>
          <w:b/>
          <w:bCs/>
          <w:sz w:val="28"/>
          <w:szCs w:val="28"/>
        </w:rPr>
      </w:pPr>
      <w:r w:rsidRPr="00672B96">
        <w:rPr>
          <w:rFonts w:ascii="Times New Roman" w:hAnsi="Times New Roman" w:cs="Times New Roman"/>
          <w:b/>
          <w:bCs/>
          <w:sz w:val="28"/>
          <w:szCs w:val="28"/>
        </w:rPr>
        <w:t xml:space="preserve">8. </w:t>
      </w:r>
      <w:r w:rsidR="0011396A" w:rsidRPr="0011396A">
        <w:rPr>
          <w:rFonts w:ascii="Times New Roman" w:hAnsi="Times New Roman" w:cs="Times New Roman"/>
          <w:b/>
          <w:bCs/>
          <w:sz w:val="28"/>
          <w:szCs w:val="28"/>
        </w:rPr>
        <w:t>Graphical Techniques &amp; Visualisation Discussion</w:t>
      </w:r>
    </w:p>
    <w:p w14:paraId="62835986" w14:textId="46ED3795" w:rsidR="002B2495" w:rsidRDefault="00976CD4" w:rsidP="00B93488">
      <w:pPr>
        <w:rPr>
          <w:rFonts w:ascii="Times New Roman" w:hAnsi="Times New Roman" w:cs="Times New Roman"/>
          <w:sz w:val="24"/>
          <w:szCs w:val="24"/>
        </w:rPr>
      </w:pPr>
      <w:r w:rsidRPr="00976CD4">
        <w:rPr>
          <w:rFonts w:ascii="Times New Roman" w:hAnsi="Times New Roman" w:cs="Times New Roman"/>
          <w:sz w:val="24"/>
          <w:szCs w:val="24"/>
        </w:rPr>
        <w:t>During the visualisation process, several chart types and techniques were applied to highlight trends, patterns, and insights from the Australian International Trade dataset. Tableau was the primary tool used to create interactive dashboards and storyboards.</w:t>
      </w:r>
      <w:r>
        <w:rPr>
          <w:rFonts w:ascii="Times New Roman" w:hAnsi="Times New Roman" w:cs="Times New Roman"/>
          <w:sz w:val="24"/>
          <w:szCs w:val="24"/>
        </w:rPr>
        <w:t xml:space="preserve"> </w:t>
      </w:r>
      <w:r w:rsidRPr="00976CD4">
        <w:rPr>
          <w:rFonts w:ascii="Times New Roman" w:hAnsi="Times New Roman" w:cs="Times New Roman"/>
          <w:sz w:val="24"/>
          <w:szCs w:val="24"/>
        </w:rPr>
        <w:t>Line charts were used to track changes in import and export values across the 35-year period, helping to identify both long-term trends and short-term fluctuations.</w:t>
      </w:r>
      <w:r>
        <w:rPr>
          <w:rFonts w:ascii="Times New Roman" w:hAnsi="Times New Roman" w:cs="Times New Roman"/>
          <w:sz w:val="24"/>
          <w:szCs w:val="24"/>
        </w:rPr>
        <w:t xml:space="preserve"> </w:t>
      </w:r>
      <w:r w:rsidRPr="00976CD4">
        <w:rPr>
          <w:rFonts w:ascii="Times New Roman" w:hAnsi="Times New Roman" w:cs="Times New Roman"/>
          <w:sz w:val="24"/>
          <w:szCs w:val="24"/>
        </w:rPr>
        <w:t>Bar charts and stacked bar charts were useful for comparing trade values across main categories and subcategories, showing which sectors consistently contributed more to total trade volumes.</w:t>
      </w:r>
      <w:r>
        <w:rPr>
          <w:rFonts w:ascii="Times New Roman" w:hAnsi="Times New Roman" w:cs="Times New Roman"/>
          <w:sz w:val="24"/>
          <w:szCs w:val="24"/>
        </w:rPr>
        <w:t xml:space="preserve"> </w:t>
      </w:r>
      <w:r w:rsidRPr="00976CD4">
        <w:rPr>
          <w:rFonts w:ascii="Times New Roman" w:hAnsi="Times New Roman" w:cs="Times New Roman"/>
          <w:sz w:val="24"/>
          <w:szCs w:val="24"/>
        </w:rPr>
        <w:t xml:space="preserve">Combo charts, which combined bar and line elements, were used to compare two different </w:t>
      </w:r>
      <w:r w:rsidR="00620DAB" w:rsidRPr="00976CD4">
        <w:rPr>
          <w:rFonts w:ascii="Times New Roman" w:hAnsi="Times New Roman" w:cs="Times New Roman"/>
          <w:sz w:val="24"/>
          <w:szCs w:val="24"/>
        </w:rPr>
        <w:t>measures on</w:t>
      </w:r>
      <w:r w:rsidRPr="00976CD4">
        <w:rPr>
          <w:rFonts w:ascii="Times New Roman" w:hAnsi="Times New Roman" w:cs="Times New Roman"/>
          <w:sz w:val="24"/>
          <w:szCs w:val="24"/>
        </w:rPr>
        <w:t xml:space="preserve"> the same graph for clearer interpretation.</w:t>
      </w:r>
      <w:r>
        <w:rPr>
          <w:rFonts w:ascii="Times New Roman" w:hAnsi="Times New Roman" w:cs="Times New Roman"/>
          <w:sz w:val="24"/>
          <w:szCs w:val="24"/>
        </w:rPr>
        <w:t xml:space="preserve"> </w:t>
      </w:r>
      <w:r w:rsidR="00620DAB">
        <w:rPr>
          <w:rFonts w:ascii="Times New Roman" w:hAnsi="Times New Roman" w:cs="Times New Roman"/>
          <w:sz w:val="24"/>
          <w:szCs w:val="24"/>
        </w:rPr>
        <w:t>Furthermore, a</w:t>
      </w:r>
      <w:r w:rsidR="00620DAB" w:rsidRPr="00620DAB">
        <w:rPr>
          <w:rFonts w:ascii="Times New Roman" w:hAnsi="Times New Roman" w:cs="Times New Roman"/>
          <w:sz w:val="24"/>
          <w:szCs w:val="24"/>
        </w:rPr>
        <w:t>rea charts were used to visualize cumulative totals over time to better see the increase and proportion of individual subcategories within the overall dataset.</w:t>
      </w:r>
      <w:r w:rsidR="00620DAB">
        <w:rPr>
          <w:rFonts w:ascii="Times New Roman" w:hAnsi="Times New Roman" w:cs="Times New Roman"/>
          <w:sz w:val="24"/>
          <w:szCs w:val="24"/>
        </w:rPr>
        <w:t xml:space="preserve"> </w:t>
      </w:r>
      <w:r w:rsidR="00B81CD0">
        <w:rPr>
          <w:rFonts w:ascii="Times New Roman" w:hAnsi="Times New Roman" w:cs="Times New Roman"/>
          <w:sz w:val="24"/>
          <w:szCs w:val="24"/>
        </w:rPr>
        <w:t xml:space="preserve">Besides, </w:t>
      </w:r>
      <w:r w:rsidRPr="00976CD4">
        <w:rPr>
          <w:rFonts w:ascii="Times New Roman" w:hAnsi="Times New Roman" w:cs="Times New Roman"/>
          <w:sz w:val="24"/>
          <w:szCs w:val="24"/>
        </w:rPr>
        <w:t>dashboa</w:t>
      </w:r>
      <w:r w:rsidR="00D42624">
        <w:rPr>
          <w:rFonts w:ascii="Times New Roman" w:hAnsi="Times New Roman" w:cs="Times New Roman"/>
          <w:sz w:val="24"/>
          <w:szCs w:val="24"/>
        </w:rPr>
        <w:t>rd</w:t>
      </w:r>
      <w:r w:rsidR="00D42624" w:rsidRPr="00D42624">
        <w:rPr>
          <w:rFonts w:ascii="Times New Roman" w:hAnsi="Times New Roman" w:cs="Times New Roman"/>
          <w:sz w:val="24"/>
          <w:szCs w:val="24"/>
        </w:rPr>
        <w:t xml:space="preserve"> made it easy to explore the data, and the storyboard helped explain the story and compare subcategories.</w:t>
      </w:r>
      <w:r w:rsidR="00D42624">
        <w:rPr>
          <w:rFonts w:ascii="Times New Roman" w:hAnsi="Times New Roman" w:cs="Times New Roman"/>
          <w:sz w:val="24"/>
          <w:szCs w:val="24"/>
        </w:rPr>
        <w:t xml:space="preserve"> </w:t>
      </w:r>
      <w:r w:rsidRPr="00976CD4">
        <w:rPr>
          <w:rFonts w:ascii="Times New Roman" w:hAnsi="Times New Roman" w:cs="Times New Roman"/>
          <w:sz w:val="24"/>
          <w:szCs w:val="24"/>
        </w:rPr>
        <w:t xml:space="preserve">Overall, </w:t>
      </w:r>
      <w:r w:rsidR="002B2495" w:rsidRPr="002B2495">
        <w:rPr>
          <w:rFonts w:ascii="Times New Roman" w:hAnsi="Times New Roman" w:cs="Times New Roman"/>
          <w:sz w:val="24"/>
          <w:szCs w:val="24"/>
        </w:rPr>
        <w:t>the chosen visualisation methods were picked for their clarity, interactivity, and efficacy in facilitating data-driven storytelling</w:t>
      </w:r>
      <w:r w:rsidR="002B2495">
        <w:rPr>
          <w:rFonts w:ascii="Times New Roman" w:hAnsi="Times New Roman" w:cs="Times New Roman"/>
          <w:sz w:val="24"/>
          <w:szCs w:val="24"/>
        </w:rPr>
        <w:t>.</w:t>
      </w:r>
    </w:p>
    <w:p w14:paraId="4AA294AD" w14:textId="77777777" w:rsidR="008531AB" w:rsidRDefault="008531AB" w:rsidP="00B93488">
      <w:pPr>
        <w:rPr>
          <w:rFonts w:ascii="Times New Roman" w:hAnsi="Times New Roman" w:cs="Times New Roman"/>
          <w:sz w:val="24"/>
          <w:szCs w:val="24"/>
        </w:rPr>
      </w:pPr>
    </w:p>
    <w:p w14:paraId="2F3F7DEF" w14:textId="43BA70BA" w:rsidR="0011396A" w:rsidRDefault="0011396A" w:rsidP="00B93488">
      <w:pPr>
        <w:rPr>
          <w:rFonts w:ascii="Times New Roman" w:hAnsi="Times New Roman" w:cs="Times New Roman"/>
          <w:b/>
          <w:bCs/>
          <w:sz w:val="28"/>
          <w:szCs w:val="28"/>
        </w:rPr>
      </w:pPr>
      <w:r>
        <w:rPr>
          <w:rFonts w:ascii="Times New Roman" w:hAnsi="Times New Roman" w:cs="Times New Roman"/>
          <w:b/>
          <w:bCs/>
          <w:sz w:val="28"/>
          <w:szCs w:val="28"/>
        </w:rPr>
        <w:t>9.</w:t>
      </w:r>
      <w:r w:rsidR="00665608">
        <w:rPr>
          <w:rFonts w:ascii="Times New Roman" w:hAnsi="Times New Roman" w:cs="Times New Roman"/>
          <w:b/>
          <w:bCs/>
          <w:sz w:val="28"/>
          <w:szCs w:val="28"/>
        </w:rPr>
        <w:t xml:space="preserve"> </w:t>
      </w:r>
      <w:r w:rsidR="00665608" w:rsidRPr="00665608">
        <w:rPr>
          <w:rFonts w:ascii="Times New Roman" w:hAnsi="Times New Roman" w:cs="Times New Roman"/>
          <w:b/>
          <w:bCs/>
          <w:sz w:val="28"/>
          <w:szCs w:val="28"/>
        </w:rPr>
        <w:t>Insights and Recommendations</w:t>
      </w:r>
    </w:p>
    <w:p w14:paraId="74466702" w14:textId="77777777" w:rsidR="009B799F" w:rsidRPr="009B799F" w:rsidRDefault="009B799F" w:rsidP="009B799F">
      <w:pPr>
        <w:rPr>
          <w:rFonts w:ascii="Times New Roman" w:hAnsi="Times New Roman" w:cs="Times New Roman"/>
          <w:sz w:val="24"/>
          <w:szCs w:val="24"/>
        </w:rPr>
      </w:pPr>
      <w:r w:rsidRPr="009B799F">
        <w:rPr>
          <w:rFonts w:ascii="Times New Roman" w:hAnsi="Times New Roman" w:cs="Times New Roman"/>
          <w:sz w:val="24"/>
          <w:szCs w:val="24"/>
        </w:rPr>
        <w:lastRenderedPageBreak/>
        <w:t>Australia’s trade has changed a lot over the last 35 years. By 2024, mineral fuels like coal, gas, and other raw materials made up nearly 60% of all exports. Coal is still the biggest export, but it faces risks from price changes and environmental rules. While Australia exports a lot of coal and gas, it imports most of its petroleum products. This shows the country relies too much on other countries for fuel because it does not have enough local refineries. This can be a problem for energy security.</w:t>
      </w:r>
    </w:p>
    <w:p w14:paraId="4BEA9EAD" w14:textId="6EA7594D" w:rsidR="009B799F" w:rsidRPr="009B799F" w:rsidRDefault="009B799F" w:rsidP="009B799F">
      <w:pPr>
        <w:rPr>
          <w:rFonts w:ascii="Times New Roman" w:hAnsi="Times New Roman" w:cs="Times New Roman"/>
          <w:sz w:val="24"/>
          <w:szCs w:val="24"/>
        </w:rPr>
      </w:pPr>
      <w:r w:rsidRPr="009B799F">
        <w:rPr>
          <w:rFonts w:ascii="Times New Roman" w:hAnsi="Times New Roman" w:cs="Times New Roman"/>
          <w:sz w:val="24"/>
          <w:szCs w:val="24"/>
        </w:rPr>
        <w:t>To fix this, Australia should not focus only on coal. It should invest in clean energy, important minerals, and businesses that can turn raw materials into more valuable products. Building more refineries at home would mean less need to buy refined fuels from other countries. This would help lower fuel costs and make energy supplies more reliable. Australia should also improve transport systems</w:t>
      </w:r>
      <w:r>
        <w:rPr>
          <w:rFonts w:ascii="Times New Roman" w:hAnsi="Times New Roman" w:cs="Times New Roman"/>
          <w:sz w:val="24"/>
          <w:szCs w:val="24"/>
        </w:rPr>
        <w:t xml:space="preserve">, </w:t>
      </w:r>
      <w:r w:rsidRPr="009B799F">
        <w:rPr>
          <w:rFonts w:ascii="Times New Roman" w:hAnsi="Times New Roman" w:cs="Times New Roman"/>
          <w:sz w:val="24"/>
          <w:szCs w:val="24"/>
        </w:rPr>
        <w:t>like ports, railways, and pipelines</w:t>
      </w:r>
      <w:r>
        <w:rPr>
          <w:rFonts w:ascii="Times New Roman" w:hAnsi="Times New Roman" w:cs="Times New Roman"/>
          <w:sz w:val="24"/>
          <w:szCs w:val="24"/>
        </w:rPr>
        <w:t xml:space="preserve">, </w:t>
      </w:r>
      <w:r w:rsidRPr="009B799F">
        <w:rPr>
          <w:rFonts w:ascii="Times New Roman" w:hAnsi="Times New Roman" w:cs="Times New Roman"/>
          <w:sz w:val="24"/>
          <w:szCs w:val="24"/>
        </w:rPr>
        <w:t>to move goods more easily and cheaply.</w:t>
      </w:r>
    </w:p>
    <w:p w14:paraId="43DCCF6A" w14:textId="61FC10E3" w:rsidR="00B54D41" w:rsidRDefault="009B799F" w:rsidP="00B93488">
      <w:pPr>
        <w:rPr>
          <w:rFonts w:ascii="Times New Roman" w:hAnsi="Times New Roman" w:cs="Times New Roman"/>
          <w:sz w:val="24"/>
          <w:szCs w:val="24"/>
        </w:rPr>
      </w:pPr>
      <w:r w:rsidRPr="009B799F">
        <w:rPr>
          <w:rFonts w:ascii="Times New Roman" w:hAnsi="Times New Roman" w:cs="Times New Roman"/>
          <w:sz w:val="24"/>
          <w:szCs w:val="24"/>
        </w:rPr>
        <w:t>In the future, Australia should get ready for cleaner energy by developing new exports like hydrogen and critical minerals. It also needs to support people in coal areas to find new kinds of work. Increasing food exports and making farming more efficient can also bring in more money and improve food security. Finally, having flexible trade rules and using data better can help Australia react faster to global changes, reduce risks, and find new chances to grow. This will make the trade system stronger and more prepared for the future.</w:t>
      </w:r>
    </w:p>
    <w:p w14:paraId="689A832F" w14:textId="77777777" w:rsidR="009B799F" w:rsidRPr="00A53908" w:rsidRDefault="009B799F" w:rsidP="00B93488">
      <w:pPr>
        <w:rPr>
          <w:rFonts w:ascii="Times New Roman" w:hAnsi="Times New Roman" w:cs="Times New Roman"/>
          <w:sz w:val="24"/>
          <w:szCs w:val="24"/>
        </w:rPr>
      </w:pPr>
    </w:p>
    <w:p w14:paraId="605B6FD9" w14:textId="1BA47D74" w:rsidR="00665608" w:rsidRDefault="00665608" w:rsidP="00B93488">
      <w:pPr>
        <w:rPr>
          <w:rFonts w:ascii="Times New Roman" w:hAnsi="Times New Roman" w:cs="Times New Roman"/>
          <w:b/>
          <w:bCs/>
          <w:sz w:val="28"/>
          <w:szCs w:val="28"/>
        </w:rPr>
      </w:pPr>
      <w:r>
        <w:rPr>
          <w:rFonts w:ascii="Times New Roman" w:hAnsi="Times New Roman" w:cs="Times New Roman"/>
          <w:b/>
          <w:bCs/>
          <w:sz w:val="28"/>
          <w:szCs w:val="28"/>
        </w:rPr>
        <w:t>10. E</w:t>
      </w:r>
      <w:r w:rsidRPr="00665608">
        <w:rPr>
          <w:rFonts w:ascii="Times New Roman" w:hAnsi="Times New Roman" w:cs="Times New Roman"/>
          <w:b/>
          <w:bCs/>
          <w:sz w:val="28"/>
          <w:szCs w:val="28"/>
        </w:rPr>
        <w:t>valuation of Dashboard and Storyboard</w:t>
      </w:r>
      <w:r w:rsidR="005D4650">
        <w:rPr>
          <w:rFonts w:ascii="Times New Roman" w:hAnsi="Times New Roman" w:cs="Times New Roman"/>
          <w:b/>
          <w:bCs/>
          <w:sz w:val="28"/>
          <w:szCs w:val="28"/>
        </w:rPr>
        <w:t xml:space="preserve"> </w:t>
      </w:r>
      <w:r w:rsidR="005D4650" w:rsidRPr="005D4650">
        <w:rPr>
          <w:rFonts w:ascii="Times New Roman" w:hAnsi="Times New Roman" w:cs="Times New Roman"/>
          <w:b/>
          <w:bCs/>
          <w:sz w:val="28"/>
          <w:szCs w:val="28"/>
        </w:rPr>
        <w:t>Methodologies</w:t>
      </w:r>
    </w:p>
    <w:p w14:paraId="5E119450" w14:textId="69BAEFBF" w:rsidR="00DF31B5" w:rsidRPr="00DF31B5" w:rsidRDefault="00DF31B5" w:rsidP="00DF31B5">
      <w:pPr>
        <w:rPr>
          <w:rFonts w:ascii="Times New Roman" w:hAnsi="Times New Roman" w:cs="Times New Roman"/>
          <w:sz w:val="24"/>
          <w:szCs w:val="24"/>
        </w:rPr>
      </w:pPr>
      <w:r w:rsidRPr="00DF31B5">
        <w:rPr>
          <w:rFonts w:ascii="Times New Roman" w:hAnsi="Times New Roman" w:cs="Times New Roman"/>
          <w:sz w:val="24"/>
          <w:szCs w:val="24"/>
        </w:rPr>
        <w:t xml:space="preserve">The dashboard has various benefits, such as interactivity, the capacity to compare various data points simultaneously, and visualisations that enable users to delve into trends and patterns. It enables users to </w:t>
      </w:r>
      <w:r w:rsidR="00EF7392" w:rsidRPr="00EF7392">
        <w:rPr>
          <w:rFonts w:ascii="Times New Roman" w:hAnsi="Times New Roman" w:cs="Times New Roman"/>
          <w:sz w:val="24"/>
          <w:szCs w:val="24"/>
        </w:rPr>
        <w:t>customize their view</w:t>
      </w:r>
      <w:r w:rsidR="00EF7392">
        <w:rPr>
          <w:rFonts w:ascii="Times New Roman" w:hAnsi="Times New Roman" w:cs="Times New Roman"/>
          <w:sz w:val="24"/>
          <w:szCs w:val="24"/>
        </w:rPr>
        <w:t xml:space="preserve"> </w:t>
      </w:r>
      <w:r w:rsidRPr="00DF31B5">
        <w:rPr>
          <w:rFonts w:ascii="Times New Roman" w:hAnsi="Times New Roman" w:cs="Times New Roman"/>
          <w:sz w:val="24"/>
          <w:szCs w:val="24"/>
        </w:rPr>
        <w:t>and reveal insights using different charts and annotations. Among its drawbacks are the potential for cluttered layout, and the requirement for the user to interpret and correlate the data on their own, something that may be difficult for non-</w:t>
      </w:r>
      <w:r w:rsidR="007744E0">
        <w:rPr>
          <w:rFonts w:ascii="Times New Roman" w:hAnsi="Times New Roman" w:cs="Times New Roman"/>
          <w:sz w:val="24"/>
          <w:szCs w:val="24"/>
        </w:rPr>
        <w:t>experts</w:t>
      </w:r>
      <w:r w:rsidRPr="00DF31B5">
        <w:rPr>
          <w:rFonts w:ascii="Times New Roman" w:hAnsi="Times New Roman" w:cs="Times New Roman"/>
          <w:sz w:val="24"/>
          <w:szCs w:val="24"/>
        </w:rPr>
        <w:t>.</w:t>
      </w:r>
    </w:p>
    <w:p w14:paraId="42C95670" w14:textId="7565C64C" w:rsidR="00DF31B5" w:rsidRDefault="00382179" w:rsidP="00DF31B5">
      <w:pPr>
        <w:rPr>
          <w:rFonts w:ascii="Times New Roman" w:hAnsi="Times New Roman" w:cs="Times New Roman"/>
          <w:sz w:val="24"/>
          <w:szCs w:val="24"/>
        </w:rPr>
      </w:pPr>
      <w:r>
        <w:rPr>
          <w:rFonts w:ascii="Times New Roman" w:hAnsi="Times New Roman" w:cs="Times New Roman"/>
          <w:sz w:val="24"/>
          <w:szCs w:val="24"/>
        </w:rPr>
        <w:t>In contrast</w:t>
      </w:r>
      <w:r w:rsidR="00DF31B5" w:rsidRPr="00DF31B5">
        <w:rPr>
          <w:rFonts w:ascii="Times New Roman" w:hAnsi="Times New Roman" w:cs="Times New Roman"/>
          <w:sz w:val="24"/>
          <w:szCs w:val="24"/>
        </w:rPr>
        <w:t xml:space="preserve">, </w:t>
      </w:r>
      <w:r w:rsidR="00832F78" w:rsidRPr="00832F78">
        <w:rPr>
          <w:rFonts w:ascii="Times New Roman" w:hAnsi="Times New Roman" w:cs="Times New Roman"/>
          <w:sz w:val="24"/>
          <w:szCs w:val="24"/>
        </w:rPr>
        <w:t>the</w:t>
      </w:r>
      <w:r w:rsidR="00832F78" w:rsidRPr="00832F78">
        <w:rPr>
          <w:rFonts w:ascii="Times New Roman" w:hAnsi="Times New Roman" w:cs="Times New Roman"/>
          <w:sz w:val="24"/>
          <w:szCs w:val="24"/>
        </w:rPr>
        <w:t xml:space="preserve"> storyboard is good at showing a clear, step-by-step story that helps users understand the main points. It works well for sharing information with policymakers or others who want a simple, easy-to-follow explanation.</w:t>
      </w:r>
      <w:r w:rsidR="00832F78">
        <w:rPr>
          <w:rFonts w:ascii="Times New Roman" w:hAnsi="Times New Roman" w:cs="Times New Roman"/>
          <w:sz w:val="24"/>
          <w:szCs w:val="24"/>
        </w:rPr>
        <w:t xml:space="preserve"> </w:t>
      </w:r>
      <w:r w:rsidR="00DF31B5" w:rsidRPr="00DF31B5">
        <w:rPr>
          <w:rFonts w:ascii="Times New Roman" w:hAnsi="Times New Roman" w:cs="Times New Roman"/>
          <w:sz w:val="24"/>
          <w:szCs w:val="24"/>
        </w:rPr>
        <w:t>The disadvantage is that storyboards are not as interactive and limit user-driven discovery of the data. Generally, dashboards are best for deep analysis and storyboards are more powerful for clear, focused communication</w:t>
      </w:r>
      <w:r w:rsidR="00670112">
        <w:rPr>
          <w:rFonts w:ascii="Times New Roman" w:hAnsi="Times New Roman" w:cs="Times New Roman"/>
          <w:sz w:val="24"/>
          <w:szCs w:val="24"/>
        </w:rPr>
        <w:t>. Using</w:t>
      </w:r>
      <w:r w:rsidR="00DF31B5" w:rsidRPr="00DF31B5">
        <w:rPr>
          <w:rFonts w:ascii="Times New Roman" w:hAnsi="Times New Roman" w:cs="Times New Roman"/>
          <w:sz w:val="24"/>
          <w:szCs w:val="24"/>
        </w:rPr>
        <w:t xml:space="preserve"> both approaches </w:t>
      </w:r>
      <w:r w:rsidR="00670112">
        <w:rPr>
          <w:rFonts w:ascii="Times New Roman" w:hAnsi="Times New Roman" w:cs="Times New Roman"/>
          <w:sz w:val="24"/>
          <w:szCs w:val="24"/>
        </w:rPr>
        <w:t xml:space="preserve">together </w:t>
      </w:r>
      <w:r w:rsidR="00DF31B5" w:rsidRPr="00DF31B5">
        <w:rPr>
          <w:rFonts w:ascii="Times New Roman" w:hAnsi="Times New Roman" w:cs="Times New Roman"/>
          <w:sz w:val="24"/>
          <w:szCs w:val="24"/>
        </w:rPr>
        <w:t>offers a balanced solution for data visualisation.</w:t>
      </w:r>
    </w:p>
    <w:p w14:paraId="44522D37" w14:textId="77777777" w:rsidR="008531AB" w:rsidRDefault="008531AB" w:rsidP="00DF31B5">
      <w:pPr>
        <w:rPr>
          <w:rFonts w:ascii="Times New Roman" w:hAnsi="Times New Roman" w:cs="Times New Roman"/>
          <w:sz w:val="24"/>
          <w:szCs w:val="24"/>
        </w:rPr>
      </w:pPr>
    </w:p>
    <w:p w14:paraId="5634B259" w14:textId="23EC7ECD" w:rsidR="000B4B1F" w:rsidRPr="00672B96" w:rsidRDefault="00665608" w:rsidP="00DF31B5">
      <w:pPr>
        <w:rPr>
          <w:rFonts w:ascii="Times New Roman" w:hAnsi="Times New Roman" w:cs="Times New Roman"/>
          <w:b/>
          <w:bCs/>
          <w:sz w:val="28"/>
          <w:szCs w:val="28"/>
        </w:rPr>
      </w:pPr>
      <w:r>
        <w:rPr>
          <w:rFonts w:ascii="Times New Roman" w:hAnsi="Times New Roman" w:cs="Times New Roman"/>
          <w:b/>
          <w:bCs/>
          <w:sz w:val="28"/>
          <w:szCs w:val="28"/>
        </w:rPr>
        <w:t>11</w:t>
      </w:r>
      <w:r w:rsidR="000B4B1F" w:rsidRPr="00672B96">
        <w:rPr>
          <w:rFonts w:ascii="Times New Roman" w:hAnsi="Times New Roman" w:cs="Times New Roman"/>
          <w:b/>
          <w:bCs/>
          <w:sz w:val="28"/>
          <w:szCs w:val="28"/>
        </w:rPr>
        <w:t>. Conclusion</w:t>
      </w:r>
    </w:p>
    <w:p w14:paraId="4EB6D004" w14:textId="41D9B173" w:rsidR="00DB0812" w:rsidRPr="000B4B1F" w:rsidRDefault="00E543D6" w:rsidP="000B4B1F">
      <w:pPr>
        <w:rPr>
          <w:rFonts w:ascii="Times New Roman" w:hAnsi="Times New Roman" w:cs="Times New Roman"/>
          <w:sz w:val="24"/>
          <w:szCs w:val="24"/>
        </w:rPr>
      </w:pPr>
      <w:r w:rsidRPr="00E543D6">
        <w:rPr>
          <w:rFonts w:ascii="Times New Roman" w:hAnsi="Times New Roman" w:cs="Times New Roman"/>
          <w:sz w:val="24"/>
          <w:szCs w:val="24"/>
        </w:rPr>
        <w:t xml:space="preserve">This report explored over 35 years of Australian international trade data using Excel for statistical analysis and Tableau for visualisation. By focusing on </w:t>
      </w:r>
      <w:r w:rsidR="002306BA" w:rsidRPr="002306BA">
        <w:rPr>
          <w:rFonts w:ascii="Times New Roman" w:hAnsi="Times New Roman" w:cs="Times New Roman"/>
          <w:sz w:val="24"/>
          <w:szCs w:val="24"/>
        </w:rPr>
        <w:t>Mineral fuels, lubricants and related materials</w:t>
      </w:r>
      <w:r w:rsidRPr="00E543D6">
        <w:rPr>
          <w:rFonts w:ascii="Times New Roman" w:hAnsi="Times New Roman" w:cs="Times New Roman"/>
          <w:sz w:val="24"/>
          <w:szCs w:val="24"/>
        </w:rPr>
        <w:t>, it identified key trends, turning points, and possible causes. Visual tools like line graphs, bar charts,</w:t>
      </w:r>
      <w:r w:rsidR="002306BA">
        <w:rPr>
          <w:rFonts w:ascii="Times New Roman" w:hAnsi="Times New Roman" w:cs="Times New Roman"/>
          <w:sz w:val="24"/>
          <w:szCs w:val="24"/>
        </w:rPr>
        <w:t xml:space="preserve"> area chart</w:t>
      </w:r>
      <w:r w:rsidRPr="00E543D6">
        <w:rPr>
          <w:rFonts w:ascii="Times New Roman" w:hAnsi="Times New Roman" w:cs="Times New Roman"/>
          <w:sz w:val="24"/>
          <w:szCs w:val="24"/>
        </w:rPr>
        <w:t xml:space="preserve"> and </w:t>
      </w:r>
      <w:r w:rsidR="002306BA">
        <w:rPr>
          <w:rFonts w:ascii="Times New Roman" w:hAnsi="Times New Roman" w:cs="Times New Roman"/>
          <w:sz w:val="24"/>
          <w:szCs w:val="24"/>
        </w:rPr>
        <w:t>combo</w:t>
      </w:r>
      <w:r w:rsidRPr="00E543D6">
        <w:rPr>
          <w:rFonts w:ascii="Times New Roman" w:hAnsi="Times New Roman" w:cs="Times New Roman"/>
          <w:sz w:val="24"/>
          <w:szCs w:val="24"/>
        </w:rPr>
        <w:t xml:space="preserve"> charts made the patterns easy to understand, while dashboards allowed for interactive exploration and storyboards helped present a clear narrative. The findings highlighted </w:t>
      </w:r>
      <w:r w:rsidR="0079046E" w:rsidRPr="0079046E">
        <w:rPr>
          <w:rFonts w:ascii="Times New Roman" w:hAnsi="Times New Roman" w:cs="Times New Roman"/>
          <w:sz w:val="24"/>
          <w:szCs w:val="24"/>
        </w:rPr>
        <w:t xml:space="preserve">Coal, coke and </w:t>
      </w:r>
      <w:r w:rsidR="0079046E" w:rsidRPr="0079046E">
        <w:rPr>
          <w:rFonts w:ascii="Times New Roman" w:hAnsi="Times New Roman" w:cs="Times New Roman"/>
          <w:sz w:val="24"/>
          <w:szCs w:val="24"/>
        </w:rPr>
        <w:t>briquettes</w:t>
      </w:r>
      <w:r w:rsidR="0079046E" w:rsidRPr="00E543D6">
        <w:rPr>
          <w:rFonts w:ascii="Times New Roman" w:hAnsi="Times New Roman" w:cs="Times New Roman"/>
          <w:sz w:val="24"/>
          <w:szCs w:val="24"/>
        </w:rPr>
        <w:t>’</w:t>
      </w:r>
      <w:r w:rsidRPr="00E543D6">
        <w:rPr>
          <w:rFonts w:ascii="Times New Roman" w:hAnsi="Times New Roman" w:cs="Times New Roman"/>
          <w:sz w:val="24"/>
          <w:szCs w:val="24"/>
        </w:rPr>
        <w:t xml:space="preserve"> role in trade and suggested useful recommendations. Overall, visual analytics made complex trade data easier to interpret and more useful for decision-making.</w:t>
      </w:r>
    </w:p>
    <w:sectPr w:rsidR="00DB0812" w:rsidRPr="000B4B1F" w:rsidSect="00002F2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633E"/>
    <w:multiLevelType w:val="multilevel"/>
    <w:tmpl w:val="1C9C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61D6B"/>
    <w:multiLevelType w:val="multilevel"/>
    <w:tmpl w:val="AEB4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F0422"/>
    <w:multiLevelType w:val="multilevel"/>
    <w:tmpl w:val="53B8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E198D"/>
    <w:multiLevelType w:val="multilevel"/>
    <w:tmpl w:val="C1FA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C707E"/>
    <w:multiLevelType w:val="multilevel"/>
    <w:tmpl w:val="D9AC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534C1"/>
    <w:multiLevelType w:val="multilevel"/>
    <w:tmpl w:val="2218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14DFC"/>
    <w:multiLevelType w:val="hybridMultilevel"/>
    <w:tmpl w:val="3340897E"/>
    <w:lvl w:ilvl="0" w:tplc="0C090019">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15:restartNumberingAfterBreak="0">
    <w:nsid w:val="20FF100B"/>
    <w:multiLevelType w:val="hybridMultilevel"/>
    <w:tmpl w:val="36386498"/>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4620A83"/>
    <w:multiLevelType w:val="multilevel"/>
    <w:tmpl w:val="0B12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A5E84"/>
    <w:multiLevelType w:val="multilevel"/>
    <w:tmpl w:val="80F6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24B1F"/>
    <w:multiLevelType w:val="hybridMultilevel"/>
    <w:tmpl w:val="613E16AC"/>
    <w:lvl w:ilvl="0" w:tplc="0C090019">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15:restartNumberingAfterBreak="0">
    <w:nsid w:val="387A6298"/>
    <w:multiLevelType w:val="multilevel"/>
    <w:tmpl w:val="5328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A079E4"/>
    <w:multiLevelType w:val="hybridMultilevel"/>
    <w:tmpl w:val="3BD23DB6"/>
    <w:lvl w:ilvl="0" w:tplc="0C090019">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3" w15:restartNumberingAfterBreak="0">
    <w:nsid w:val="44815726"/>
    <w:multiLevelType w:val="multilevel"/>
    <w:tmpl w:val="469A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44CA3"/>
    <w:multiLevelType w:val="multilevel"/>
    <w:tmpl w:val="BB2A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5E5A00"/>
    <w:multiLevelType w:val="multilevel"/>
    <w:tmpl w:val="F9FC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3261C6"/>
    <w:multiLevelType w:val="multilevel"/>
    <w:tmpl w:val="4EE6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4003FB"/>
    <w:multiLevelType w:val="multilevel"/>
    <w:tmpl w:val="C808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C33BDE"/>
    <w:multiLevelType w:val="multilevel"/>
    <w:tmpl w:val="E714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42356A"/>
    <w:multiLevelType w:val="multilevel"/>
    <w:tmpl w:val="E17C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CD2046"/>
    <w:multiLevelType w:val="multilevel"/>
    <w:tmpl w:val="BCB6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141A51"/>
    <w:multiLevelType w:val="multilevel"/>
    <w:tmpl w:val="A634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4D4D3C"/>
    <w:multiLevelType w:val="hybridMultilevel"/>
    <w:tmpl w:val="5832EB0C"/>
    <w:lvl w:ilvl="0" w:tplc="0C090019">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896193"/>
    <w:multiLevelType w:val="multilevel"/>
    <w:tmpl w:val="1754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5635B0"/>
    <w:multiLevelType w:val="multilevel"/>
    <w:tmpl w:val="D2F0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1F3FA9"/>
    <w:multiLevelType w:val="multilevel"/>
    <w:tmpl w:val="E746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FC50B2"/>
    <w:multiLevelType w:val="multilevel"/>
    <w:tmpl w:val="FBF8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623084"/>
    <w:multiLevelType w:val="hybridMultilevel"/>
    <w:tmpl w:val="44EC71A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7F820178"/>
    <w:multiLevelType w:val="multilevel"/>
    <w:tmpl w:val="2B64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489561">
    <w:abstractNumId w:val="23"/>
  </w:num>
  <w:num w:numId="2" w16cid:durableId="1745296816">
    <w:abstractNumId w:val="26"/>
  </w:num>
  <w:num w:numId="3" w16cid:durableId="1806779182">
    <w:abstractNumId w:val="20"/>
  </w:num>
  <w:num w:numId="4" w16cid:durableId="1548446793">
    <w:abstractNumId w:val="2"/>
  </w:num>
  <w:num w:numId="5" w16cid:durableId="622998804">
    <w:abstractNumId w:val="16"/>
  </w:num>
  <w:num w:numId="6" w16cid:durableId="917783770">
    <w:abstractNumId w:val="24"/>
  </w:num>
  <w:num w:numId="7" w16cid:durableId="1023558605">
    <w:abstractNumId w:val="5"/>
  </w:num>
  <w:num w:numId="8" w16cid:durableId="1597060051">
    <w:abstractNumId w:val="21"/>
  </w:num>
  <w:num w:numId="9" w16cid:durableId="266819218">
    <w:abstractNumId w:val="17"/>
  </w:num>
  <w:num w:numId="10" w16cid:durableId="1355962312">
    <w:abstractNumId w:val="25"/>
  </w:num>
  <w:num w:numId="11" w16cid:durableId="1889101003">
    <w:abstractNumId w:val="15"/>
  </w:num>
  <w:num w:numId="12" w16cid:durableId="200553675">
    <w:abstractNumId w:val="18"/>
  </w:num>
  <w:num w:numId="13" w16cid:durableId="1895845881">
    <w:abstractNumId w:val="28"/>
  </w:num>
  <w:num w:numId="14" w16cid:durableId="1571229671">
    <w:abstractNumId w:val="11"/>
  </w:num>
  <w:num w:numId="15" w16cid:durableId="867915726">
    <w:abstractNumId w:val="0"/>
  </w:num>
  <w:num w:numId="16" w16cid:durableId="844711897">
    <w:abstractNumId w:val="13"/>
  </w:num>
  <w:num w:numId="17" w16cid:durableId="1337269866">
    <w:abstractNumId w:val="8"/>
  </w:num>
  <w:num w:numId="18" w16cid:durableId="603074876">
    <w:abstractNumId w:val="1"/>
  </w:num>
  <w:num w:numId="19" w16cid:durableId="855146142">
    <w:abstractNumId w:val="3"/>
  </w:num>
  <w:num w:numId="20" w16cid:durableId="864177992">
    <w:abstractNumId w:val="14"/>
  </w:num>
  <w:num w:numId="21" w16cid:durableId="845435422">
    <w:abstractNumId w:val="9"/>
  </w:num>
  <w:num w:numId="22" w16cid:durableId="1534032386">
    <w:abstractNumId w:val="4"/>
  </w:num>
  <w:num w:numId="23" w16cid:durableId="1433279084">
    <w:abstractNumId w:val="19"/>
  </w:num>
  <w:num w:numId="24" w16cid:durableId="2036419135">
    <w:abstractNumId w:val="7"/>
  </w:num>
  <w:num w:numId="25" w16cid:durableId="300966548">
    <w:abstractNumId w:val="27"/>
  </w:num>
  <w:num w:numId="26" w16cid:durableId="1797797678">
    <w:abstractNumId w:val="22"/>
  </w:num>
  <w:num w:numId="27" w16cid:durableId="1975401006">
    <w:abstractNumId w:val="12"/>
  </w:num>
  <w:num w:numId="28" w16cid:durableId="1193228259">
    <w:abstractNumId w:val="10"/>
  </w:num>
  <w:num w:numId="29" w16cid:durableId="1758518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BD6"/>
    <w:rsid w:val="00002F2A"/>
    <w:rsid w:val="00004499"/>
    <w:rsid w:val="000074CD"/>
    <w:rsid w:val="00007D42"/>
    <w:rsid w:val="00014A72"/>
    <w:rsid w:val="00015F93"/>
    <w:rsid w:val="000211E2"/>
    <w:rsid w:val="000427CE"/>
    <w:rsid w:val="0004362C"/>
    <w:rsid w:val="00046609"/>
    <w:rsid w:val="00047A89"/>
    <w:rsid w:val="00047CF3"/>
    <w:rsid w:val="00052A1B"/>
    <w:rsid w:val="00055143"/>
    <w:rsid w:val="00064189"/>
    <w:rsid w:val="00070DBB"/>
    <w:rsid w:val="0007117D"/>
    <w:rsid w:val="00076D39"/>
    <w:rsid w:val="00080B4B"/>
    <w:rsid w:val="00094671"/>
    <w:rsid w:val="000B4B1F"/>
    <w:rsid w:val="000B76D7"/>
    <w:rsid w:val="000C015F"/>
    <w:rsid w:val="000C2CE3"/>
    <w:rsid w:val="000D4155"/>
    <w:rsid w:val="000E1147"/>
    <w:rsid w:val="000F296D"/>
    <w:rsid w:val="0011396A"/>
    <w:rsid w:val="0015423D"/>
    <w:rsid w:val="0018204B"/>
    <w:rsid w:val="00190286"/>
    <w:rsid w:val="00190758"/>
    <w:rsid w:val="00191EC1"/>
    <w:rsid w:val="00192D6B"/>
    <w:rsid w:val="001954C3"/>
    <w:rsid w:val="001A1C14"/>
    <w:rsid w:val="001C08F9"/>
    <w:rsid w:val="001C684D"/>
    <w:rsid w:val="001C6A56"/>
    <w:rsid w:val="001E68C5"/>
    <w:rsid w:val="001F4BB6"/>
    <w:rsid w:val="002115A0"/>
    <w:rsid w:val="002306BA"/>
    <w:rsid w:val="002331F2"/>
    <w:rsid w:val="0023474F"/>
    <w:rsid w:val="00241203"/>
    <w:rsid w:val="00247E1A"/>
    <w:rsid w:val="00252DEC"/>
    <w:rsid w:val="00255136"/>
    <w:rsid w:val="00257426"/>
    <w:rsid w:val="00261F56"/>
    <w:rsid w:val="00266727"/>
    <w:rsid w:val="00267D07"/>
    <w:rsid w:val="00273F5D"/>
    <w:rsid w:val="002A30CF"/>
    <w:rsid w:val="002A3664"/>
    <w:rsid w:val="002B2495"/>
    <w:rsid w:val="002B79E5"/>
    <w:rsid w:val="002C0876"/>
    <w:rsid w:val="002C5AFD"/>
    <w:rsid w:val="002D346E"/>
    <w:rsid w:val="002E47EA"/>
    <w:rsid w:val="002E63E1"/>
    <w:rsid w:val="00301E52"/>
    <w:rsid w:val="00302C23"/>
    <w:rsid w:val="0030321A"/>
    <w:rsid w:val="00303FEC"/>
    <w:rsid w:val="00313C6A"/>
    <w:rsid w:val="00315B80"/>
    <w:rsid w:val="0033537D"/>
    <w:rsid w:val="003379BB"/>
    <w:rsid w:val="00346E30"/>
    <w:rsid w:val="00351844"/>
    <w:rsid w:val="0037303F"/>
    <w:rsid w:val="00382179"/>
    <w:rsid w:val="00396939"/>
    <w:rsid w:val="003A6254"/>
    <w:rsid w:val="003C36F4"/>
    <w:rsid w:val="003E0A48"/>
    <w:rsid w:val="003F1DCD"/>
    <w:rsid w:val="004132D3"/>
    <w:rsid w:val="0041784F"/>
    <w:rsid w:val="00431C46"/>
    <w:rsid w:val="00451F67"/>
    <w:rsid w:val="004559BA"/>
    <w:rsid w:val="004560F0"/>
    <w:rsid w:val="00456C60"/>
    <w:rsid w:val="0046237B"/>
    <w:rsid w:val="004B28C7"/>
    <w:rsid w:val="004B7B5D"/>
    <w:rsid w:val="004C5EE4"/>
    <w:rsid w:val="004D543F"/>
    <w:rsid w:val="004D61D9"/>
    <w:rsid w:val="004E12FF"/>
    <w:rsid w:val="004E767E"/>
    <w:rsid w:val="004F086E"/>
    <w:rsid w:val="004F503A"/>
    <w:rsid w:val="004F7549"/>
    <w:rsid w:val="00503ACA"/>
    <w:rsid w:val="0051199A"/>
    <w:rsid w:val="00516F80"/>
    <w:rsid w:val="00527CB2"/>
    <w:rsid w:val="00532D2F"/>
    <w:rsid w:val="00534D99"/>
    <w:rsid w:val="00535582"/>
    <w:rsid w:val="00536E49"/>
    <w:rsid w:val="005425A0"/>
    <w:rsid w:val="0056451F"/>
    <w:rsid w:val="0057216C"/>
    <w:rsid w:val="00593538"/>
    <w:rsid w:val="005A14E9"/>
    <w:rsid w:val="005A46A8"/>
    <w:rsid w:val="005B2553"/>
    <w:rsid w:val="005B2F7B"/>
    <w:rsid w:val="005B33C6"/>
    <w:rsid w:val="005D19D0"/>
    <w:rsid w:val="005D4650"/>
    <w:rsid w:val="005E0F9F"/>
    <w:rsid w:val="005E55CC"/>
    <w:rsid w:val="005E788F"/>
    <w:rsid w:val="00607D5F"/>
    <w:rsid w:val="00610B22"/>
    <w:rsid w:val="00613F75"/>
    <w:rsid w:val="00617B8D"/>
    <w:rsid w:val="00620DAB"/>
    <w:rsid w:val="006216C8"/>
    <w:rsid w:val="00632F8B"/>
    <w:rsid w:val="00642A59"/>
    <w:rsid w:val="00665608"/>
    <w:rsid w:val="00670112"/>
    <w:rsid w:val="006720B9"/>
    <w:rsid w:val="00672B96"/>
    <w:rsid w:val="00682D3B"/>
    <w:rsid w:val="00696A8C"/>
    <w:rsid w:val="006A0866"/>
    <w:rsid w:val="006B6E97"/>
    <w:rsid w:val="006C049A"/>
    <w:rsid w:val="006C0B16"/>
    <w:rsid w:val="006D5EC3"/>
    <w:rsid w:val="006F3D78"/>
    <w:rsid w:val="007142D3"/>
    <w:rsid w:val="007367B5"/>
    <w:rsid w:val="007563AC"/>
    <w:rsid w:val="007744E0"/>
    <w:rsid w:val="00777DC5"/>
    <w:rsid w:val="0079046E"/>
    <w:rsid w:val="00792A62"/>
    <w:rsid w:val="00795D12"/>
    <w:rsid w:val="007A08E9"/>
    <w:rsid w:val="007A7888"/>
    <w:rsid w:val="007B7A1C"/>
    <w:rsid w:val="007C52AE"/>
    <w:rsid w:val="007C7CE9"/>
    <w:rsid w:val="007D58D6"/>
    <w:rsid w:val="007F34FD"/>
    <w:rsid w:val="00807E8D"/>
    <w:rsid w:val="0081414E"/>
    <w:rsid w:val="00822FC9"/>
    <w:rsid w:val="00827BFB"/>
    <w:rsid w:val="008325E9"/>
    <w:rsid w:val="00832F78"/>
    <w:rsid w:val="00840984"/>
    <w:rsid w:val="00842074"/>
    <w:rsid w:val="00850556"/>
    <w:rsid w:val="008531AB"/>
    <w:rsid w:val="00864E32"/>
    <w:rsid w:val="00871D8D"/>
    <w:rsid w:val="00874EC1"/>
    <w:rsid w:val="008761A5"/>
    <w:rsid w:val="0087639A"/>
    <w:rsid w:val="008857B1"/>
    <w:rsid w:val="00887E08"/>
    <w:rsid w:val="00894E40"/>
    <w:rsid w:val="00897152"/>
    <w:rsid w:val="008A75CB"/>
    <w:rsid w:val="008B1F5C"/>
    <w:rsid w:val="008C3408"/>
    <w:rsid w:val="008D43E4"/>
    <w:rsid w:val="008E519F"/>
    <w:rsid w:val="008F07F7"/>
    <w:rsid w:val="008F16A1"/>
    <w:rsid w:val="009052BE"/>
    <w:rsid w:val="00907D65"/>
    <w:rsid w:val="00930B86"/>
    <w:rsid w:val="00946B8B"/>
    <w:rsid w:val="00947819"/>
    <w:rsid w:val="0095010A"/>
    <w:rsid w:val="00976CD4"/>
    <w:rsid w:val="009A6D30"/>
    <w:rsid w:val="009A6F84"/>
    <w:rsid w:val="009B2ED0"/>
    <w:rsid w:val="009B52CB"/>
    <w:rsid w:val="009B717B"/>
    <w:rsid w:val="009B71E8"/>
    <w:rsid w:val="009B799F"/>
    <w:rsid w:val="009C4459"/>
    <w:rsid w:val="009E0F02"/>
    <w:rsid w:val="009E632B"/>
    <w:rsid w:val="00A23AB9"/>
    <w:rsid w:val="00A44758"/>
    <w:rsid w:val="00A44930"/>
    <w:rsid w:val="00A46AF8"/>
    <w:rsid w:val="00A50DDA"/>
    <w:rsid w:val="00A51B99"/>
    <w:rsid w:val="00A53908"/>
    <w:rsid w:val="00A63CAD"/>
    <w:rsid w:val="00A64D84"/>
    <w:rsid w:val="00A65135"/>
    <w:rsid w:val="00A67E46"/>
    <w:rsid w:val="00A7740E"/>
    <w:rsid w:val="00A83710"/>
    <w:rsid w:val="00A83A52"/>
    <w:rsid w:val="00A863B3"/>
    <w:rsid w:val="00A9206F"/>
    <w:rsid w:val="00AD5E18"/>
    <w:rsid w:val="00B006B8"/>
    <w:rsid w:val="00B009C3"/>
    <w:rsid w:val="00B073CC"/>
    <w:rsid w:val="00B07ADB"/>
    <w:rsid w:val="00B21E68"/>
    <w:rsid w:val="00B352AE"/>
    <w:rsid w:val="00B51738"/>
    <w:rsid w:val="00B54D41"/>
    <w:rsid w:val="00B56104"/>
    <w:rsid w:val="00B579B3"/>
    <w:rsid w:val="00B75C9A"/>
    <w:rsid w:val="00B81CD0"/>
    <w:rsid w:val="00B93488"/>
    <w:rsid w:val="00B96E07"/>
    <w:rsid w:val="00BB1431"/>
    <w:rsid w:val="00BB2BBF"/>
    <w:rsid w:val="00BB705C"/>
    <w:rsid w:val="00BC3248"/>
    <w:rsid w:val="00BE3288"/>
    <w:rsid w:val="00C120F4"/>
    <w:rsid w:val="00C16408"/>
    <w:rsid w:val="00C22C78"/>
    <w:rsid w:val="00C2671E"/>
    <w:rsid w:val="00C3422B"/>
    <w:rsid w:val="00C47DFD"/>
    <w:rsid w:val="00C72E68"/>
    <w:rsid w:val="00C745C1"/>
    <w:rsid w:val="00C7707B"/>
    <w:rsid w:val="00C9175A"/>
    <w:rsid w:val="00C919D3"/>
    <w:rsid w:val="00CA7FD4"/>
    <w:rsid w:val="00CB2482"/>
    <w:rsid w:val="00CC2C08"/>
    <w:rsid w:val="00CC4245"/>
    <w:rsid w:val="00CD1483"/>
    <w:rsid w:val="00CD286D"/>
    <w:rsid w:val="00CD3E17"/>
    <w:rsid w:val="00D30E18"/>
    <w:rsid w:val="00D31489"/>
    <w:rsid w:val="00D4259B"/>
    <w:rsid w:val="00D42624"/>
    <w:rsid w:val="00D42FE8"/>
    <w:rsid w:val="00D52FFE"/>
    <w:rsid w:val="00D55982"/>
    <w:rsid w:val="00D96E35"/>
    <w:rsid w:val="00DA0220"/>
    <w:rsid w:val="00DB0812"/>
    <w:rsid w:val="00DC529B"/>
    <w:rsid w:val="00DD13A9"/>
    <w:rsid w:val="00DD3AE3"/>
    <w:rsid w:val="00DD7451"/>
    <w:rsid w:val="00DF31B5"/>
    <w:rsid w:val="00E21F8C"/>
    <w:rsid w:val="00E2713E"/>
    <w:rsid w:val="00E351F8"/>
    <w:rsid w:val="00E4172F"/>
    <w:rsid w:val="00E5379F"/>
    <w:rsid w:val="00E543D6"/>
    <w:rsid w:val="00E94650"/>
    <w:rsid w:val="00EA5D85"/>
    <w:rsid w:val="00EB1FA4"/>
    <w:rsid w:val="00EB66ED"/>
    <w:rsid w:val="00EB6D78"/>
    <w:rsid w:val="00EC06DA"/>
    <w:rsid w:val="00EC23D0"/>
    <w:rsid w:val="00EC2596"/>
    <w:rsid w:val="00EE0647"/>
    <w:rsid w:val="00EE3706"/>
    <w:rsid w:val="00EF7392"/>
    <w:rsid w:val="00F07BD6"/>
    <w:rsid w:val="00F07F19"/>
    <w:rsid w:val="00F23DAC"/>
    <w:rsid w:val="00F24429"/>
    <w:rsid w:val="00F33BDC"/>
    <w:rsid w:val="00F41FD3"/>
    <w:rsid w:val="00F579CE"/>
    <w:rsid w:val="00F61C68"/>
    <w:rsid w:val="00F7255D"/>
    <w:rsid w:val="00F846B8"/>
    <w:rsid w:val="00F87AD4"/>
    <w:rsid w:val="00F90355"/>
    <w:rsid w:val="00FA13B5"/>
    <w:rsid w:val="00FA691A"/>
    <w:rsid w:val="00FC0F9E"/>
    <w:rsid w:val="00FE11A9"/>
    <w:rsid w:val="00FF354B"/>
    <w:rsid w:val="00FF4F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10AFE"/>
  <w15:chartTrackingRefBased/>
  <w15:docId w15:val="{E9119607-6851-49FA-BC24-3209012A2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556"/>
  </w:style>
  <w:style w:type="paragraph" w:styleId="Heading1">
    <w:name w:val="heading 1"/>
    <w:basedOn w:val="Normal"/>
    <w:next w:val="Normal"/>
    <w:link w:val="Heading1Char"/>
    <w:uiPriority w:val="9"/>
    <w:qFormat/>
    <w:rsid w:val="00F07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7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B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B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7B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B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B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B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BD6"/>
    <w:rPr>
      <w:rFonts w:eastAsiaTheme="majorEastAsia" w:cstheme="majorBidi"/>
      <w:color w:val="272727" w:themeColor="text1" w:themeTint="D8"/>
    </w:rPr>
  </w:style>
  <w:style w:type="paragraph" w:styleId="Title">
    <w:name w:val="Title"/>
    <w:basedOn w:val="Normal"/>
    <w:next w:val="Normal"/>
    <w:link w:val="TitleChar"/>
    <w:uiPriority w:val="10"/>
    <w:qFormat/>
    <w:rsid w:val="00F07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BD6"/>
    <w:pPr>
      <w:spacing w:before="160"/>
      <w:jc w:val="center"/>
    </w:pPr>
    <w:rPr>
      <w:i/>
      <w:iCs/>
      <w:color w:val="404040" w:themeColor="text1" w:themeTint="BF"/>
    </w:rPr>
  </w:style>
  <w:style w:type="character" w:customStyle="1" w:styleId="QuoteChar">
    <w:name w:val="Quote Char"/>
    <w:basedOn w:val="DefaultParagraphFont"/>
    <w:link w:val="Quote"/>
    <w:uiPriority w:val="29"/>
    <w:rsid w:val="00F07BD6"/>
    <w:rPr>
      <w:i/>
      <w:iCs/>
      <w:color w:val="404040" w:themeColor="text1" w:themeTint="BF"/>
    </w:rPr>
  </w:style>
  <w:style w:type="paragraph" w:styleId="ListParagraph">
    <w:name w:val="List Paragraph"/>
    <w:basedOn w:val="Normal"/>
    <w:uiPriority w:val="34"/>
    <w:qFormat/>
    <w:rsid w:val="00F07BD6"/>
    <w:pPr>
      <w:ind w:left="720"/>
      <w:contextualSpacing/>
    </w:pPr>
  </w:style>
  <w:style w:type="character" w:styleId="IntenseEmphasis">
    <w:name w:val="Intense Emphasis"/>
    <w:basedOn w:val="DefaultParagraphFont"/>
    <w:uiPriority w:val="21"/>
    <w:qFormat/>
    <w:rsid w:val="00F07BD6"/>
    <w:rPr>
      <w:i/>
      <w:iCs/>
      <w:color w:val="0F4761" w:themeColor="accent1" w:themeShade="BF"/>
    </w:rPr>
  </w:style>
  <w:style w:type="paragraph" w:styleId="IntenseQuote">
    <w:name w:val="Intense Quote"/>
    <w:basedOn w:val="Normal"/>
    <w:next w:val="Normal"/>
    <w:link w:val="IntenseQuoteChar"/>
    <w:uiPriority w:val="30"/>
    <w:qFormat/>
    <w:rsid w:val="00F07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BD6"/>
    <w:rPr>
      <w:i/>
      <w:iCs/>
      <w:color w:val="0F4761" w:themeColor="accent1" w:themeShade="BF"/>
    </w:rPr>
  </w:style>
  <w:style w:type="character" w:styleId="IntenseReference">
    <w:name w:val="Intense Reference"/>
    <w:basedOn w:val="DefaultParagraphFont"/>
    <w:uiPriority w:val="32"/>
    <w:qFormat/>
    <w:rsid w:val="00F07BD6"/>
    <w:rPr>
      <w:b/>
      <w:bCs/>
      <w:smallCaps/>
      <w:color w:val="0F4761" w:themeColor="accent1" w:themeShade="BF"/>
      <w:spacing w:val="5"/>
    </w:rPr>
  </w:style>
  <w:style w:type="paragraph" w:styleId="NormalWeb">
    <w:name w:val="Normal (Web)"/>
    <w:basedOn w:val="Normal"/>
    <w:uiPriority w:val="99"/>
    <w:unhideWhenUsed/>
    <w:rsid w:val="0004362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overflow-hidden">
    <w:name w:val="overflow-hidden"/>
    <w:basedOn w:val="DefaultParagraphFont"/>
    <w:rsid w:val="0004362C"/>
  </w:style>
  <w:style w:type="character" w:styleId="Strong">
    <w:name w:val="Strong"/>
    <w:basedOn w:val="DefaultParagraphFont"/>
    <w:uiPriority w:val="22"/>
    <w:qFormat/>
    <w:rsid w:val="00315B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4228">
      <w:bodyDiv w:val="1"/>
      <w:marLeft w:val="0"/>
      <w:marRight w:val="0"/>
      <w:marTop w:val="0"/>
      <w:marBottom w:val="0"/>
      <w:divBdr>
        <w:top w:val="none" w:sz="0" w:space="0" w:color="auto"/>
        <w:left w:val="none" w:sz="0" w:space="0" w:color="auto"/>
        <w:bottom w:val="none" w:sz="0" w:space="0" w:color="auto"/>
        <w:right w:val="none" w:sz="0" w:space="0" w:color="auto"/>
      </w:divBdr>
    </w:div>
    <w:div w:id="87117942">
      <w:bodyDiv w:val="1"/>
      <w:marLeft w:val="0"/>
      <w:marRight w:val="0"/>
      <w:marTop w:val="0"/>
      <w:marBottom w:val="0"/>
      <w:divBdr>
        <w:top w:val="none" w:sz="0" w:space="0" w:color="auto"/>
        <w:left w:val="none" w:sz="0" w:space="0" w:color="auto"/>
        <w:bottom w:val="none" w:sz="0" w:space="0" w:color="auto"/>
        <w:right w:val="none" w:sz="0" w:space="0" w:color="auto"/>
      </w:divBdr>
    </w:div>
    <w:div w:id="143006665">
      <w:bodyDiv w:val="1"/>
      <w:marLeft w:val="0"/>
      <w:marRight w:val="0"/>
      <w:marTop w:val="0"/>
      <w:marBottom w:val="0"/>
      <w:divBdr>
        <w:top w:val="none" w:sz="0" w:space="0" w:color="auto"/>
        <w:left w:val="none" w:sz="0" w:space="0" w:color="auto"/>
        <w:bottom w:val="none" w:sz="0" w:space="0" w:color="auto"/>
        <w:right w:val="none" w:sz="0" w:space="0" w:color="auto"/>
      </w:divBdr>
    </w:div>
    <w:div w:id="181944834">
      <w:bodyDiv w:val="1"/>
      <w:marLeft w:val="0"/>
      <w:marRight w:val="0"/>
      <w:marTop w:val="0"/>
      <w:marBottom w:val="0"/>
      <w:divBdr>
        <w:top w:val="none" w:sz="0" w:space="0" w:color="auto"/>
        <w:left w:val="none" w:sz="0" w:space="0" w:color="auto"/>
        <w:bottom w:val="none" w:sz="0" w:space="0" w:color="auto"/>
        <w:right w:val="none" w:sz="0" w:space="0" w:color="auto"/>
      </w:divBdr>
    </w:div>
    <w:div w:id="215237440">
      <w:bodyDiv w:val="1"/>
      <w:marLeft w:val="0"/>
      <w:marRight w:val="0"/>
      <w:marTop w:val="0"/>
      <w:marBottom w:val="0"/>
      <w:divBdr>
        <w:top w:val="none" w:sz="0" w:space="0" w:color="auto"/>
        <w:left w:val="none" w:sz="0" w:space="0" w:color="auto"/>
        <w:bottom w:val="none" w:sz="0" w:space="0" w:color="auto"/>
        <w:right w:val="none" w:sz="0" w:space="0" w:color="auto"/>
      </w:divBdr>
      <w:divsChild>
        <w:div w:id="696348830">
          <w:marLeft w:val="0"/>
          <w:marRight w:val="0"/>
          <w:marTop w:val="0"/>
          <w:marBottom w:val="0"/>
          <w:divBdr>
            <w:top w:val="none" w:sz="0" w:space="0" w:color="auto"/>
            <w:left w:val="none" w:sz="0" w:space="0" w:color="auto"/>
            <w:bottom w:val="none" w:sz="0" w:space="0" w:color="auto"/>
            <w:right w:val="none" w:sz="0" w:space="0" w:color="auto"/>
          </w:divBdr>
          <w:divsChild>
            <w:div w:id="1655455119">
              <w:marLeft w:val="0"/>
              <w:marRight w:val="0"/>
              <w:marTop w:val="0"/>
              <w:marBottom w:val="0"/>
              <w:divBdr>
                <w:top w:val="none" w:sz="0" w:space="0" w:color="auto"/>
                <w:left w:val="none" w:sz="0" w:space="0" w:color="auto"/>
                <w:bottom w:val="none" w:sz="0" w:space="0" w:color="auto"/>
                <w:right w:val="none" w:sz="0" w:space="0" w:color="auto"/>
              </w:divBdr>
              <w:divsChild>
                <w:div w:id="159346722">
                  <w:marLeft w:val="0"/>
                  <w:marRight w:val="0"/>
                  <w:marTop w:val="0"/>
                  <w:marBottom w:val="0"/>
                  <w:divBdr>
                    <w:top w:val="none" w:sz="0" w:space="0" w:color="auto"/>
                    <w:left w:val="none" w:sz="0" w:space="0" w:color="auto"/>
                    <w:bottom w:val="none" w:sz="0" w:space="0" w:color="auto"/>
                    <w:right w:val="none" w:sz="0" w:space="0" w:color="auto"/>
                  </w:divBdr>
                  <w:divsChild>
                    <w:div w:id="846794636">
                      <w:marLeft w:val="0"/>
                      <w:marRight w:val="0"/>
                      <w:marTop w:val="0"/>
                      <w:marBottom w:val="0"/>
                      <w:divBdr>
                        <w:top w:val="none" w:sz="0" w:space="0" w:color="auto"/>
                        <w:left w:val="none" w:sz="0" w:space="0" w:color="auto"/>
                        <w:bottom w:val="none" w:sz="0" w:space="0" w:color="auto"/>
                        <w:right w:val="none" w:sz="0" w:space="0" w:color="auto"/>
                      </w:divBdr>
                      <w:divsChild>
                        <w:div w:id="1163205951">
                          <w:marLeft w:val="0"/>
                          <w:marRight w:val="0"/>
                          <w:marTop w:val="0"/>
                          <w:marBottom w:val="0"/>
                          <w:divBdr>
                            <w:top w:val="none" w:sz="0" w:space="0" w:color="auto"/>
                            <w:left w:val="none" w:sz="0" w:space="0" w:color="auto"/>
                            <w:bottom w:val="none" w:sz="0" w:space="0" w:color="auto"/>
                            <w:right w:val="none" w:sz="0" w:space="0" w:color="auto"/>
                          </w:divBdr>
                          <w:divsChild>
                            <w:div w:id="1167595173">
                              <w:marLeft w:val="0"/>
                              <w:marRight w:val="0"/>
                              <w:marTop w:val="0"/>
                              <w:marBottom w:val="0"/>
                              <w:divBdr>
                                <w:top w:val="none" w:sz="0" w:space="0" w:color="auto"/>
                                <w:left w:val="none" w:sz="0" w:space="0" w:color="auto"/>
                                <w:bottom w:val="none" w:sz="0" w:space="0" w:color="auto"/>
                                <w:right w:val="none" w:sz="0" w:space="0" w:color="auto"/>
                              </w:divBdr>
                              <w:divsChild>
                                <w:div w:id="1214581766">
                                  <w:marLeft w:val="0"/>
                                  <w:marRight w:val="0"/>
                                  <w:marTop w:val="0"/>
                                  <w:marBottom w:val="0"/>
                                  <w:divBdr>
                                    <w:top w:val="none" w:sz="0" w:space="0" w:color="auto"/>
                                    <w:left w:val="none" w:sz="0" w:space="0" w:color="auto"/>
                                    <w:bottom w:val="none" w:sz="0" w:space="0" w:color="auto"/>
                                    <w:right w:val="none" w:sz="0" w:space="0" w:color="auto"/>
                                  </w:divBdr>
                                  <w:divsChild>
                                    <w:div w:id="1962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028431">
                          <w:marLeft w:val="0"/>
                          <w:marRight w:val="0"/>
                          <w:marTop w:val="0"/>
                          <w:marBottom w:val="0"/>
                          <w:divBdr>
                            <w:top w:val="none" w:sz="0" w:space="0" w:color="auto"/>
                            <w:left w:val="none" w:sz="0" w:space="0" w:color="auto"/>
                            <w:bottom w:val="none" w:sz="0" w:space="0" w:color="auto"/>
                            <w:right w:val="none" w:sz="0" w:space="0" w:color="auto"/>
                          </w:divBdr>
                          <w:divsChild>
                            <w:div w:id="1893072976">
                              <w:marLeft w:val="0"/>
                              <w:marRight w:val="0"/>
                              <w:marTop w:val="0"/>
                              <w:marBottom w:val="0"/>
                              <w:divBdr>
                                <w:top w:val="none" w:sz="0" w:space="0" w:color="auto"/>
                                <w:left w:val="none" w:sz="0" w:space="0" w:color="auto"/>
                                <w:bottom w:val="none" w:sz="0" w:space="0" w:color="auto"/>
                                <w:right w:val="none" w:sz="0" w:space="0" w:color="auto"/>
                              </w:divBdr>
                              <w:divsChild>
                                <w:div w:id="213814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7960521">
      <w:bodyDiv w:val="1"/>
      <w:marLeft w:val="0"/>
      <w:marRight w:val="0"/>
      <w:marTop w:val="0"/>
      <w:marBottom w:val="0"/>
      <w:divBdr>
        <w:top w:val="none" w:sz="0" w:space="0" w:color="auto"/>
        <w:left w:val="none" w:sz="0" w:space="0" w:color="auto"/>
        <w:bottom w:val="none" w:sz="0" w:space="0" w:color="auto"/>
        <w:right w:val="none" w:sz="0" w:space="0" w:color="auto"/>
      </w:divBdr>
    </w:div>
    <w:div w:id="229770661">
      <w:bodyDiv w:val="1"/>
      <w:marLeft w:val="0"/>
      <w:marRight w:val="0"/>
      <w:marTop w:val="0"/>
      <w:marBottom w:val="0"/>
      <w:divBdr>
        <w:top w:val="none" w:sz="0" w:space="0" w:color="auto"/>
        <w:left w:val="none" w:sz="0" w:space="0" w:color="auto"/>
        <w:bottom w:val="none" w:sz="0" w:space="0" w:color="auto"/>
        <w:right w:val="none" w:sz="0" w:space="0" w:color="auto"/>
      </w:divBdr>
    </w:div>
    <w:div w:id="304815175">
      <w:bodyDiv w:val="1"/>
      <w:marLeft w:val="0"/>
      <w:marRight w:val="0"/>
      <w:marTop w:val="0"/>
      <w:marBottom w:val="0"/>
      <w:divBdr>
        <w:top w:val="none" w:sz="0" w:space="0" w:color="auto"/>
        <w:left w:val="none" w:sz="0" w:space="0" w:color="auto"/>
        <w:bottom w:val="none" w:sz="0" w:space="0" w:color="auto"/>
        <w:right w:val="none" w:sz="0" w:space="0" w:color="auto"/>
      </w:divBdr>
    </w:div>
    <w:div w:id="411128272">
      <w:bodyDiv w:val="1"/>
      <w:marLeft w:val="0"/>
      <w:marRight w:val="0"/>
      <w:marTop w:val="0"/>
      <w:marBottom w:val="0"/>
      <w:divBdr>
        <w:top w:val="none" w:sz="0" w:space="0" w:color="auto"/>
        <w:left w:val="none" w:sz="0" w:space="0" w:color="auto"/>
        <w:bottom w:val="none" w:sz="0" w:space="0" w:color="auto"/>
        <w:right w:val="none" w:sz="0" w:space="0" w:color="auto"/>
      </w:divBdr>
      <w:divsChild>
        <w:div w:id="984965321">
          <w:marLeft w:val="0"/>
          <w:marRight w:val="0"/>
          <w:marTop w:val="0"/>
          <w:marBottom w:val="0"/>
          <w:divBdr>
            <w:top w:val="none" w:sz="0" w:space="0" w:color="auto"/>
            <w:left w:val="none" w:sz="0" w:space="0" w:color="auto"/>
            <w:bottom w:val="none" w:sz="0" w:space="0" w:color="auto"/>
            <w:right w:val="none" w:sz="0" w:space="0" w:color="auto"/>
          </w:divBdr>
          <w:divsChild>
            <w:div w:id="2066636384">
              <w:marLeft w:val="0"/>
              <w:marRight w:val="0"/>
              <w:marTop w:val="0"/>
              <w:marBottom w:val="0"/>
              <w:divBdr>
                <w:top w:val="none" w:sz="0" w:space="0" w:color="auto"/>
                <w:left w:val="none" w:sz="0" w:space="0" w:color="auto"/>
                <w:bottom w:val="none" w:sz="0" w:space="0" w:color="auto"/>
                <w:right w:val="none" w:sz="0" w:space="0" w:color="auto"/>
              </w:divBdr>
              <w:divsChild>
                <w:div w:id="1643315877">
                  <w:marLeft w:val="0"/>
                  <w:marRight w:val="0"/>
                  <w:marTop w:val="0"/>
                  <w:marBottom w:val="0"/>
                  <w:divBdr>
                    <w:top w:val="none" w:sz="0" w:space="0" w:color="auto"/>
                    <w:left w:val="none" w:sz="0" w:space="0" w:color="auto"/>
                    <w:bottom w:val="none" w:sz="0" w:space="0" w:color="auto"/>
                    <w:right w:val="none" w:sz="0" w:space="0" w:color="auto"/>
                  </w:divBdr>
                  <w:divsChild>
                    <w:div w:id="786658521">
                      <w:marLeft w:val="0"/>
                      <w:marRight w:val="0"/>
                      <w:marTop w:val="0"/>
                      <w:marBottom w:val="0"/>
                      <w:divBdr>
                        <w:top w:val="none" w:sz="0" w:space="0" w:color="auto"/>
                        <w:left w:val="none" w:sz="0" w:space="0" w:color="auto"/>
                        <w:bottom w:val="none" w:sz="0" w:space="0" w:color="auto"/>
                        <w:right w:val="none" w:sz="0" w:space="0" w:color="auto"/>
                      </w:divBdr>
                      <w:divsChild>
                        <w:div w:id="880090095">
                          <w:marLeft w:val="0"/>
                          <w:marRight w:val="0"/>
                          <w:marTop w:val="0"/>
                          <w:marBottom w:val="0"/>
                          <w:divBdr>
                            <w:top w:val="none" w:sz="0" w:space="0" w:color="auto"/>
                            <w:left w:val="none" w:sz="0" w:space="0" w:color="auto"/>
                            <w:bottom w:val="none" w:sz="0" w:space="0" w:color="auto"/>
                            <w:right w:val="none" w:sz="0" w:space="0" w:color="auto"/>
                          </w:divBdr>
                          <w:divsChild>
                            <w:div w:id="1471092195">
                              <w:marLeft w:val="0"/>
                              <w:marRight w:val="0"/>
                              <w:marTop w:val="0"/>
                              <w:marBottom w:val="0"/>
                              <w:divBdr>
                                <w:top w:val="none" w:sz="0" w:space="0" w:color="auto"/>
                                <w:left w:val="none" w:sz="0" w:space="0" w:color="auto"/>
                                <w:bottom w:val="none" w:sz="0" w:space="0" w:color="auto"/>
                                <w:right w:val="none" w:sz="0" w:space="0" w:color="auto"/>
                              </w:divBdr>
                              <w:divsChild>
                                <w:div w:id="1481464831">
                                  <w:marLeft w:val="0"/>
                                  <w:marRight w:val="0"/>
                                  <w:marTop w:val="0"/>
                                  <w:marBottom w:val="0"/>
                                  <w:divBdr>
                                    <w:top w:val="none" w:sz="0" w:space="0" w:color="auto"/>
                                    <w:left w:val="none" w:sz="0" w:space="0" w:color="auto"/>
                                    <w:bottom w:val="none" w:sz="0" w:space="0" w:color="auto"/>
                                    <w:right w:val="none" w:sz="0" w:space="0" w:color="auto"/>
                                  </w:divBdr>
                                  <w:divsChild>
                                    <w:div w:id="18622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494150">
                          <w:marLeft w:val="0"/>
                          <w:marRight w:val="0"/>
                          <w:marTop w:val="0"/>
                          <w:marBottom w:val="0"/>
                          <w:divBdr>
                            <w:top w:val="none" w:sz="0" w:space="0" w:color="auto"/>
                            <w:left w:val="none" w:sz="0" w:space="0" w:color="auto"/>
                            <w:bottom w:val="none" w:sz="0" w:space="0" w:color="auto"/>
                            <w:right w:val="none" w:sz="0" w:space="0" w:color="auto"/>
                          </w:divBdr>
                          <w:divsChild>
                            <w:div w:id="1905293577">
                              <w:marLeft w:val="0"/>
                              <w:marRight w:val="0"/>
                              <w:marTop w:val="0"/>
                              <w:marBottom w:val="0"/>
                              <w:divBdr>
                                <w:top w:val="none" w:sz="0" w:space="0" w:color="auto"/>
                                <w:left w:val="none" w:sz="0" w:space="0" w:color="auto"/>
                                <w:bottom w:val="none" w:sz="0" w:space="0" w:color="auto"/>
                                <w:right w:val="none" w:sz="0" w:space="0" w:color="auto"/>
                              </w:divBdr>
                              <w:divsChild>
                                <w:div w:id="96747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4793759">
      <w:bodyDiv w:val="1"/>
      <w:marLeft w:val="0"/>
      <w:marRight w:val="0"/>
      <w:marTop w:val="0"/>
      <w:marBottom w:val="0"/>
      <w:divBdr>
        <w:top w:val="none" w:sz="0" w:space="0" w:color="auto"/>
        <w:left w:val="none" w:sz="0" w:space="0" w:color="auto"/>
        <w:bottom w:val="none" w:sz="0" w:space="0" w:color="auto"/>
        <w:right w:val="none" w:sz="0" w:space="0" w:color="auto"/>
      </w:divBdr>
    </w:div>
    <w:div w:id="450369604">
      <w:bodyDiv w:val="1"/>
      <w:marLeft w:val="0"/>
      <w:marRight w:val="0"/>
      <w:marTop w:val="0"/>
      <w:marBottom w:val="0"/>
      <w:divBdr>
        <w:top w:val="none" w:sz="0" w:space="0" w:color="auto"/>
        <w:left w:val="none" w:sz="0" w:space="0" w:color="auto"/>
        <w:bottom w:val="none" w:sz="0" w:space="0" w:color="auto"/>
        <w:right w:val="none" w:sz="0" w:space="0" w:color="auto"/>
      </w:divBdr>
    </w:div>
    <w:div w:id="458455883">
      <w:bodyDiv w:val="1"/>
      <w:marLeft w:val="0"/>
      <w:marRight w:val="0"/>
      <w:marTop w:val="0"/>
      <w:marBottom w:val="0"/>
      <w:divBdr>
        <w:top w:val="none" w:sz="0" w:space="0" w:color="auto"/>
        <w:left w:val="none" w:sz="0" w:space="0" w:color="auto"/>
        <w:bottom w:val="none" w:sz="0" w:space="0" w:color="auto"/>
        <w:right w:val="none" w:sz="0" w:space="0" w:color="auto"/>
      </w:divBdr>
    </w:div>
    <w:div w:id="459422312">
      <w:bodyDiv w:val="1"/>
      <w:marLeft w:val="0"/>
      <w:marRight w:val="0"/>
      <w:marTop w:val="0"/>
      <w:marBottom w:val="0"/>
      <w:divBdr>
        <w:top w:val="none" w:sz="0" w:space="0" w:color="auto"/>
        <w:left w:val="none" w:sz="0" w:space="0" w:color="auto"/>
        <w:bottom w:val="none" w:sz="0" w:space="0" w:color="auto"/>
        <w:right w:val="none" w:sz="0" w:space="0" w:color="auto"/>
      </w:divBdr>
    </w:div>
    <w:div w:id="558709856">
      <w:bodyDiv w:val="1"/>
      <w:marLeft w:val="0"/>
      <w:marRight w:val="0"/>
      <w:marTop w:val="0"/>
      <w:marBottom w:val="0"/>
      <w:divBdr>
        <w:top w:val="none" w:sz="0" w:space="0" w:color="auto"/>
        <w:left w:val="none" w:sz="0" w:space="0" w:color="auto"/>
        <w:bottom w:val="none" w:sz="0" w:space="0" w:color="auto"/>
        <w:right w:val="none" w:sz="0" w:space="0" w:color="auto"/>
      </w:divBdr>
    </w:div>
    <w:div w:id="559442123">
      <w:bodyDiv w:val="1"/>
      <w:marLeft w:val="0"/>
      <w:marRight w:val="0"/>
      <w:marTop w:val="0"/>
      <w:marBottom w:val="0"/>
      <w:divBdr>
        <w:top w:val="none" w:sz="0" w:space="0" w:color="auto"/>
        <w:left w:val="none" w:sz="0" w:space="0" w:color="auto"/>
        <w:bottom w:val="none" w:sz="0" w:space="0" w:color="auto"/>
        <w:right w:val="none" w:sz="0" w:space="0" w:color="auto"/>
      </w:divBdr>
    </w:div>
    <w:div w:id="572013466">
      <w:bodyDiv w:val="1"/>
      <w:marLeft w:val="0"/>
      <w:marRight w:val="0"/>
      <w:marTop w:val="0"/>
      <w:marBottom w:val="0"/>
      <w:divBdr>
        <w:top w:val="none" w:sz="0" w:space="0" w:color="auto"/>
        <w:left w:val="none" w:sz="0" w:space="0" w:color="auto"/>
        <w:bottom w:val="none" w:sz="0" w:space="0" w:color="auto"/>
        <w:right w:val="none" w:sz="0" w:space="0" w:color="auto"/>
      </w:divBdr>
    </w:div>
    <w:div w:id="615256735">
      <w:bodyDiv w:val="1"/>
      <w:marLeft w:val="0"/>
      <w:marRight w:val="0"/>
      <w:marTop w:val="0"/>
      <w:marBottom w:val="0"/>
      <w:divBdr>
        <w:top w:val="none" w:sz="0" w:space="0" w:color="auto"/>
        <w:left w:val="none" w:sz="0" w:space="0" w:color="auto"/>
        <w:bottom w:val="none" w:sz="0" w:space="0" w:color="auto"/>
        <w:right w:val="none" w:sz="0" w:space="0" w:color="auto"/>
      </w:divBdr>
    </w:div>
    <w:div w:id="735470607">
      <w:bodyDiv w:val="1"/>
      <w:marLeft w:val="0"/>
      <w:marRight w:val="0"/>
      <w:marTop w:val="0"/>
      <w:marBottom w:val="0"/>
      <w:divBdr>
        <w:top w:val="none" w:sz="0" w:space="0" w:color="auto"/>
        <w:left w:val="none" w:sz="0" w:space="0" w:color="auto"/>
        <w:bottom w:val="none" w:sz="0" w:space="0" w:color="auto"/>
        <w:right w:val="none" w:sz="0" w:space="0" w:color="auto"/>
      </w:divBdr>
      <w:divsChild>
        <w:div w:id="2126266130">
          <w:marLeft w:val="0"/>
          <w:marRight w:val="0"/>
          <w:marTop w:val="0"/>
          <w:marBottom w:val="0"/>
          <w:divBdr>
            <w:top w:val="none" w:sz="0" w:space="0" w:color="auto"/>
            <w:left w:val="none" w:sz="0" w:space="0" w:color="auto"/>
            <w:bottom w:val="none" w:sz="0" w:space="0" w:color="auto"/>
            <w:right w:val="none" w:sz="0" w:space="0" w:color="auto"/>
          </w:divBdr>
          <w:divsChild>
            <w:div w:id="1052734442">
              <w:marLeft w:val="0"/>
              <w:marRight w:val="0"/>
              <w:marTop w:val="0"/>
              <w:marBottom w:val="0"/>
              <w:divBdr>
                <w:top w:val="none" w:sz="0" w:space="0" w:color="auto"/>
                <w:left w:val="none" w:sz="0" w:space="0" w:color="auto"/>
                <w:bottom w:val="none" w:sz="0" w:space="0" w:color="auto"/>
                <w:right w:val="none" w:sz="0" w:space="0" w:color="auto"/>
              </w:divBdr>
              <w:divsChild>
                <w:div w:id="2031294387">
                  <w:marLeft w:val="0"/>
                  <w:marRight w:val="0"/>
                  <w:marTop w:val="0"/>
                  <w:marBottom w:val="0"/>
                  <w:divBdr>
                    <w:top w:val="none" w:sz="0" w:space="0" w:color="auto"/>
                    <w:left w:val="none" w:sz="0" w:space="0" w:color="auto"/>
                    <w:bottom w:val="none" w:sz="0" w:space="0" w:color="auto"/>
                    <w:right w:val="none" w:sz="0" w:space="0" w:color="auto"/>
                  </w:divBdr>
                  <w:divsChild>
                    <w:div w:id="1724716567">
                      <w:marLeft w:val="0"/>
                      <w:marRight w:val="0"/>
                      <w:marTop w:val="0"/>
                      <w:marBottom w:val="0"/>
                      <w:divBdr>
                        <w:top w:val="none" w:sz="0" w:space="0" w:color="auto"/>
                        <w:left w:val="none" w:sz="0" w:space="0" w:color="auto"/>
                        <w:bottom w:val="none" w:sz="0" w:space="0" w:color="auto"/>
                        <w:right w:val="none" w:sz="0" w:space="0" w:color="auto"/>
                      </w:divBdr>
                      <w:divsChild>
                        <w:div w:id="1198545373">
                          <w:marLeft w:val="0"/>
                          <w:marRight w:val="0"/>
                          <w:marTop w:val="0"/>
                          <w:marBottom w:val="0"/>
                          <w:divBdr>
                            <w:top w:val="none" w:sz="0" w:space="0" w:color="auto"/>
                            <w:left w:val="none" w:sz="0" w:space="0" w:color="auto"/>
                            <w:bottom w:val="none" w:sz="0" w:space="0" w:color="auto"/>
                            <w:right w:val="none" w:sz="0" w:space="0" w:color="auto"/>
                          </w:divBdr>
                          <w:divsChild>
                            <w:div w:id="1750081216">
                              <w:marLeft w:val="0"/>
                              <w:marRight w:val="0"/>
                              <w:marTop w:val="0"/>
                              <w:marBottom w:val="0"/>
                              <w:divBdr>
                                <w:top w:val="none" w:sz="0" w:space="0" w:color="auto"/>
                                <w:left w:val="none" w:sz="0" w:space="0" w:color="auto"/>
                                <w:bottom w:val="none" w:sz="0" w:space="0" w:color="auto"/>
                                <w:right w:val="none" w:sz="0" w:space="0" w:color="auto"/>
                              </w:divBdr>
                              <w:divsChild>
                                <w:div w:id="2077241000">
                                  <w:marLeft w:val="0"/>
                                  <w:marRight w:val="0"/>
                                  <w:marTop w:val="0"/>
                                  <w:marBottom w:val="0"/>
                                  <w:divBdr>
                                    <w:top w:val="none" w:sz="0" w:space="0" w:color="auto"/>
                                    <w:left w:val="none" w:sz="0" w:space="0" w:color="auto"/>
                                    <w:bottom w:val="none" w:sz="0" w:space="0" w:color="auto"/>
                                    <w:right w:val="none" w:sz="0" w:space="0" w:color="auto"/>
                                  </w:divBdr>
                                  <w:divsChild>
                                    <w:div w:id="34474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809021">
                          <w:marLeft w:val="0"/>
                          <w:marRight w:val="0"/>
                          <w:marTop w:val="0"/>
                          <w:marBottom w:val="0"/>
                          <w:divBdr>
                            <w:top w:val="none" w:sz="0" w:space="0" w:color="auto"/>
                            <w:left w:val="none" w:sz="0" w:space="0" w:color="auto"/>
                            <w:bottom w:val="none" w:sz="0" w:space="0" w:color="auto"/>
                            <w:right w:val="none" w:sz="0" w:space="0" w:color="auto"/>
                          </w:divBdr>
                          <w:divsChild>
                            <w:div w:id="218564236">
                              <w:marLeft w:val="0"/>
                              <w:marRight w:val="0"/>
                              <w:marTop w:val="0"/>
                              <w:marBottom w:val="0"/>
                              <w:divBdr>
                                <w:top w:val="none" w:sz="0" w:space="0" w:color="auto"/>
                                <w:left w:val="none" w:sz="0" w:space="0" w:color="auto"/>
                                <w:bottom w:val="none" w:sz="0" w:space="0" w:color="auto"/>
                                <w:right w:val="none" w:sz="0" w:space="0" w:color="auto"/>
                              </w:divBdr>
                              <w:divsChild>
                                <w:div w:id="45633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5322732">
      <w:bodyDiv w:val="1"/>
      <w:marLeft w:val="0"/>
      <w:marRight w:val="0"/>
      <w:marTop w:val="0"/>
      <w:marBottom w:val="0"/>
      <w:divBdr>
        <w:top w:val="none" w:sz="0" w:space="0" w:color="auto"/>
        <w:left w:val="none" w:sz="0" w:space="0" w:color="auto"/>
        <w:bottom w:val="none" w:sz="0" w:space="0" w:color="auto"/>
        <w:right w:val="none" w:sz="0" w:space="0" w:color="auto"/>
      </w:divBdr>
    </w:div>
    <w:div w:id="789586692">
      <w:bodyDiv w:val="1"/>
      <w:marLeft w:val="0"/>
      <w:marRight w:val="0"/>
      <w:marTop w:val="0"/>
      <w:marBottom w:val="0"/>
      <w:divBdr>
        <w:top w:val="none" w:sz="0" w:space="0" w:color="auto"/>
        <w:left w:val="none" w:sz="0" w:space="0" w:color="auto"/>
        <w:bottom w:val="none" w:sz="0" w:space="0" w:color="auto"/>
        <w:right w:val="none" w:sz="0" w:space="0" w:color="auto"/>
      </w:divBdr>
    </w:div>
    <w:div w:id="872378567">
      <w:bodyDiv w:val="1"/>
      <w:marLeft w:val="0"/>
      <w:marRight w:val="0"/>
      <w:marTop w:val="0"/>
      <w:marBottom w:val="0"/>
      <w:divBdr>
        <w:top w:val="none" w:sz="0" w:space="0" w:color="auto"/>
        <w:left w:val="none" w:sz="0" w:space="0" w:color="auto"/>
        <w:bottom w:val="none" w:sz="0" w:space="0" w:color="auto"/>
        <w:right w:val="none" w:sz="0" w:space="0" w:color="auto"/>
      </w:divBdr>
    </w:div>
    <w:div w:id="893855897">
      <w:bodyDiv w:val="1"/>
      <w:marLeft w:val="0"/>
      <w:marRight w:val="0"/>
      <w:marTop w:val="0"/>
      <w:marBottom w:val="0"/>
      <w:divBdr>
        <w:top w:val="none" w:sz="0" w:space="0" w:color="auto"/>
        <w:left w:val="none" w:sz="0" w:space="0" w:color="auto"/>
        <w:bottom w:val="none" w:sz="0" w:space="0" w:color="auto"/>
        <w:right w:val="none" w:sz="0" w:space="0" w:color="auto"/>
      </w:divBdr>
      <w:divsChild>
        <w:div w:id="1586065330">
          <w:marLeft w:val="0"/>
          <w:marRight w:val="0"/>
          <w:marTop w:val="0"/>
          <w:marBottom w:val="0"/>
          <w:divBdr>
            <w:top w:val="none" w:sz="0" w:space="0" w:color="auto"/>
            <w:left w:val="none" w:sz="0" w:space="0" w:color="auto"/>
            <w:bottom w:val="none" w:sz="0" w:space="0" w:color="auto"/>
            <w:right w:val="none" w:sz="0" w:space="0" w:color="auto"/>
          </w:divBdr>
          <w:divsChild>
            <w:div w:id="724642561">
              <w:marLeft w:val="0"/>
              <w:marRight w:val="0"/>
              <w:marTop w:val="0"/>
              <w:marBottom w:val="0"/>
              <w:divBdr>
                <w:top w:val="none" w:sz="0" w:space="0" w:color="auto"/>
                <w:left w:val="none" w:sz="0" w:space="0" w:color="auto"/>
                <w:bottom w:val="none" w:sz="0" w:space="0" w:color="auto"/>
                <w:right w:val="none" w:sz="0" w:space="0" w:color="auto"/>
              </w:divBdr>
              <w:divsChild>
                <w:div w:id="1519155420">
                  <w:marLeft w:val="0"/>
                  <w:marRight w:val="0"/>
                  <w:marTop w:val="0"/>
                  <w:marBottom w:val="0"/>
                  <w:divBdr>
                    <w:top w:val="none" w:sz="0" w:space="0" w:color="auto"/>
                    <w:left w:val="none" w:sz="0" w:space="0" w:color="auto"/>
                    <w:bottom w:val="none" w:sz="0" w:space="0" w:color="auto"/>
                    <w:right w:val="none" w:sz="0" w:space="0" w:color="auto"/>
                  </w:divBdr>
                  <w:divsChild>
                    <w:div w:id="1783331607">
                      <w:marLeft w:val="0"/>
                      <w:marRight w:val="0"/>
                      <w:marTop w:val="0"/>
                      <w:marBottom w:val="0"/>
                      <w:divBdr>
                        <w:top w:val="none" w:sz="0" w:space="0" w:color="auto"/>
                        <w:left w:val="none" w:sz="0" w:space="0" w:color="auto"/>
                        <w:bottom w:val="none" w:sz="0" w:space="0" w:color="auto"/>
                        <w:right w:val="none" w:sz="0" w:space="0" w:color="auto"/>
                      </w:divBdr>
                      <w:divsChild>
                        <w:div w:id="1507404695">
                          <w:marLeft w:val="0"/>
                          <w:marRight w:val="0"/>
                          <w:marTop w:val="0"/>
                          <w:marBottom w:val="0"/>
                          <w:divBdr>
                            <w:top w:val="none" w:sz="0" w:space="0" w:color="auto"/>
                            <w:left w:val="none" w:sz="0" w:space="0" w:color="auto"/>
                            <w:bottom w:val="none" w:sz="0" w:space="0" w:color="auto"/>
                            <w:right w:val="none" w:sz="0" w:space="0" w:color="auto"/>
                          </w:divBdr>
                          <w:divsChild>
                            <w:div w:id="1439524957">
                              <w:marLeft w:val="0"/>
                              <w:marRight w:val="0"/>
                              <w:marTop w:val="0"/>
                              <w:marBottom w:val="0"/>
                              <w:divBdr>
                                <w:top w:val="none" w:sz="0" w:space="0" w:color="auto"/>
                                <w:left w:val="none" w:sz="0" w:space="0" w:color="auto"/>
                                <w:bottom w:val="none" w:sz="0" w:space="0" w:color="auto"/>
                                <w:right w:val="none" w:sz="0" w:space="0" w:color="auto"/>
                              </w:divBdr>
                              <w:divsChild>
                                <w:div w:id="837162074">
                                  <w:marLeft w:val="0"/>
                                  <w:marRight w:val="0"/>
                                  <w:marTop w:val="0"/>
                                  <w:marBottom w:val="0"/>
                                  <w:divBdr>
                                    <w:top w:val="none" w:sz="0" w:space="0" w:color="auto"/>
                                    <w:left w:val="none" w:sz="0" w:space="0" w:color="auto"/>
                                    <w:bottom w:val="none" w:sz="0" w:space="0" w:color="auto"/>
                                    <w:right w:val="none" w:sz="0" w:space="0" w:color="auto"/>
                                  </w:divBdr>
                                  <w:divsChild>
                                    <w:div w:id="432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439440">
                          <w:marLeft w:val="0"/>
                          <w:marRight w:val="0"/>
                          <w:marTop w:val="0"/>
                          <w:marBottom w:val="0"/>
                          <w:divBdr>
                            <w:top w:val="none" w:sz="0" w:space="0" w:color="auto"/>
                            <w:left w:val="none" w:sz="0" w:space="0" w:color="auto"/>
                            <w:bottom w:val="none" w:sz="0" w:space="0" w:color="auto"/>
                            <w:right w:val="none" w:sz="0" w:space="0" w:color="auto"/>
                          </w:divBdr>
                          <w:divsChild>
                            <w:div w:id="1099301806">
                              <w:marLeft w:val="0"/>
                              <w:marRight w:val="0"/>
                              <w:marTop w:val="0"/>
                              <w:marBottom w:val="0"/>
                              <w:divBdr>
                                <w:top w:val="none" w:sz="0" w:space="0" w:color="auto"/>
                                <w:left w:val="none" w:sz="0" w:space="0" w:color="auto"/>
                                <w:bottom w:val="none" w:sz="0" w:space="0" w:color="auto"/>
                                <w:right w:val="none" w:sz="0" w:space="0" w:color="auto"/>
                              </w:divBdr>
                              <w:divsChild>
                                <w:div w:id="12772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1452608">
      <w:bodyDiv w:val="1"/>
      <w:marLeft w:val="0"/>
      <w:marRight w:val="0"/>
      <w:marTop w:val="0"/>
      <w:marBottom w:val="0"/>
      <w:divBdr>
        <w:top w:val="none" w:sz="0" w:space="0" w:color="auto"/>
        <w:left w:val="none" w:sz="0" w:space="0" w:color="auto"/>
        <w:bottom w:val="none" w:sz="0" w:space="0" w:color="auto"/>
        <w:right w:val="none" w:sz="0" w:space="0" w:color="auto"/>
      </w:divBdr>
      <w:divsChild>
        <w:div w:id="360396508">
          <w:marLeft w:val="0"/>
          <w:marRight w:val="0"/>
          <w:marTop w:val="0"/>
          <w:marBottom w:val="0"/>
          <w:divBdr>
            <w:top w:val="none" w:sz="0" w:space="0" w:color="auto"/>
            <w:left w:val="none" w:sz="0" w:space="0" w:color="auto"/>
            <w:bottom w:val="none" w:sz="0" w:space="0" w:color="auto"/>
            <w:right w:val="none" w:sz="0" w:space="0" w:color="auto"/>
          </w:divBdr>
          <w:divsChild>
            <w:div w:id="1032653271">
              <w:marLeft w:val="0"/>
              <w:marRight w:val="0"/>
              <w:marTop w:val="0"/>
              <w:marBottom w:val="0"/>
              <w:divBdr>
                <w:top w:val="none" w:sz="0" w:space="0" w:color="auto"/>
                <w:left w:val="none" w:sz="0" w:space="0" w:color="auto"/>
                <w:bottom w:val="none" w:sz="0" w:space="0" w:color="auto"/>
                <w:right w:val="none" w:sz="0" w:space="0" w:color="auto"/>
              </w:divBdr>
              <w:divsChild>
                <w:div w:id="1579557278">
                  <w:marLeft w:val="0"/>
                  <w:marRight w:val="0"/>
                  <w:marTop w:val="0"/>
                  <w:marBottom w:val="0"/>
                  <w:divBdr>
                    <w:top w:val="none" w:sz="0" w:space="0" w:color="auto"/>
                    <w:left w:val="none" w:sz="0" w:space="0" w:color="auto"/>
                    <w:bottom w:val="none" w:sz="0" w:space="0" w:color="auto"/>
                    <w:right w:val="none" w:sz="0" w:space="0" w:color="auto"/>
                  </w:divBdr>
                  <w:divsChild>
                    <w:div w:id="1334913987">
                      <w:marLeft w:val="0"/>
                      <w:marRight w:val="0"/>
                      <w:marTop w:val="0"/>
                      <w:marBottom w:val="0"/>
                      <w:divBdr>
                        <w:top w:val="none" w:sz="0" w:space="0" w:color="auto"/>
                        <w:left w:val="none" w:sz="0" w:space="0" w:color="auto"/>
                        <w:bottom w:val="none" w:sz="0" w:space="0" w:color="auto"/>
                        <w:right w:val="none" w:sz="0" w:space="0" w:color="auto"/>
                      </w:divBdr>
                      <w:divsChild>
                        <w:div w:id="677804954">
                          <w:marLeft w:val="0"/>
                          <w:marRight w:val="0"/>
                          <w:marTop w:val="0"/>
                          <w:marBottom w:val="0"/>
                          <w:divBdr>
                            <w:top w:val="none" w:sz="0" w:space="0" w:color="auto"/>
                            <w:left w:val="none" w:sz="0" w:space="0" w:color="auto"/>
                            <w:bottom w:val="none" w:sz="0" w:space="0" w:color="auto"/>
                            <w:right w:val="none" w:sz="0" w:space="0" w:color="auto"/>
                          </w:divBdr>
                          <w:divsChild>
                            <w:div w:id="303125638">
                              <w:marLeft w:val="0"/>
                              <w:marRight w:val="0"/>
                              <w:marTop w:val="0"/>
                              <w:marBottom w:val="0"/>
                              <w:divBdr>
                                <w:top w:val="none" w:sz="0" w:space="0" w:color="auto"/>
                                <w:left w:val="none" w:sz="0" w:space="0" w:color="auto"/>
                                <w:bottom w:val="none" w:sz="0" w:space="0" w:color="auto"/>
                                <w:right w:val="none" w:sz="0" w:space="0" w:color="auto"/>
                              </w:divBdr>
                              <w:divsChild>
                                <w:div w:id="1163010234">
                                  <w:marLeft w:val="0"/>
                                  <w:marRight w:val="0"/>
                                  <w:marTop w:val="0"/>
                                  <w:marBottom w:val="0"/>
                                  <w:divBdr>
                                    <w:top w:val="none" w:sz="0" w:space="0" w:color="auto"/>
                                    <w:left w:val="none" w:sz="0" w:space="0" w:color="auto"/>
                                    <w:bottom w:val="none" w:sz="0" w:space="0" w:color="auto"/>
                                    <w:right w:val="none" w:sz="0" w:space="0" w:color="auto"/>
                                  </w:divBdr>
                                  <w:divsChild>
                                    <w:div w:id="209947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390447">
                          <w:marLeft w:val="0"/>
                          <w:marRight w:val="0"/>
                          <w:marTop w:val="0"/>
                          <w:marBottom w:val="0"/>
                          <w:divBdr>
                            <w:top w:val="none" w:sz="0" w:space="0" w:color="auto"/>
                            <w:left w:val="none" w:sz="0" w:space="0" w:color="auto"/>
                            <w:bottom w:val="none" w:sz="0" w:space="0" w:color="auto"/>
                            <w:right w:val="none" w:sz="0" w:space="0" w:color="auto"/>
                          </w:divBdr>
                          <w:divsChild>
                            <w:div w:id="1133447809">
                              <w:marLeft w:val="0"/>
                              <w:marRight w:val="0"/>
                              <w:marTop w:val="0"/>
                              <w:marBottom w:val="0"/>
                              <w:divBdr>
                                <w:top w:val="none" w:sz="0" w:space="0" w:color="auto"/>
                                <w:left w:val="none" w:sz="0" w:space="0" w:color="auto"/>
                                <w:bottom w:val="none" w:sz="0" w:space="0" w:color="auto"/>
                                <w:right w:val="none" w:sz="0" w:space="0" w:color="auto"/>
                              </w:divBdr>
                              <w:divsChild>
                                <w:div w:id="191674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556493">
      <w:bodyDiv w:val="1"/>
      <w:marLeft w:val="0"/>
      <w:marRight w:val="0"/>
      <w:marTop w:val="0"/>
      <w:marBottom w:val="0"/>
      <w:divBdr>
        <w:top w:val="none" w:sz="0" w:space="0" w:color="auto"/>
        <w:left w:val="none" w:sz="0" w:space="0" w:color="auto"/>
        <w:bottom w:val="none" w:sz="0" w:space="0" w:color="auto"/>
        <w:right w:val="none" w:sz="0" w:space="0" w:color="auto"/>
      </w:divBdr>
    </w:div>
    <w:div w:id="917712146">
      <w:bodyDiv w:val="1"/>
      <w:marLeft w:val="0"/>
      <w:marRight w:val="0"/>
      <w:marTop w:val="0"/>
      <w:marBottom w:val="0"/>
      <w:divBdr>
        <w:top w:val="none" w:sz="0" w:space="0" w:color="auto"/>
        <w:left w:val="none" w:sz="0" w:space="0" w:color="auto"/>
        <w:bottom w:val="none" w:sz="0" w:space="0" w:color="auto"/>
        <w:right w:val="none" w:sz="0" w:space="0" w:color="auto"/>
      </w:divBdr>
    </w:div>
    <w:div w:id="919489819">
      <w:bodyDiv w:val="1"/>
      <w:marLeft w:val="0"/>
      <w:marRight w:val="0"/>
      <w:marTop w:val="0"/>
      <w:marBottom w:val="0"/>
      <w:divBdr>
        <w:top w:val="none" w:sz="0" w:space="0" w:color="auto"/>
        <w:left w:val="none" w:sz="0" w:space="0" w:color="auto"/>
        <w:bottom w:val="none" w:sz="0" w:space="0" w:color="auto"/>
        <w:right w:val="none" w:sz="0" w:space="0" w:color="auto"/>
      </w:divBdr>
    </w:div>
    <w:div w:id="953752249">
      <w:bodyDiv w:val="1"/>
      <w:marLeft w:val="0"/>
      <w:marRight w:val="0"/>
      <w:marTop w:val="0"/>
      <w:marBottom w:val="0"/>
      <w:divBdr>
        <w:top w:val="none" w:sz="0" w:space="0" w:color="auto"/>
        <w:left w:val="none" w:sz="0" w:space="0" w:color="auto"/>
        <w:bottom w:val="none" w:sz="0" w:space="0" w:color="auto"/>
        <w:right w:val="none" w:sz="0" w:space="0" w:color="auto"/>
      </w:divBdr>
      <w:divsChild>
        <w:div w:id="53742701">
          <w:marLeft w:val="0"/>
          <w:marRight w:val="0"/>
          <w:marTop w:val="0"/>
          <w:marBottom w:val="0"/>
          <w:divBdr>
            <w:top w:val="none" w:sz="0" w:space="0" w:color="auto"/>
            <w:left w:val="none" w:sz="0" w:space="0" w:color="auto"/>
            <w:bottom w:val="none" w:sz="0" w:space="0" w:color="auto"/>
            <w:right w:val="none" w:sz="0" w:space="0" w:color="auto"/>
          </w:divBdr>
          <w:divsChild>
            <w:div w:id="273755903">
              <w:marLeft w:val="0"/>
              <w:marRight w:val="0"/>
              <w:marTop w:val="0"/>
              <w:marBottom w:val="0"/>
              <w:divBdr>
                <w:top w:val="none" w:sz="0" w:space="0" w:color="auto"/>
                <w:left w:val="none" w:sz="0" w:space="0" w:color="auto"/>
                <w:bottom w:val="none" w:sz="0" w:space="0" w:color="auto"/>
                <w:right w:val="none" w:sz="0" w:space="0" w:color="auto"/>
              </w:divBdr>
              <w:divsChild>
                <w:div w:id="820659779">
                  <w:marLeft w:val="0"/>
                  <w:marRight w:val="0"/>
                  <w:marTop w:val="0"/>
                  <w:marBottom w:val="0"/>
                  <w:divBdr>
                    <w:top w:val="none" w:sz="0" w:space="0" w:color="auto"/>
                    <w:left w:val="none" w:sz="0" w:space="0" w:color="auto"/>
                    <w:bottom w:val="none" w:sz="0" w:space="0" w:color="auto"/>
                    <w:right w:val="none" w:sz="0" w:space="0" w:color="auto"/>
                  </w:divBdr>
                  <w:divsChild>
                    <w:div w:id="1684548058">
                      <w:marLeft w:val="0"/>
                      <w:marRight w:val="0"/>
                      <w:marTop w:val="0"/>
                      <w:marBottom w:val="0"/>
                      <w:divBdr>
                        <w:top w:val="none" w:sz="0" w:space="0" w:color="auto"/>
                        <w:left w:val="none" w:sz="0" w:space="0" w:color="auto"/>
                        <w:bottom w:val="none" w:sz="0" w:space="0" w:color="auto"/>
                        <w:right w:val="none" w:sz="0" w:space="0" w:color="auto"/>
                      </w:divBdr>
                      <w:divsChild>
                        <w:div w:id="66533602">
                          <w:marLeft w:val="0"/>
                          <w:marRight w:val="0"/>
                          <w:marTop w:val="0"/>
                          <w:marBottom w:val="0"/>
                          <w:divBdr>
                            <w:top w:val="none" w:sz="0" w:space="0" w:color="auto"/>
                            <w:left w:val="none" w:sz="0" w:space="0" w:color="auto"/>
                            <w:bottom w:val="none" w:sz="0" w:space="0" w:color="auto"/>
                            <w:right w:val="none" w:sz="0" w:space="0" w:color="auto"/>
                          </w:divBdr>
                          <w:divsChild>
                            <w:div w:id="200556739">
                              <w:marLeft w:val="0"/>
                              <w:marRight w:val="0"/>
                              <w:marTop w:val="0"/>
                              <w:marBottom w:val="0"/>
                              <w:divBdr>
                                <w:top w:val="none" w:sz="0" w:space="0" w:color="auto"/>
                                <w:left w:val="none" w:sz="0" w:space="0" w:color="auto"/>
                                <w:bottom w:val="none" w:sz="0" w:space="0" w:color="auto"/>
                                <w:right w:val="none" w:sz="0" w:space="0" w:color="auto"/>
                              </w:divBdr>
                              <w:divsChild>
                                <w:div w:id="1162426786">
                                  <w:marLeft w:val="0"/>
                                  <w:marRight w:val="0"/>
                                  <w:marTop w:val="0"/>
                                  <w:marBottom w:val="0"/>
                                  <w:divBdr>
                                    <w:top w:val="none" w:sz="0" w:space="0" w:color="auto"/>
                                    <w:left w:val="none" w:sz="0" w:space="0" w:color="auto"/>
                                    <w:bottom w:val="none" w:sz="0" w:space="0" w:color="auto"/>
                                    <w:right w:val="none" w:sz="0" w:space="0" w:color="auto"/>
                                  </w:divBdr>
                                  <w:divsChild>
                                    <w:div w:id="129834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763898">
                          <w:marLeft w:val="0"/>
                          <w:marRight w:val="0"/>
                          <w:marTop w:val="0"/>
                          <w:marBottom w:val="0"/>
                          <w:divBdr>
                            <w:top w:val="none" w:sz="0" w:space="0" w:color="auto"/>
                            <w:left w:val="none" w:sz="0" w:space="0" w:color="auto"/>
                            <w:bottom w:val="none" w:sz="0" w:space="0" w:color="auto"/>
                            <w:right w:val="none" w:sz="0" w:space="0" w:color="auto"/>
                          </w:divBdr>
                          <w:divsChild>
                            <w:div w:id="757822574">
                              <w:marLeft w:val="0"/>
                              <w:marRight w:val="0"/>
                              <w:marTop w:val="0"/>
                              <w:marBottom w:val="0"/>
                              <w:divBdr>
                                <w:top w:val="none" w:sz="0" w:space="0" w:color="auto"/>
                                <w:left w:val="none" w:sz="0" w:space="0" w:color="auto"/>
                                <w:bottom w:val="none" w:sz="0" w:space="0" w:color="auto"/>
                                <w:right w:val="none" w:sz="0" w:space="0" w:color="auto"/>
                              </w:divBdr>
                              <w:divsChild>
                                <w:div w:id="142981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4771622">
      <w:bodyDiv w:val="1"/>
      <w:marLeft w:val="0"/>
      <w:marRight w:val="0"/>
      <w:marTop w:val="0"/>
      <w:marBottom w:val="0"/>
      <w:divBdr>
        <w:top w:val="none" w:sz="0" w:space="0" w:color="auto"/>
        <w:left w:val="none" w:sz="0" w:space="0" w:color="auto"/>
        <w:bottom w:val="none" w:sz="0" w:space="0" w:color="auto"/>
        <w:right w:val="none" w:sz="0" w:space="0" w:color="auto"/>
      </w:divBdr>
    </w:div>
    <w:div w:id="1072459619">
      <w:bodyDiv w:val="1"/>
      <w:marLeft w:val="0"/>
      <w:marRight w:val="0"/>
      <w:marTop w:val="0"/>
      <w:marBottom w:val="0"/>
      <w:divBdr>
        <w:top w:val="none" w:sz="0" w:space="0" w:color="auto"/>
        <w:left w:val="none" w:sz="0" w:space="0" w:color="auto"/>
        <w:bottom w:val="none" w:sz="0" w:space="0" w:color="auto"/>
        <w:right w:val="none" w:sz="0" w:space="0" w:color="auto"/>
      </w:divBdr>
    </w:div>
    <w:div w:id="1111583819">
      <w:bodyDiv w:val="1"/>
      <w:marLeft w:val="0"/>
      <w:marRight w:val="0"/>
      <w:marTop w:val="0"/>
      <w:marBottom w:val="0"/>
      <w:divBdr>
        <w:top w:val="none" w:sz="0" w:space="0" w:color="auto"/>
        <w:left w:val="none" w:sz="0" w:space="0" w:color="auto"/>
        <w:bottom w:val="none" w:sz="0" w:space="0" w:color="auto"/>
        <w:right w:val="none" w:sz="0" w:space="0" w:color="auto"/>
      </w:divBdr>
    </w:div>
    <w:div w:id="1139570817">
      <w:bodyDiv w:val="1"/>
      <w:marLeft w:val="0"/>
      <w:marRight w:val="0"/>
      <w:marTop w:val="0"/>
      <w:marBottom w:val="0"/>
      <w:divBdr>
        <w:top w:val="none" w:sz="0" w:space="0" w:color="auto"/>
        <w:left w:val="none" w:sz="0" w:space="0" w:color="auto"/>
        <w:bottom w:val="none" w:sz="0" w:space="0" w:color="auto"/>
        <w:right w:val="none" w:sz="0" w:space="0" w:color="auto"/>
      </w:divBdr>
      <w:divsChild>
        <w:div w:id="468940990">
          <w:marLeft w:val="0"/>
          <w:marRight w:val="0"/>
          <w:marTop w:val="0"/>
          <w:marBottom w:val="0"/>
          <w:divBdr>
            <w:top w:val="none" w:sz="0" w:space="0" w:color="auto"/>
            <w:left w:val="none" w:sz="0" w:space="0" w:color="auto"/>
            <w:bottom w:val="none" w:sz="0" w:space="0" w:color="auto"/>
            <w:right w:val="none" w:sz="0" w:space="0" w:color="auto"/>
          </w:divBdr>
          <w:divsChild>
            <w:div w:id="975721729">
              <w:marLeft w:val="0"/>
              <w:marRight w:val="0"/>
              <w:marTop w:val="0"/>
              <w:marBottom w:val="0"/>
              <w:divBdr>
                <w:top w:val="none" w:sz="0" w:space="0" w:color="auto"/>
                <w:left w:val="none" w:sz="0" w:space="0" w:color="auto"/>
                <w:bottom w:val="none" w:sz="0" w:space="0" w:color="auto"/>
                <w:right w:val="none" w:sz="0" w:space="0" w:color="auto"/>
              </w:divBdr>
              <w:divsChild>
                <w:div w:id="1705252510">
                  <w:marLeft w:val="0"/>
                  <w:marRight w:val="0"/>
                  <w:marTop w:val="0"/>
                  <w:marBottom w:val="0"/>
                  <w:divBdr>
                    <w:top w:val="none" w:sz="0" w:space="0" w:color="auto"/>
                    <w:left w:val="none" w:sz="0" w:space="0" w:color="auto"/>
                    <w:bottom w:val="none" w:sz="0" w:space="0" w:color="auto"/>
                    <w:right w:val="none" w:sz="0" w:space="0" w:color="auto"/>
                  </w:divBdr>
                  <w:divsChild>
                    <w:div w:id="1646549721">
                      <w:marLeft w:val="0"/>
                      <w:marRight w:val="0"/>
                      <w:marTop w:val="0"/>
                      <w:marBottom w:val="0"/>
                      <w:divBdr>
                        <w:top w:val="none" w:sz="0" w:space="0" w:color="auto"/>
                        <w:left w:val="none" w:sz="0" w:space="0" w:color="auto"/>
                        <w:bottom w:val="none" w:sz="0" w:space="0" w:color="auto"/>
                        <w:right w:val="none" w:sz="0" w:space="0" w:color="auto"/>
                      </w:divBdr>
                      <w:divsChild>
                        <w:div w:id="902375991">
                          <w:marLeft w:val="0"/>
                          <w:marRight w:val="0"/>
                          <w:marTop w:val="0"/>
                          <w:marBottom w:val="0"/>
                          <w:divBdr>
                            <w:top w:val="none" w:sz="0" w:space="0" w:color="auto"/>
                            <w:left w:val="none" w:sz="0" w:space="0" w:color="auto"/>
                            <w:bottom w:val="none" w:sz="0" w:space="0" w:color="auto"/>
                            <w:right w:val="none" w:sz="0" w:space="0" w:color="auto"/>
                          </w:divBdr>
                          <w:divsChild>
                            <w:div w:id="93208305">
                              <w:marLeft w:val="0"/>
                              <w:marRight w:val="0"/>
                              <w:marTop w:val="0"/>
                              <w:marBottom w:val="0"/>
                              <w:divBdr>
                                <w:top w:val="none" w:sz="0" w:space="0" w:color="auto"/>
                                <w:left w:val="none" w:sz="0" w:space="0" w:color="auto"/>
                                <w:bottom w:val="none" w:sz="0" w:space="0" w:color="auto"/>
                                <w:right w:val="none" w:sz="0" w:space="0" w:color="auto"/>
                              </w:divBdr>
                              <w:divsChild>
                                <w:div w:id="1449012314">
                                  <w:marLeft w:val="0"/>
                                  <w:marRight w:val="0"/>
                                  <w:marTop w:val="0"/>
                                  <w:marBottom w:val="0"/>
                                  <w:divBdr>
                                    <w:top w:val="none" w:sz="0" w:space="0" w:color="auto"/>
                                    <w:left w:val="none" w:sz="0" w:space="0" w:color="auto"/>
                                    <w:bottom w:val="none" w:sz="0" w:space="0" w:color="auto"/>
                                    <w:right w:val="none" w:sz="0" w:space="0" w:color="auto"/>
                                  </w:divBdr>
                                  <w:divsChild>
                                    <w:div w:id="52679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91927">
                          <w:marLeft w:val="0"/>
                          <w:marRight w:val="0"/>
                          <w:marTop w:val="0"/>
                          <w:marBottom w:val="0"/>
                          <w:divBdr>
                            <w:top w:val="none" w:sz="0" w:space="0" w:color="auto"/>
                            <w:left w:val="none" w:sz="0" w:space="0" w:color="auto"/>
                            <w:bottom w:val="none" w:sz="0" w:space="0" w:color="auto"/>
                            <w:right w:val="none" w:sz="0" w:space="0" w:color="auto"/>
                          </w:divBdr>
                          <w:divsChild>
                            <w:div w:id="834538262">
                              <w:marLeft w:val="0"/>
                              <w:marRight w:val="0"/>
                              <w:marTop w:val="0"/>
                              <w:marBottom w:val="0"/>
                              <w:divBdr>
                                <w:top w:val="none" w:sz="0" w:space="0" w:color="auto"/>
                                <w:left w:val="none" w:sz="0" w:space="0" w:color="auto"/>
                                <w:bottom w:val="none" w:sz="0" w:space="0" w:color="auto"/>
                                <w:right w:val="none" w:sz="0" w:space="0" w:color="auto"/>
                              </w:divBdr>
                              <w:divsChild>
                                <w:div w:id="41374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5703752">
      <w:bodyDiv w:val="1"/>
      <w:marLeft w:val="0"/>
      <w:marRight w:val="0"/>
      <w:marTop w:val="0"/>
      <w:marBottom w:val="0"/>
      <w:divBdr>
        <w:top w:val="none" w:sz="0" w:space="0" w:color="auto"/>
        <w:left w:val="none" w:sz="0" w:space="0" w:color="auto"/>
        <w:bottom w:val="none" w:sz="0" w:space="0" w:color="auto"/>
        <w:right w:val="none" w:sz="0" w:space="0" w:color="auto"/>
      </w:divBdr>
      <w:divsChild>
        <w:div w:id="1159419955">
          <w:marLeft w:val="0"/>
          <w:marRight w:val="0"/>
          <w:marTop w:val="0"/>
          <w:marBottom w:val="0"/>
          <w:divBdr>
            <w:top w:val="none" w:sz="0" w:space="0" w:color="auto"/>
            <w:left w:val="none" w:sz="0" w:space="0" w:color="auto"/>
            <w:bottom w:val="none" w:sz="0" w:space="0" w:color="auto"/>
            <w:right w:val="none" w:sz="0" w:space="0" w:color="auto"/>
          </w:divBdr>
          <w:divsChild>
            <w:div w:id="1105034664">
              <w:marLeft w:val="0"/>
              <w:marRight w:val="0"/>
              <w:marTop w:val="0"/>
              <w:marBottom w:val="0"/>
              <w:divBdr>
                <w:top w:val="none" w:sz="0" w:space="0" w:color="auto"/>
                <w:left w:val="none" w:sz="0" w:space="0" w:color="auto"/>
                <w:bottom w:val="none" w:sz="0" w:space="0" w:color="auto"/>
                <w:right w:val="none" w:sz="0" w:space="0" w:color="auto"/>
              </w:divBdr>
              <w:divsChild>
                <w:div w:id="606694536">
                  <w:marLeft w:val="0"/>
                  <w:marRight w:val="0"/>
                  <w:marTop w:val="0"/>
                  <w:marBottom w:val="0"/>
                  <w:divBdr>
                    <w:top w:val="none" w:sz="0" w:space="0" w:color="auto"/>
                    <w:left w:val="none" w:sz="0" w:space="0" w:color="auto"/>
                    <w:bottom w:val="none" w:sz="0" w:space="0" w:color="auto"/>
                    <w:right w:val="none" w:sz="0" w:space="0" w:color="auto"/>
                  </w:divBdr>
                  <w:divsChild>
                    <w:div w:id="584462173">
                      <w:marLeft w:val="0"/>
                      <w:marRight w:val="0"/>
                      <w:marTop w:val="0"/>
                      <w:marBottom w:val="0"/>
                      <w:divBdr>
                        <w:top w:val="none" w:sz="0" w:space="0" w:color="auto"/>
                        <w:left w:val="none" w:sz="0" w:space="0" w:color="auto"/>
                        <w:bottom w:val="none" w:sz="0" w:space="0" w:color="auto"/>
                        <w:right w:val="none" w:sz="0" w:space="0" w:color="auto"/>
                      </w:divBdr>
                      <w:divsChild>
                        <w:div w:id="1157965198">
                          <w:marLeft w:val="0"/>
                          <w:marRight w:val="0"/>
                          <w:marTop w:val="0"/>
                          <w:marBottom w:val="0"/>
                          <w:divBdr>
                            <w:top w:val="none" w:sz="0" w:space="0" w:color="auto"/>
                            <w:left w:val="none" w:sz="0" w:space="0" w:color="auto"/>
                            <w:bottom w:val="none" w:sz="0" w:space="0" w:color="auto"/>
                            <w:right w:val="none" w:sz="0" w:space="0" w:color="auto"/>
                          </w:divBdr>
                          <w:divsChild>
                            <w:div w:id="12727151">
                              <w:marLeft w:val="0"/>
                              <w:marRight w:val="0"/>
                              <w:marTop w:val="0"/>
                              <w:marBottom w:val="0"/>
                              <w:divBdr>
                                <w:top w:val="none" w:sz="0" w:space="0" w:color="auto"/>
                                <w:left w:val="none" w:sz="0" w:space="0" w:color="auto"/>
                                <w:bottom w:val="none" w:sz="0" w:space="0" w:color="auto"/>
                                <w:right w:val="none" w:sz="0" w:space="0" w:color="auto"/>
                              </w:divBdr>
                              <w:divsChild>
                                <w:div w:id="1871532785">
                                  <w:marLeft w:val="0"/>
                                  <w:marRight w:val="0"/>
                                  <w:marTop w:val="0"/>
                                  <w:marBottom w:val="0"/>
                                  <w:divBdr>
                                    <w:top w:val="none" w:sz="0" w:space="0" w:color="auto"/>
                                    <w:left w:val="none" w:sz="0" w:space="0" w:color="auto"/>
                                    <w:bottom w:val="none" w:sz="0" w:space="0" w:color="auto"/>
                                    <w:right w:val="none" w:sz="0" w:space="0" w:color="auto"/>
                                  </w:divBdr>
                                  <w:divsChild>
                                    <w:div w:id="172583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364828">
                          <w:marLeft w:val="0"/>
                          <w:marRight w:val="0"/>
                          <w:marTop w:val="0"/>
                          <w:marBottom w:val="0"/>
                          <w:divBdr>
                            <w:top w:val="none" w:sz="0" w:space="0" w:color="auto"/>
                            <w:left w:val="none" w:sz="0" w:space="0" w:color="auto"/>
                            <w:bottom w:val="none" w:sz="0" w:space="0" w:color="auto"/>
                            <w:right w:val="none" w:sz="0" w:space="0" w:color="auto"/>
                          </w:divBdr>
                          <w:divsChild>
                            <w:div w:id="975254279">
                              <w:marLeft w:val="0"/>
                              <w:marRight w:val="0"/>
                              <w:marTop w:val="0"/>
                              <w:marBottom w:val="0"/>
                              <w:divBdr>
                                <w:top w:val="none" w:sz="0" w:space="0" w:color="auto"/>
                                <w:left w:val="none" w:sz="0" w:space="0" w:color="auto"/>
                                <w:bottom w:val="none" w:sz="0" w:space="0" w:color="auto"/>
                                <w:right w:val="none" w:sz="0" w:space="0" w:color="auto"/>
                              </w:divBdr>
                              <w:divsChild>
                                <w:div w:id="141808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86219">
      <w:bodyDiv w:val="1"/>
      <w:marLeft w:val="0"/>
      <w:marRight w:val="0"/>
      <w:marTop w:val="0"/>
      <w:marBottom w:val="0"/>
      <w:divBdr>
        <w:top w:val="none" w:sz="0" w:space="0" w:color="auto"/>
        <w:left w:val="none" w:sz="0" w:space="0" w:color="auto"/>
        <w:bottom w:val="none" w:sz="0" w:space="0" w:color="auto"/>
        <w:right w:val="none" w:sz="0" w:space="0" w:color="auto"/>
      </w:divBdr>
    </w:div>
    <w:div w:id="1171523199">
      <w:bodyDiv w:val="1"/>
      <w:marLeft w:val="0"/>
      <w:marRight w:val="0"/>
      <w:marTop w:val="0"/>
      <w:marBottom w:val="0"/>
      <w:divBdr>
        <w:top w:val="none" w:sz="0" w:space="0" w:color="auto"/>
        <w:left w:val="none" w:sz="0" w:space="0" w:color="auto"/>
        <w:bottom w:val="none" w:sz="0" w:space="0" w:color="auto"/>
        <w:right w:val="none" w:sz="0" w:space="0" w:color="auto"/>
      </w:divBdr>
    </w:div>
    <w:div w:id="1171679653">
      <w:bodyDiv w:val="1"/>
      <w:marLeft w:val="0"/>
      <w:marRight w:val="0"/>
      <w:marTop w:val="0"/>
      <w:marBottom w:val="0"/>
      <w:divBdr>
        <w:top w:val="none" w:sz="0" w:space="0" w:color="auto"/>
        <w:left w:val="none" w:sz="0" w:space="0" w:color="auto"/>
        <w:bottom w:val="none" w:sz="0" w:space="0" w:color="auto"/>
        <w:right w:val="none" w:sz="0" w:space="0" w:color="auto"/>
      </w:divBdr>
    </w:div>
    <w:div w:id="1266645211">
      <w:bodyDiv w:val="1"/>
      <w:marLeft w:val="0"/>
      <w:marRight w:val="0"/>
      <w:marTop w:val="0"/>
      <w:marBottom w:val="0"/>
      <w:divBdr>
        <w:top w:val="none" w:sz="0" w:space="0" w:color="auto"/>
        <w:left w:val="none" w:sz="0" w:space="0" w:color="auto"/>
        <w:bottom w:val="none" w:sz="0" w:space="0" w:color="auto"/>
        <w:right w:val="none" w:sz="0" w:space="0" w:color="auto"/>
      </w:divBdr>
      <w:divsChild>
        <w:div w:id="158353078">
          <w:marLeft w:val="0"/>
          <w:marRight w:val="0"/>
          <w:marTop w:val="0"/>
          <w:marBottom w:val="0"/>
          <w:divBdr>
            <w:top w:val="none" w:sz="0" w:space="0" w:color="auto"/>
            <w:left w:val="none" w:sz="0" w:space="0" w:color="auto"/>
            <w:bottom w:val="none" w:sz="0" w:space="0" w:color="auto"/>
            <w:right w:val="none" w:sz="0" w:space="0" w:color="auto"/>
          </w:divBdr>
          <w:divsChild>
            <w:div w:id="1417897331">
              <w:marLeft w:val="0"/>
              <w:marRight w:val="0"/>
              <w:marTop w:val="0"/>
              <w:marBottom w:val="0"/>
              <w:divBdr>
                <w:top w:val="none" w:sz="0" w:space="0" w:color="auto"/>
                <w:left w:val="none" w:sz="0" w:space="0" w:color="auto"/>
                <w:bottom w:val="none" w:sz="0" w:space="0" w:color="auto"/>
                <w:right w:val="none" w:sz="0" w:space="0" w:color="auto"/>
              </w:divBdr>
              <w:divsChild>
                <w:div w:id="611713313">
                  <w:marLeft w:val="0"/>
                  <w:marRight w:val="0"/>
                  <w:marTop w:val="0"/>
                  <w:marBottom w:val="0"/>
                  <w:divBdr>
                    <w:top w:val="none" w:sz="0" w:space="0" w:color="auto"/>
                    <w:left w:val="none" w:sz="0" w:space="0" w:color="auto"/>
                    <w:bottom w:val="none" w:sz="0" w:space="0" w:color="auto"/>
                    <w:right w:val="none" w:sz="0" w:space="0" w:color="auto"/>
                  </w:divBdr>
                  <w:divsChild>
                    <w:div w:id="1886486268">
                      <w:marLeft w:val="0"/>
                      <w:marRight w:val="0"/>
                      <w:marTop w:val="0"/>
                      <w:marBottom w:val="0"/>
                      <w:divBdr>
                        <w:top w:val="none" w:sz="0" w:space="0" w:color="auto"/>
                        <w:left w:val="none" w:sz="0" w:space="0" w:color="auto"/>
                        <w:bottom w:val="none" w:sz="0" w:space="0" w:color="auto"/>
                        <w:right w:val="none" w:sz="0" w:space="0" w:color="auto"/>
                      </w:divBdr>
                      <w:divsChild>
                        <w:div w:id="802967178">
                          <w:marLeft w:val="0"/>
                          <w:marRight w:val="0"/>
                          <w:marTop w:val="0"/>
                          <w:marBottom w:val="0"/>
                          <w:divBdr>
                            <w:top w:val="none" w:sz="0" w:space="0" w:color="auto"/>
                            <w:left w:val="none" w:sz="0" w:space="0" w:color="auto"/>
                            <w:bottom w:val="none" w:sz="0" w:space="0" w:color="auto"/>
                            <w:right w:val="none" w:sz="0" w:space="0" w:color="auto"/>
                          </w:divBdr>
                          <w:divsChild>
                            <w:div w:id="1505239103">
                              <w:marLeft w:val="0"/>
                              <w:marRight w:val="0"/>
                              <w:marTop w:val="0"/>
                              <w:marBottom w:val="0"/>
                              <w:divBdr>
                                <w:top w:val="none" w:sz="0" w:space="0" w:color="auto"/>
                                <w:left w:val="none" w:sz="0" w:space="0" w:color="auto"/>
                                <w:bottom w:val="none" w:sz="0" w:space="0" w:color="auto"/>
                                <w:right w:val="none" w:sz="0" w:space="0" w:color="auto"/>
                              </w:divBdr>
                              <w:divsChild>
                                <w:div w:id="2023849134">
                                  <w:marLeft w:val="0"/>
                                  <w:marRight w:val="0"/>
                                  <w:marTop w:val="0"/>
                                  <w:marBottom w:val="0"/>
                                  <w:divBdr>
                                    <w:top w:val="none" w:sz="0" w:space="0" w:color="auto"/>
                                    <w:left w:val="none" w:sz="0" w:space="0" w:color="auto"/>
                                    <w:bottom w:val="none" w:sz="0" w:space="0" w:color="auto"/>
                                    <w:right w:val="none" w:sz="0" w:space="0" w:color="auto"/>
                                  </w:divBdr>
                                  <w:divsChild>
                                    <w:div w:id="167460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562377">
                          <w:marLeft w:val="0"/>
                          <w:marRight w:val="0"/>
                          <w:marTop w:val="0"/>
                          <w:marBottom w:val="0"/>
                          <w:divBdr>
                            <w:top w:val="none" w:sz="0" w:space="0" w:color="auto"/>
                            <w:left w:val="none" w:sz="0" w:space="0" w:color="auto"/>
                            <w:bottom w:val="none" w:sz="0" w:space="0" w:color="auto"/>
                            <w:right w:val="none" w:sz="0" w:space="0" w:color="auto"/>
                          </w:divBdr>
                          <w:divsChild>
                            <w:div w:id="530461975">
                              <w:marLeft w:val="0"/>
                              <w:marRight w:val="0"/>
                              <w:marTop w:val="0"/>
                              <w:marBottom w:val="0"/>
                              <w:divBdr>
                                <w:top w:val="none" w:sz="0" w:space="0" w:color="auto"/>
                                <w:left w:val="none" w:sz="0" w:space="0" w:color="auto"/>
                                <w:bottom w:val="none" w:sz="0" w:space="0" w:color="auto"/>
                                <w:right w:val="none" w:sz="0" w:space="0" w:color="auto"/>
                              </w:divBdr>
                              <w:divsChild>
                                <w:div w:id="6926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2683253">
      <w:bodyDiv w:val="1"/>
      <w:marLeft w:val="0"/>
      <w:marRight w:val="0"/>
      <w:marTop w:val="0"/>
      <w:marBottom w:val="0"/>
      <w:divBdr>
        <w:top w:val="none" w:sz="0" w:space="0" w:color="auto"/>
        <w:left w:val="none" w:sz="0" w:space="0" w:color="auto"/>
        <w:bottom w:val="none" w:sz="0" w:space="0" w:color="auto"/>
        <w:right w:val="none" w:sz="0" w:space="0" w:color="auto"/>
      </w:divBdr>
    </w:div>
    <w:div w:id="1370061142">
      <w:bodyDiv w:val="1"/>
      <w:marLeft w:val="0"/>
      <w:marRight w:val="0"/>
      <w:marTop w:val="0"/>
      <w:marBottom w:val="0"/>
      <w:divBdr>
        <w:top w:val="none" w:sz="0" w:space="0" w:color="auto"/>
        <w:left w:val="none" w:sz="0" w:space="0" w:color="auto"/>
        <w:bottom w:val="none" w:sz="0" w:space="0" w:color="auto"/>
        <w:right w:val="none" w:sz="0" w:space="0" w:color="auto"/>
      </w:divBdr>
    </w:div>
    <w:div w:id="1379935237">
      <w:bodyDiv w:val="1"/>
      <w:marLeft w:val="0"/>
      <w:marRight w:val="0"/>
      <w:marTop w:val="0"/>
      <w:marBottom w:val="0"/>
      <w:divBdr>
        <w:top w:val="none" w:sz="0" w:space="0" w:color="auto"/>
        <w:left w:val="none" w:sz="0" w:space="0" w:color="auto"/>
        <w:bottom w:val="none" w:sz="0" w:space="0" w:color="auto"/>
        <w:right w:val="none" w:sz="0" w:space="0" w:color="auto"/>
      </w:divBdr>
    </w:div>
    <w:div w:id="1408111350">
      <w:bodyDiv w:val="1"/>
      <w:marLeft w:val="0"/>
      <w:marRight w:val="0"/>
      <w:marTop w:val="0"/>
      <w:marBottom w:val="0"/>
      <w:divBdr>
        <w:top w:val="none" w:sz="0" w:space="0" w:color="auto"/>
        <w:left w:val="none" w:sz="0" w:space="0" w:color="auto"/>
        <w:bottom w:val="none" w:sz="0" w:space="0" w:color="auto"/>
        <w:right w:val="none" w:sz="0" w:space="0" w:color="auto"/>
      </w:divBdr>
      <w:divsChild>
        <w:div w:id="421296065">
          <w:marLeft w:val="0"/>
          <w:marRight w:val="0"/>
          <w:marTop w:val="0"/>
          <w:marBottom w:val="0"/>
          <w:divBdr>
            <w:top w:val="none" w:sz="0" w:space="0" w:color="auto"/>
            <w:left w:val="none" w:sz="0" w:space="0" w:color="auto"/>
            <w:bottom w:val="none" w:sz="0" w:space="0" w:color="auto"/>
            <w:right w:val="none" w:sz="0" w:space="0" w:color="auto"/>
          </w:divBdr>
          <w:divsChild>
            <w:div w:id="1142040826">
              <w:marLeft w:val="0"/>
              <w:marRight w:val="0"/>
              <w:marTop w:val="0"/>
              <w:marBottom w:val="0"/>
              <w:divBdr>
                <w:top w:val="none" w:sz="0" w:space="0" w:color="auto"/>
                <w:left w:val="none" w:sz="0" w:space="0" w:color="auto"/>
                <w:bottom w:val="none" w:sz="0" w:space="0" w:color="auto"/>
                <w:right w:val="none" w:sz="0" w:space="0" w:color="auto"/>
              </w:divBdr>
              <w:divsChild>
                <w:div w:id="506141626">
                  <w:marLeft w:val="0"/>
                  <w:marRight w:val="0"/>
                  <w:marTop w:val="0"/>
                  <w:marBottom w:val="0"/>
                  <w:divBdr>
                    <w:top w:val="none" w:sz="0" w:space="0" w:color="auto"/>
                    <w:left w:val="none" w:sz="0" w:space="0" w:color="auto"/>
                    <w:bottom w:val="none" w:sz="0" w:space="0" w:color="auto"/>
                    <w:right w:val="none" w:sz="0" w:space="0" w:color="auto"/>
                  </w:divBdr>
                  <w:divsChild>
                    <w:div w:id="938173511">
                      <w:marLeft w:val="0"/>
                      <w:marRight w:val="0"/>
                      <w:marTop w:val="0"/>
                      <w:marBottom w:val="0"/>
                      <w:divBdr>
                        <w:top w:val="none" w:sz="0" w:space="0" w:color="auto"/>
                        <w:left w:val="none" w:sz="0" w:space="0" w:color="auto"/>
                        <w:bottom w:val="none" w:sz="0" w:space="0" w:color="auto"/>
                        <w:right w:val="none" w:sz="0" w:space="0" w:color="auto"/>
                      </w:divBdr>
                      <w:divsChild>
                        <w:div w:id="423458192">
                          <w:marLeft w:val="0"/>
                          <w:marRight w:val="0"/>
                          <w:marTop w:val="0"/>
                          <w:marBottom w:val="0"/>
                          <w:divBdr>
                            <w:top w:val="none" w:sz="0" w:space="0" w:color="auto"/>
                            <w:left w:val="none" w:sz="0" w:space="0" w:color="auto"/>
                            <w:bottom w:val="none" w:sz="0" w:space="0" w:color="auto"/>
                            <w:right w:val="none" w:sz="0" w:space="0" w:color="auto"/>
                          </w:divBdr>
                          <w:divsChild>
                            <w:div w:id="560288898">
                              <w:marLeft w:val="0"/>
                              <w:marRight w:val="0"/>
                              <w:marTop w:val="0"/>
                              <w:marBottom w:val="0"/>
                              <w:divBdr>
                                <w:top w:val="none" w:sz="0" w:space="0" w:color="auto"/>
                                <w:left w:val="none" w:sz="0" w:space="0" w:color="auto"/>
                                <w:bottom w:val="none" w:sz="0" w:space="0" w:color="auto"/>
                                <w:right w:val="none" w:sz="0" w:space="0" w:color="auto"/>
                              </w:divBdr>
                              <w:divsChild>
                                <w:div w:id="1663965960">
                                  <w:marLeft w:val="0"/>
                                  <w:marRight w:val="0"/>
                                  <w:marTop w:val="0"/>
                                  <w:marBottom w:val="0"/>
                                  <w:divBdr>
                                    <w:top w:val="none" w:sz="0" w:space="0" w:color="auto"/>
                                    <w:left w:val="none" w:sz="0" w:space="0" w:color="auto"/>
                                    <w:bottom w:val="none" w:sz="0" w:space="0" w:color="auto"/>
                                    <w:right w:val="none" w:sz="0" w:space="0" w:color="auto"/>
                                  </w:divBdr>
                                  <w:divsChild>
                                    <w:div w:id="95868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60417">
                          <w:marLeft w:val="0"/>
                          <w:marRight w:val="0"/>
                          <w:marTop w:val="0"/>
                          <w:marBottom w:val="0"/>
                          <w:divBdr>
                            <w:top w:val="none" w:sz="0" w:space="0" w:color="auto"/>
                            <w:left w:val="none" w:sz="0" w:space="0" w:color="auto"/>
                            <w:bottom w:val="none" w:sz="0" w:space="0" w:color="auto"/>
                            <w:right w:val="none" w:sz="0" w:space="0" w:color="auto"/>
                          </w:divBdr>
                          <w:divsChild>
                            <w:div w:id="705061441">
                              <w:marLeft w:val="0"/>
                              <w:marRight w:val="0"/>
                              <w:marTop w:val="0"/>
                              <w:marBottom w:val="0"/>
                              <w:divBdr>
                                <w:top w:val="none" w:sz="0" w:space="0" w:color="auto"/>
                                <w:left w:val="none" w:sz="0" w:space="0" w:color="auto"/>
                                <w:bottom w:val="none" w:sz="0" w:space="0" w:color="auto"/>
                                <w:right w:val="none" w:sz="0" w:space="0" w:color="auto"/>
                              </w:divBdr>
                              <w:divsChild>
                                <w:div w:id="95749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4112149">
      <w:bodyDiv w:val="1"/>
      <w:marLeft w:val="0"/>
      <w:marRight w:val="0"/>
      <w:marTop w:val="0"/>
      <w:marBottom w:val="0"/>
      <w:divBdr>
        <w:top w:val="none" w:sz="0" w:space="0" w:color="auto"/>
        <w:left w:val="none" w:sz="0" w:space="0" w:color="auto"/>
        <w:bottom w:val="none" w:sz="0" w:space="0" w:color="auto"/>
        <w:right w:val="none" w:sz="0" w:space="0" w:color="auto"/>
      </w:divBdr>
    </w:div>
    <w:div w:id="1549368992">
      <w:bodyDiv w:val="1"/>
      <w:marLeft w:val="0"/>
      <w:marRight w:val="0"/>
      <w:marTop w:val="0"/>
      <w:marBottom w:val="0"/>
      <w:divBdr>
        <w:top w:val="none" w:sz="0" w:space="0" w:color="auto"/>
        <w:left w:val="none" w:sz="0" w:space="0" w:color="auto"/>
        <w:bottom w:val="none" w:sz="0" w:space="0" w:color="auto"/>
        <w:right w:val="none" w:sz="0" w:space="0" w:color="auto"/>
      </w:divBdr>
    </w:div>
    <w:div w:id="1592009925">
      <w:bodyDiv w:val="1"/>
      <w:marLeft w:val="0"/>
      <w:marRight w:val="0"/>
      <w:marTop w:val="0"/>
      <w:marBottom w:val="0"/>
      <w:divBdr>
        <w:top w:val="none" w:sz="0" w:space="0" w:color="auto"/>
        <w:left w:val="none" w:sz="0" w:space="0" w:color="auto"/>
        <w:bottom w:val="none" w:sz="0" w:space="0" w:color="auto"/>
        <w:right w:val="none" w:sz="0" w:space="0" w:color="auto"/>
      </w:divBdr>
    </w:div>
    <w:div w:id="1627464555">
      <w:bodyDiv w:val="1"/>
      <w:marLeft w:val="0"/>
      <w:marRight w:val="0"/>
      <w:marTop w:val="0"/>
      <w:marBottom w:val="0"/>
      <w:divBdr>
        <w:top w:val="none" w:sz="0" w:space="0" w:color="auto"/>
        <w:left w:val="none" w:sz="0" w:space="0" w:color="auto"/>
        <w:bottom w:val="none" w:sz="0" w:space="0" w:color="auto"/>
        <w:right w:val="none" w:sz="0" w:space="0" w:color="auto"/>
      </w:divBdr>
      <w:divsChild>
        <w:div w:id="522939499">
          <w:marLeft w:val="0"/>
          <w:marRight w:val="0"/>
          <w:marTop w:val="0"/>
          <w:marBottom w:val="0"/>
          <w:divBdr>
            <w:top w:val="none" w:sz="0" w:space="0" w:color="auto"/>
            <w:left w:val="none" w:sz="0" w:space="0" w:color="auto"/>
            <w:bottom w:val="none" w:sz="0" w:space="0" w:color="auto"/>
            <w:right w:val="none" w:sz="0" w:space="0" w:color="auto"/>
          </w:divBdr>
          <w:divsChild>
            <w:div w:id="10473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729838">
      <w:bodyDiv w:val="1"/>
      <w:marLeft w:val="0"/>
      <w:marRight w:val="0"/>
      <w:marTop w:val="0"/>
      <w:marBottom w:val="0"/>
      <w:divBdr>
        <w:top w:val="none" w:sz="0" w:space="0" w:color="auto"/>
        <w:left w:val="none" w:sz="0" w:space="0" w:color="auto"/>
        <w:bottom w:val="none" w:sz="0" w:space="0" w:color="auto"/>
        <w:right w:val="none" w:sz="0" w:space="0" w:color="auto"/>
      </w:divBdr>
    </w:div>
    <w:div w:id="1766538946">
      <w:bodyDiv w:val="1"/>
      <w:marLeft w:val="0"/>
      <w:marRight w:val="0"/>
      <w:marTop w:val="0"/>
      <w:marBottom w:val="0"/>
      <w:divBdr>
        <w:top w:val="none" w:sz="0" w:space="0" w:color="auto"/>
        <w:left w:val="none" w:sz="0" w:space="0" w:color="auto"/>
        <w:bottom w:val="none" w:sz="0" w:space="0" w:color="auto"/>
        <w:right w:val="none" w:sz="0" w:space="0" w:color="auto"/>
      </w:divBdr>
    </w:div>
    <w:div w:id="1780762071">
      <w:bodyDiv w:val="1"/>
      <w:marLeft w:val="0"/>
      <w:marRight w:val="0"/>
      <w:marTop w:val="0"/>
      <w:marBottom w:val="0"/>
      <w:divBdr>
        <w:top w:val="none" w:sz="0" w:space="0" w:color="auto"/>
        <w:left w:val="none" w:sz="0" w:space="0" w:color="auto"/>
        <w:bottom w:val="none" w:sz="0" w:space="0" w:color="auto"/>
        <w:right w:val="none" w:sz="0" w:space="0" w:color="auto"/>
      </w:divBdr>
      <w:divsChild>
        <w:div w:id="1811246187">
          <w:marLeft w:val="0"/>
          <w:marRight w:val="0"/>
          <w:marTop w:val="0"/>
          <w:marBottom w:val="0"/>
          <w:divBdr>
            <w:top w:val="none" w:sz="0" w:space="0" w:color="auto"/>
            <w:left w:val="none" w:sz="0" w:space="0" w:color="auto"/>
            <w:bottom w:val="none" w:sz="0" w:space="0" w:color="auto"/>
            <w:right w:val="none" w:sz="0" w:space="0" w:color="auto"/>
          </w:divBdr>
          <w:divsChild>
            <w:div w:id="621352184">
              <w:marLeft w:val="0"/>
              <w:marRight w:val="0"/>
              <w:marTop w:val="0"/>
              <w:marBottom w:val="0"/>
              <w:divBdr>
                <w:top w:val="none" w:sz="0" w:space="0" w:color="auto"/>
                <w:left w:val="none" w:sz="0" w:space="0" w:color="auto"/>
                <w:bottom w:val="none" w:sz="0" w:space="0" w:color="auto"/>
                <w:right w:val="none" w:sz="0" w:space="0" w:color="auto"/>
              </w:divBdr>
              <w:divsChild>
                <w:div w:id="13962916">
                  <w:marLeft w:val="0"/>
                  <w:marRight w:val="0"/>
                  <w:marTop w:val="0"/>
                  <w:marBottom w:val="0"/>
                  <w:divBdr>
                    <w:top w:val="none" w:sz="0" w:space="0" w:color="auto"/>
                    <w:left w:val="none" w:sz="0" w:space="0" w:color="auto"/>
                    <w:bottom w:val="none" w:sz="0" w:space="0" w:color="auto"/>
                    <w:right w:val="none" w:sz="0" w:space="0" w:color="auto"/>
                  </w:divBdr>
                  <w:divsChild>
                    <w:div w:id="1083331466">
                      <w:marLeft w:val="0"/>
                      <w:marRight w:val="0"/>
                      <w:marTop w:val="0"/>
                      <w:marBottom w:val="0"/>
                      <w:divBdr>
                        <w:top w:val="none" w:sz="0" w:space="0" w:color="auto"/>
                        <w:left w:val="none" w:sz="0" w:space="0" w:color="auto"/>
                        <w:bottom w:val="none" w:sz="0" w:space="0" w:color="auto"/>
                        <w:right w:val="none" w:sz="0" w:space="0" w:color="auto"/>
                      </w:divBdr>
                      <w:divsChild>
                        <w:div w:id="1759786342">
                          <w:marLeft w:val="0"/>
                          <w:marRight w:val="0"/>
                          <w:marTop w:val="0"/>
                          <w:marBottom w:val="0"/>
                          <w:divBdr>
                            <w:top w:val="none" w:sz="0" w:space="0" w:color="auto"/>
                            <w:left w:val="none" w:sz="0" w:space="0" w:color="auto"/>
                            <w:bottom w:val="none" w:sz="0" w:space="0" w:color="auto"/>
                            <w:right w:val="none" w:sz="0" w:space="0" w:color="auto"/>
                          </w:divBdr>
                          <w:divsChild>
                            <w:div w:id="32075776">
                              <w:marLeft w:val="0"/>
                              <w:marRight w:val="0"/>
                              <w:marTop w:val="0"/>
                              <w:marBottom w:val="0"/>
                              <w:divBdr>
                                <w:top w:val="none" w:sz="0" w:space="0" w:color="auto"/>
                                <w:left w:val="none" w:sz="0" w:space="0" w:color="auto"/>
                                <w:bottom w:val="none" w:sz="0" w:space="0" w:color="auto"/>
                                <w:right w:val="none" w:sz="0" w:space="0" w:color="auto"/>
                              </w:divBdr>
                              <w:divsChild>
                                <w:div w:id="317727930">
                                  <w:marLeft w:val="0"/>
                                  <w:marRight w:val="0"/>
                                  <w:marTop w:val="0"/>
                                  <w:marBottom w:val="0"/>
                                  <w:divBdr>
                                    <w:top w:val="none" w:sz="0" w:space="0" w:color="auto"/>
                                    <w:left w:val="none" w:sz="0" w:space="0" w:color="auto"/>
                                    <w:bottom w:val="none" w:sz="0" w:space="0" w:color="auto"/>
                                    <w:right w:val="none" w:sz="0" w:space="0" w:color="auto"/>
                                  </w:divBdr>
                                  <w:divsChild>
                                    <w:div w:id="51165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641874">
                          <w:marLeft w:val="0"/>
                          <w:marRight w:val="0"/>
                          <w:marTop w:val="0"/>
                          <w:marBottom w:val="0"/>
                          <w:divBdr>
                            <w:top w:val="none" w:sz="0" w:space="0" w:color="auto"/>
                            <w:left w:val="none" w:sz="0" w:space="0" w:color="auto"/>
                            <w:bottom w:val="none" w:sz="0" w:space="0" w:color="auto"/>
                            <w:right w:val="none" w:sz="0" w:space="0" w:color="auto"/>
                          </w:divBdr>
                          <w:divsChild>
                            <w:div w:id="1643775783">
                              <w:marLeft w:val="0"/>
                              <w:marRight w:val="0"/>
                              <w:marTop w:val="0"/>
                              <w:marBottom w:val="0"/>
                              <w:divBdr>
                                <w:top w:val="none" w:sz="0" w:space="0" w:color="auto"/>
                                <w:left w:val="none" w:sz="0" w:space="0" w:color="auto"/>
                                <w:bottom w:val="none" w:sz="0" w:space="0" w:color="auto"/>
                                <w:right w:val="none" w:sz="0" w:space="0" w:color="auto"/>
                              </w:divBdr>
                              <w:divsChild>
                                <w:div w:id="73304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160677">
      <w:bodyDiv w:val="1"/>
      <w:marLeft w:val="0"/>
      <w:marRight w:val="0"/>
      <w:marTop w:val="0"/>
      <w:marBottom w:val="0"/>
      <w:divBdr>
        <w:top w:val="none" w:sz="0" w:space="0" w:color="auto"/>
        <w:left w:val="none" w:sz="0" w:space="0" w:color="auto"/>
        <w:bottom w:val="none" w:sz="0" w:space="0" w:color="auto"/>
        <w:right w:val="none" w:sz="0" w:space="0" w:color="auto"/>
      </w:divBdr>
    </w:div>
    <w:div w:id="1839032228">
      <w:bodyDiv w:val="1"/>
      <w:marLeft w:val="0"/>
      <w:marRight w:val="0"/>
      <w:marTop w:val="0"/>
      <w:marBottom w:val="0"/>
      <w:divBdr>
        <w:top w:val="none" w:sz="0" w:space="0" w:color="auto"/>
        <w:left w:val="none" w:sz="0" w:space="0" w:color="auto"/>
        <w:bottom w:val="none" w:sz="0" w:space="0" w:color="auto"/>
        <w:right w:val="none" w:sz="0" w:space="0" w:color="auto"/>
      </w:divBdr>
      <w:divsChild>
        <w:div w:id="527110672">
          <w:marLeft w:val="0"/>
          <w:marRight w:val="0"/>
          <w:marTop w:val="0"/>
          <w:marBottom w:val="0"/>
          <w:divBdr>
            <w:top w:val="none" w:sz="0" w:space="0" w:color="auto"/>
            <w:left w:val="none" w:sz="0" w:space="0" w:color="auto"/>
            <w:bottom w:val="none" w:sz="0" w:space="0" w:color="auto"/>
            <w:right w:val="none" w:sz="0" w:space="0" w:color="auto"/>
          </w:divBdr>
          <w:divsChild>
            <w:div w:id="302976392">
              <w:marLeft w:val="0"/>
              <w:marRight w:val="0"/>
              <w:marTop w:val="0"/>
              <w:marBottom w:val="0"/>
              <w:divBdr>
                <w:top w:val="none" w:sz="0" w:space="0" w:color="auto"/>
                <w:left w:val="none" w:sz="0" w:space="0" w:color="auto"/>
                <w:bottom w:val="none" w:sz="0" w:space="0" w:color="auto"/>
                <w:right w:val="none" w:sz="0" w:space="0" w:color="auto"/>
              </w:divBdr>
              <w:divsChild>
                <w:div w:id="2138645096">
                  <w:marLeft w:val="0"/>
                  <w:marRight w:val="0"/>
                  <w:marTop w:val="0"/>
                  <w:marBottom w:val="0"/>
                  <w:divBdr>
                    <w:top w:val="none" w:sz="0" w:space="0" w:color="auto"/>
                    <w:left w:val="none" w:sz="0" w:space="0" w:color="auto"/>
                    <w:bottom w:val="none" w:sz="0" w:space="0" w:color="auto"/>
                    <w:right w:val="none" w:sz="0" w:space="0" w:color="auto"/>
                  </w:divBdr>
                  <w:divsChild>
                    <w:div w:id="400062883">
                      <w:marLeft w:val="0"/>
                      <w:marRight w:val="0"/>
                      <w:marTop w:val="0"/>
                      <w:marBottom w:val="0"/>
                      <w:divBdr>
                        <w:top w:val="none" w:sz="0" w:space="0" w:color="auto"/>
                        <w:left w:val="none" w:sz="0" w:space="0" w:color="auto"/>
                        <w:bottom w:val="none" w:sz="0" w:space="0" w:color="auto"/>
                        <w:right w:val="none" w:sz="0" w:space="0" w:color="auto"/>
                      </w:divBdr>
                      <w:divsChild>
                        <w:div w:id="1083912487">
                          <w:marLeft w:val="0"/>
                          <w:marRight w:val="0"/>
                          <w:marTop w:val="0"/>
                          <w:marBottom w:val="0"/>
                          <w:divBdr>
                            <w:top w:val="none" w:sz="0" w:space="0" w:color="auto"/>
                            <w:left w:val="none" w:sz="0" w:space="0" w:color="auto"/>
                            <w:bottom w:val="none" w:sz="0" w:space="0" w:color="auto"/>
                            <w:right w:val="none" w:sz="0" w:space="0" w:color="auto"/>
                          </w:divBdr>
                          <w:divsChild>
                            <w:div w:id="2061899085">
                              <w:marLeft w:val="0"/>
                              <w:marRight w:val="0"/>
                              <w:marTop w:val="0"/>
                              <w:marBottom w:val="0"/>
                              <w:divBdr>
                                <w:top w:val="none" w:sz="0" w:space="0" w:color="auto"/>
                                <w:left w:val="none" w:sz="0" w:space="0" w:color="auto"/>
                                <w:bottom w:val="none" w:sz="0" w:space="0" w:color="auto"/>
                                <w:right w:val="none" w:sz="0" w:space="0" w:color="auto"/>
                              </w:divBdr>
                              <w:divsChild>
                                <w:div w:id="404959796">
                                  <w:marLeft w:val="0"/>
                                  <w:marRight w:val="0"/>
                                  <w:marTop w:val="0"/>
                                  <w:marBottom w:val="0"/>
                                  <w:divBdr>
                                    <w:top w:val="none" w:sz="0" w:space="0" w:color="auto"/>
                                    <w:left w:val="none" w:sz="0" w:space="0" w:color="auto"/>
                                    <w:bottom w:val="none" w:sz="0" w:space="0" w:color="auto"/>
                                    <w:right w:val="none" w:sz="0" w:space="0" w:color="auto"/>
                                  </w:divBdr>
                                  <w:divsChild>
                                    <w:div w:id="196707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457291">
                          <w:marLeft w:val="0"/>
                          <w:marRight w:val="0"/>
                          <w:marTop w:val="0"/>
                          <w:marBottom w:val="0"/>
                          <w:divBdr>
                            <w:top w:val="none" w:sz="0" w:space="0" w:color="auto"/>
                            <w:left w:val="none" w:sz="0" w:space="0" w:color="auto"/>
                            <w:bottom w:val="none" w:sz="0" w:space="0" w:color="auto"/>
                            <w:right w:val="none" w:sz="0" w:space="0" w:color="auto"/>
                          </w:divBdr>
                          <w:divsChild>
                            <w:div w:id="1289775299">
                              <w:marLeft w:val="0"/>
                              <w:marRight w:val="0"/>
                              <w:marTop w:val="0"/>
                              <w:marBottom w:val="0"/>
                              <w:divBdr>
                                <w:top w:val="none" w:sz="0" w:space="0" w:color="auto"/>
                                <w:left w:val="none" w:sz="0" w:space="0" w:color="auto"/>
                                <w:bottom w:val="none" w:sz="0" w:space="0" w:color="auto"/>
                                <w:right w:val="none" w:sz="0" w:space="0" w:color="auto"/>
                              </w:divBdr>
                              <w:divsChild>
                                <w:div w:id="128195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4556288">
      <w:bodyDiv w:val="1"/>
      <w:marLeft w:val="0"/>
      <w:marRight w:val="0"/>
      <w:marTop w:val="0"/>
      <w:marBottom w:val="0"/>
      <w:divBdr>
        <w:top w:val="none" w:sz="0" w:space="0" w:color="auto"/>
        <w:left w:val="none" w:sz="0" w:space="0" w:color="auto"/>
        <w:bottom w:val="none" w:sz="0" w:space="0" w:color="auto"/>
        <w:right w:val="none" w:sz="0" w:space="0" w:color="auto"/>
      </w:divBdr>
    </w:div>
    <w:div w:id="1898935239">
      <w:bodyDiv w:val="1"/>
      <w:marLeft w:val="0"/>
      <w:marRight w:val="0"/>
      <w:marTop w:val="0"/>
      <w:marBottom w:val="0"/>
      <w:divBdr>
        <w:top w:val="none" w:sz="0" w:space="0" w:color="auto"/>
        <w:left w:val="none" w:sz="0" w:space="0" w:color="auto"/>
        <w:bottom w:val="none" w:sz="0" w:space="0" w:color="auto"/>
        <w:right w:val="none" w:sz="0" w:space="0" w:color="auto"/>
      </w:divBdr>
    </w:div>
    <w:div w:id="2000841283">
      <w:bodyDiv w:val="1"/>
      <w:marLeft w:val="0"/>
      <w:marRight w:val="0"/>
      <w:marTop w:val="0"/>
      <w:marBottom w:val="0"/>
      <w:divBdr>
        <w:top w:val="none" w:sz="0" w:space="0" w:color="auto"/>
        <w:left w:val="none" w:sz="0" w:space="0" w:color="auto"/>
        <w:bottom w:val="none" w:sz="0" w:space="0" w:color="auto"/>
        <w:right w:val="none" w:sz="0" w:space="0" w:color="auto"/>
      </w:divBdr>
    </w:div>
    <w:div w:id="2061902778">
      <w:bodyDiv w:val="1"/>
      <w:marLeft w:val="0"/>
      <w:marRight w:val="0"/>
      <w:marTop w:val="0"/>
      <w:marBottom w:val="0"/>
      <w:divBdr>
        <w:top w:val="none" w:sz="0" w:space="0" w:color="auto"/>
        <w:left w:val="none" w:sz="0" w:space="0" w:color="auto"/>
        <w:bottom w:val="none" w:sz="0" w:space="0" w:color="auto"/>
        <w:right w:val="none" w:sz="0" w:space="0" w:color="auto"/>
      </w:divBdr>
    </w:div>
    <w:div w:id="2064911517">
      <w:bodyDiv w:val="1"/>
      <w:marLeft w:val="0"/>
      <w:marRight w:val="0"/>
      <w:marTop w:val="0"/>
      <w:marBottom w:val="0"/>
      <w:divBdr>
        <w:top w:val="none" w:sz="0" w:space="0" w:color="auto"/>
        <w:left w:val="none" w:sz="0" w:space="0" w:color="auto"/>
        <w:bottom w:val="none" w:sz="0" w:space="0" w:color="auto"/>
        <w:right w:val="none" w:sz="0" w:space="0" w:color="auto"/>
      </w:divBdr>
    </w:div>
    <w:div w:id="2089229949">
      <w:bodyDiv w:val="1"/>
      <w:marLeft w:val="0"/>
      <w:marRight w:val="0"/>
      <w:marTop w:val="0"/>
      <w:marBottom w:val="0"/>
      <w:divBdr>
        <w:top w:val="none" w:sz="0" w:space="0" w:color="auto"/>
        <w:left w:val="none" w:sz="0" w:space="0" w:color="auto"/>
        <w:bottom w:val="none" w:sz="0" w:space="0" w:color="auto"/>
        <w:right w:val="none" w:sz="0" w:space="0" w:color="auto"/>
      </w:divBdr>
    </w:div>
    <w:div w:id="2109155063">
      <w:bodyDiv w:val="1"/>
      <w:marLeft w:val="0"/>
      <w:marRight w:val="0"/>
      <w:marTop w:val="0"/>
      <w:marBottom w:val="0"/>
      <w:divBdr>
        <w:top w:val="none" w:sz="0" w:space="0" w:color="auto"/>
        <w:left w:val="none" w:sz="0" w:space="0" w:color="auto"/>
        <w:bottom w:val="none" w:sz="0" w:space="0" w:color="auto"/>
        <w:right w:val="none" w:sz="0" w:space="0" w:color="auto"/>
      </w:divBdr>
      <w:divsChild>
        <w:div w:id="2079665999">
          <w:marLeft w:val="0"/>
          <w:marRight w:val="0"/>
          <w:marTop w:val="0"/>
          <w:marBottom w:val="0"/>
          <w:divBdr>
            <w:top w:val="none" w:sz="0" w:space="0" w:color="auto"/>
            <w:left w:val="none" w:sz="0" w:space="0" w:color="auto"/>
            <w:bottom w:val="none" w:sz="0" w:space="0" w:color="auto"/>
            <w:right w:val="none" w:sz="0" w:space="0" w:color="auto"/>
          </w:divBdr>
          <w:divsChild>
            <w:div w:id="22475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45186">
      <w:bodyDiv w:val="1"/>
      <w:marLeft w:val="0"/>
      <w:marRight w:val="0"/>
      <w:marTop w:val="0"/>
      <w:marBottom w:val="0"/>
      <w:divBdr>
        <w:top w:val="none" w:sz="0" w:space="0" w:color="auto"/>
        <w:left w:val="none" w:sz="0" w:space="0" w:color="auto"/>
        <w:bottom w:val="none" w:sz="0" w:space="0" w:color="auto"/>
        <w:right w:val="none" w:sz="0" w:space="0" w:color="auto"/>
      </w:divBdr>
    </w:div>
    <w:div w:id="2129815431">
      <w:bodyDiv w:val="1"/>
      <w:marLeft w:val="0"/>
      <w:marRight w:val="0"/>
      <w:marTop w:val="0"/>
      <w:marBottom w:val="0"/>
      <w:divBdr>
        <w:top w:val="none" w:sz="0" w:space="0" w:color="auto"/>
        <w:left w:val="none" w:sz="0" w:space="0" w:color="auto"/>
        <w:bottom w:val="none" w:sz="0" w:space="0" w:color="auto"/>
        <w:right w:val="none" w:sz="0" w:space="0" w:color="auto"/>
      </w:divBdr>
    </w:div>
    <w:div w:id="2131387333">
      <w:bodyDiv w:val="1"/>
      <w:marLeft w:val="0"/>
      <w:marRight w:val="0"/>
      <w:marTop w:val="0"/>
      <w:marBottom w:val="0"/>
      <w:divBdr>
        <w:top w:val="none" w:sz="0" w:space="0" w:color="auto"/>
        <w:left w:val="none" w:sz="0" w:space="0" w:color="auto"/>
        <w:bottom w:val="none" w:sz="0" w:space="0" w:color="auto"/>
        <w:right w:val="none" w:sz="0" w:space="0" w:color="auto"/>
      </w:divBdr>
    </w:div>
    <w:div w:id="2147356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20</Pages>
  <Words>4853</Words>
  <Characters>27663</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Aneet Kaur</dc:creator>
  <cp:keywords/>
  <dc:description/>
  <cp:lastModifiedBy>Aneet Kaur</cp:lastModifiedBy>
  <cp:revision>3</cp:revision>
  <dcterms:created xsi:type="dcterms:W3CDTF">2025-05-27T19:22:00Z</dcterms:created>
  <dcterms:modified xsi:type="dcterms:W3CDTF">2025-05-27T19:24:00Z</dcterms:modified>
</cp:coreProperties>
</file>