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E7D79" w14:textId="77777777" w:rsidR="00F51673" w:rsidRDefault="00F5167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F51673">
        <w:rPr>
          <w:rFonts w:ascii="Arial" w:hAnsi="Arial" w:cs="Arial"/>
          <w:b/>
          <w:bCs/>
          <w:sz w:val="24"/>
          <w:szCs w:val="24"/>
        </w:rPr>
        <w:t>MFO Asset Management Policy (</w:t>
      </w:r>
      <w:proofErr w:type="spellStart"/>
      <w:r w:rsidRPr="00F51673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F51673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663B1593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03B78F5C" w14:textId="04030310" w:rsidR="00EF0315" w:rsidRDefault="00EF031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Effective Date: &lt;to be confirmed&gt;  |  Owner: CJ6 / Section Managers (NCSM, ASM, RCM)  |  Version: 1.0</w:t>
      </w:r>
      <w:bookmarkStart w:id="0" w:name="_GoBack"/>
      <w:bookmarkEnd w:id="0"/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Contents</w:t>
          </w:r>
        </w:p>
        <w:p w14:paraId="2A373F4A" w14:textId="19A4EDE0" w:rsidR="00EC0061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561693" w:history="1">
            <w:r w:rsidR="00EC0061" w:rsidRPr="009F1FDC">
              <w:rPr>
                <w:rStyle w:val="Hyperlink"/>
                <w:rFonts w:cs="Arial"/>
                <w:noProof/>
              </w:rPr>
              <w:t>1.Policy Statement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_Toc224561693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2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2483C663" w14:textId="1CD53AF9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4" w:history="1">
            <w:r w:rsidR="00EC0061" w:rsidRPr="009F1FDC">
              <w:rPr>
                <w:rStyle w:val="Hyperlink"/>
                <w:rFonts w:cs="Arial"/>
                <w:noProof/>
              </w:rPr>
              <w:t>2. Purpose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_Toc224561694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2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6E5E88E5" w14:textId="3ED8E32C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5" w:history="1">
            <w:r w:rsidR="00EC0061" w:rsidRPr="009F1FDC">
              <w:rPr>
                <w:rStyle w:val="Hyperlink"/>
                <w:rFonts w:cs="Arial"/>
                <w:noProof/>
              </w:rPr>
              <w:t>3. Scope and Applicability (As</w:t>
            </w:r>
            <w:r w:rsidR="00EC0061" w:rsidRPr="009F1FDC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EC0061" w:rsidRPr="009F1FDC">
              <w:rPr>
                <w:rStyle w:val="Hyperlink"/>
                <w:rFonts w:cs="Arial"/>
                <w:noProof/>
              </w:rPr>
              <w:t>Is → Target)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_Toc224561695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2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3BB6BD97" w14:textId="5B401E96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6" w:history="1">
            <w:r w:rsidR="00EC0061" w:rsidRPr="009F1FDC">
              <w:rPr>
                <w:rStyle w:val="Hyperlink"/>
                <w:rFonts w:cs="Arial"/>
                <w:noProof/>
              </w:rPr>
              <w:t>4. Definitions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_Toc224561696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2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6C942232" w14:textId="48872253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7" w:history="1">
            <w:r w:rsidR="00EC0061" w:rsidRPr="009F1FDC">
              <w:rPr>
                <w:rStyle w:val="Hyperlink"/>
                <w:rFonts w:cs="Arial"/>
                <w:noProof/>
              </w:rPr>
              <w:t>5. Roles and Responsibilities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_Toc224561697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2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09F0B7ED" w14:textId="71855A3A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8" w:history="1">
            <w:r w:rsidR="00EC0061" w:rsidRPr="009F1FDC">
              <w:rPr>
                <w:rStyle w:val="Hyperlink"/>
                <w:rFonts w:cs="Arial"/>
                <w:noProof/>
              </w:rPr>
              <w:t>6. Inventory and CMDB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_Toc224561698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3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72CCB7F7" w14:textId="312BACAA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699" w:history="1">
            <w:r w:rsidR="00EC0061" w:rsidRPr="009F1FDC">
              <w:rPr>
                <w:rStyle w:val="Hyperlink"/>
                <w:rFonts w:cs="Arial"/>
                <w:noProof/>
              </w:rPr>
              <w:t>7. Ownership and Classification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_Toc224561699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4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32BA79C4" w14:textId="717635DC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0" w:history="1">
            <w:r w:rsidR="00EC0061" w:rsidRPr="009F1FDC">
              <w:rPr>
                <w:rStyle w:val="Hyperlink"/>
                <w:rFonts w:cs="Arial"/>
                <w:noProof/>
              </w:rPr>
              <w:t>8. Lifecycle Controls (Onboard → Change → Transfer → Retire)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_Toc224561700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4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36DE1192" w14:textId="35A62E11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1" w:history="1">
            <w:r w:rsidR="00EC0061" w:rsidRPr="009F1FDC">
              <w:rPr>
                <w:rStyle w:val="Hyperlink"/>
                <w:rFonts w:cs="Arial"/>
                <w:noProof/>
              </w:rPr>
              <w:t>9. Software and Cloud Service Inventory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_Toc224561701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5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0054DED1" w14:textId="4608D173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2" w:history="1">
            <w:r w:rsidR="00EC0061" w:rsidRPr="009F1FDC">
              <w:rPr>
                <w:rStyle w:val="Hyperlink"/>
                <w:rFonts w:cs="Arial"/>
                <w:noProof/>
              </w:rPr>
              <w:t>10. BYOD / COPE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_Toc224561702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5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52F4A40F" w14:textId="6F063C07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3" w:history="1">
            <w:r w:rsidR="00EC0061" w:rsidRPr="009F1FDC">
              <w:rPr>
                <w:rStyle w:val="Hyperlink"/>
                <w:rFonts w:cs="Arial"/>
                <w:noProof/>
              </w:rPr>
              <w:t>11. Records and Rentention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_Toc224561703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5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0E46ACC5" w14:textId="355439AC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4" w:history="1">
            <w:r w:rsidR="00EC0061" w:rsidRPr="009F1FDC">
              <w:rPr>
                <w:rStyle w:val="Hyperlink"/>
                <w:rFonts w:cs="Arial"/>
                <w:noProof/>
              </w:rPr>
              <w:t>12. Metrics And Reporting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_Toc224561704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5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485EB0D9" w14:textId="17CF4CE8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5" w:history="1">
            <w:r w:rsidR="00EC0061" w:rsidRPr="009F1FDC">
              <w:rPr>
                <w:rStyle w:val="Hyperlink"/>
                <w:rFonts w:cs="Arial"/>
                <w:noProof/>
              </w:rPr>
              <w:t>13. Implementation Roadmap (First 90 Days)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_Toc224561705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5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73B33FE8" w14:textId="13DD1A6B" w:rsidR="00EC0061" w:rsidRDefault="006353B7">
          <w:pPr>
            <w:pStyle w:val="TOC1"/>
            <w:rPr>
              <w:rFonts w:eastAsiaTheme="minorEastAsia"/>
              <w:noProof/>
            </w:rPr>
          </w:pPr>
          <w:hyperlink w:anchor="_Toc224561706" w:history="1">
            <w:r w:rsidR="00EC0061" w:rsidRPr="009F1FDC">
              <w:rPr>
                <w:rStyle w:val="Hyperlink"/>
                <w:rFonts w:cs="Arial"/>
                <w:noProof/>
              </w:rPr>
              <w:t>14. References</w:t>
            </w:r>
            <w:r w:rsidR="00EC0061">
              <w:rPr>
                <w:noProof/>
                <w:webHidden/>
              </w:rPr>
              <w:tab/>
            </w:r>
            <w:r w:rsidR="00EC0061">
              <w:rPr>
                <w:noProof/>
                <w:webHidden/>
              </w:rPr>
              <w:fldChar w:fldCharType="begin"/>
            </w:r>
            <w:r w:rsidR="00EC0061">
              <w:rPr>
                <w:noProof/>
                <w:webHidden/>
              </w:rPr>
              <w:instrText xml:space="preserve"> PAGEREF _Toc224561706 \h </w:instrText>
            </w:r>
            <w:r w:rsidR="00EC0061">
              <w:rPr>
                <w:noProof/>
                <w:webHidden/>
              </w:rPr>
            </w:r>
            <w:r w:rsidR="00EC0061">
              <w:rPr>
                <w:noProof/>
                <w:webHidden/>
              </w:rPr>
              <w:fldChar w:fldCharType="separate"/>
            </w:r>
            <w:r w:rsidR="00EC0061">
              <w:rPr>
                <w:noProof/>
                <w:webHidden/>
              </w:rPr>
              <w:t>6</w:t>
            </w:r>
            <w:r w:rsidR="00EC0061">
              <w:rPr>
                <w:noProof/>
                <w:webHidden/>
              </w:rPr>
              <w:fldChar w:fldCharType="end"/>
            </w:r>
          </w:hyperlink>
        </w:p>
        <w:p w14:paraId="45B1ED83" w14:textId="15EC6DA6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6C009629" w14:textId="2D5F4653" w:rsidR="00ED6241" w:rsidRPr="00323270" w:rsidRDefault="00EC0061" w:rsidP="00EC0061">
      <w:pPr>
        <w:pStyle w:val="Heading1"/>
        <w:rPr>
          <w:rFonts w:cs="Arial"/>
          <w:szCs w:val="24"/>
        </w:rPr>
      </w:pPr>
      <w:bookmarkStart w:id="1" w:name="_Toc224561693"/>
      <w:r>
        <w:rPr>
          <w:rFonts w:cs="Arial"/>
          <w:szCs w:val="24"/>
        </w:rPr>
        <w:lastRenderedPageBreak/>
        <w:t>1.</w:t>
      </w:r>
      <w:r w:rsidR="00C958A1" w:rsidRPr="00323270">
        <w:rPr>
          <w:rFonts w:cs="Arial"/>
          <w:szCs w:val="24"/>
        </w:rPr>
        <w:t>P</w:t>
      </w:r>
      <w:r w:rsidR="005207B0" w:rsidRPr="00323270">
        <w:rPr>
          <w:rFonts w:cs="Arial"/>
          <w:szCs w:val="24"/>
        </w:rPr>
        <w:t>olicy Statement</w:t>
      </w:r>
      <w:bookmarkEnd w:id="1"/>
    </w:p>
    <w:p w14:paraId="262CE959" w14:textId="77777777" w:rsidR="005207B0" w:rsidRPr="00323270" w:rsidRDefault="005207B0" w:rsidP="005207B0">
      <w:pPr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MFO shall maintain a complete, accurate, and auditable inventory of information assets—hardware, software, datasets, and cloud services. Every asset shall have an assigned owner, a documented classification and criticality, and a governed lifecycle from onboarding through change, transfer, and secure decommissioning.</w:t>
      </w:r>
    </w:p>
    <w:p w14:paraId="4FBBBF11" w14:textId="4762E798" w:rsidR="005207B0" w:rsidRPr="00323270" w:rsidRDefault="00EC0061" w:rsidP="005207B0">
      <w:pPr>
        <w:pStyle w:val="Heading1"/>
        <w:rPr>
          <w:rFonts w:cs="Arial"/>
          <w:szCs w:val="24"/>
        </w:rPr>
      </w:pPr>
      <w:bookmarkStart w:id="2" w:name="_Toc224561694"/>
      <w:r>
        <w:rPr>
          <w:rFonts w:cs="Arial"/>
          <w:szCs w:val="24"/>
        </w:rPr>
        <w:t xml:space="preserve">2. </w:t>
      </w:r>
      <w:r w:rsidR="005207B0" w:rsidRPr="00323270">
        <w:rPr>
          <w:rFonts w:cs="Arial"/>
          <w:szCs w:val="24"/>
        </w:rPr>
        <w:t>Purpose</w:t>
      </w:r>
      <w:bookmarkEnd w:id="2"/>
    </w:p>
    <w:p w14:paraId="3C6D7F5C" w14:textId="14DEF51E" w:rsidR="005207B0" w:rsidRPr="00323270" w:rsidRDefault="005207B0" w:rsidP="002933AD">
      <w:pPr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Provide a unified approach to asset identification, ownership, classification, lifecycle control, and records retention so that security, operational reliability, and compliance requirements are consistently met.</w:t>
      </w:r>
    </w:p>
    <w:p w14:paraId="00D7FA19" w14:textId="6068E217" w:rsidR="00ED6241" w:rsidRPr="00323270" w:rsidRDefault="00EC0061" w:rsidP="00ED6241">
      <w:pPr>
        <w:pStyle w:val="Heading1"/>
        <w:rPr>
          <w:rFonts w:cs="Arial"/>
          <w:szCs w:val="24"/>
        </w:rPr>
      </w:pPr>
      <w:bookmarkStart w:id="3" w:name="_Toc224561695"/>
      <w:r>
        <w:rPr>
          <w:rFonts w:cs="Arial"/>
          <w:szCs w:val="24"/>
        </w:rPr>
        <w:t xml:space="preserve">3. </w:t>
      </w:r>
      <w:r w:rsidR="00C958A1" w:rsidRPr="00323270">
        <w:rPr>
          <w:rFonts w:cs="Arial"/>
          <w:szCs w:val="24"/>
        </w:rPr>
        <w:t>Scope</w:t>
      </w:r>
      <w:r w:rsidR="005207B0" w:rsidRPr="00323270">
        <w:rPr>
          <w:rFonts w:cs="Arial"/>
          <w:szCs w:val="24"/>
        </w:rPr>
        <w:t xml:space="preserve"> and Applicability (As</w:t>
      </w:r>
      <w:r w:rsidR="005207B0" w:rsidRPr="00323270">
        <w:rPr>
          <w:rFonts w:ascii="Cambria Math" w:hAnsi="Cambria Math" w:cs="Cambria Math"/>
          <w:szCs w:val="24"/>
        </w:rPr>
        <w:t>‑</w:t>
      </w:r>
      <w:r w:rsidR="005207B0" w:rsidRPr="00323270">
        <w:rPr>
          <w:rFonts w:cs="Arial"/>
          <w:szCs w:val="24"/>
        </w:rPr>
        <w:t>Is → Target)</w:t>
      </w:r>
      <w:bookmarkEnd w:id="3"/>
    </w:p>
    <w:p w14:paraId="49E616D1" w14:textId="77777777" w:rsidR="005207B0" w:rsidRPr="00323270" w:rsidRDefault="005207B0" w:rsidP="005207B0">
      <w:pPr>
        <w:rPr>
          <w:rFonts w:ascii="Arial" w:hAnsi="Arial" w:cs="Arial"/>
          <w:sz w:val="24"/>
          <w:szCs w:val="24"/>
        </w:rPr>
      </w:pPr>
      <w:bookmarkStart w:id="4" w:name="_Toc222941154"/>
      <w:r w:rsidRPr="00323270">
        <w:rPr>
          <w:rFonts w:ascii="Arial" w:hAnsi="Arial" w:cs="Arial"/>
          <w:sz w:val="24"/>
          <w:szCs w:val="24"/>
        </w:rPr>
        <w:t>RFI indicates multiple sources exist and coverage is hardware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focused; software, datasets, and cloud services are not comprehensively inventoried. This policy sets the target of a single system of record with complete coverage across hardware, software, datasets, and cloud services.</w:t>
      </w:r>
    </w:p>
    <w:bookmarkEnd w:id="4"/>
    <w:p w14:paraId="032674D1" w14:textId="10B31AC5" w:rsidR="00A46D62" w:rsidRPr="00323270" w:rsidRDefault="00A46D62" w:rsidP="00A46D6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4216AE30" w14:textId="77777777" w:rsidR="00A46D62" w:rsidRPr="00323270" w:rsidRDefault="00A46D62" w:rsidP="00A46D6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3E260B42" w14:textId="57B20B4A" w:rsidR="00A46D62" w:rsidRPr="00323270" w:rsidRDefault="00EC0061" w:rsidP="00A46D62">
      <w:pPr>
        <w:pStyle w:val="Heading1"/>
        <w:rPr>
          <w:rFonts w:cs="Arial"/>
          <w:szCs w:val="24"/>
        </w:rPr>
      </w:pPr>
      <w:bookmarkStart w:id="5" w:name="_Toc224561696"/>
      <w:r>
        <w:rPr>
          <w:rFonts w:cs="Arial"/>
          <w:szCs w:val="24"/>
        </w:rPr>
        <w:t xml:space="preserve">4. </w:t>
      </w:r>
      <w:r w:rsidR="00A46D62" w:rsidRPr="00323270">
        <w:rPr>
          <w:rFonts w:cs="Arial"/>
          <w:szCs w:val="24"/>
        </w:rPr>
        <w:t>Definitions</w:t>
      </w:r>
      <w:bookmarkEnd w:id="5"/>
    </w:p>
    <w:p w14:paraId="349DF434" w14:textId="57989D6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Asset: Any hardware, software, dataset, or cloud service under MFO authority or used for MFO business.</w:t>
      </w:r>
    </w:p>
    <w:p w14:paraId="2AAE34F3" w14:textId="7777777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CMDB / System of Record: The authoritative repository where assets (Configuration Items) are recorded and related.</w:t>
      </w:r>
    </w:p>
    <w:p w14:paraId="783221BF" w14:textId="7777777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Owner (Business): Accountable individual responsible for acceptable use, risk, and lifecycle decisions.</w:t>
      </w:r>
    </w:p>
    <w:p w14:paraId="36458390" w14:textId="7777777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Custodian (Technical): Team maintaining the asset’s configuration, security, and availability.</w:t>
      </w:r>
    </w:p>
    <w:p w14:paraId="23D509CD" w14:textId="7777777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Dataset: A defined collection of information (e.g., HR, medical, operational) processed or stored by systems.</w:t>
      </w:r>
    </w:p>
    <w:p w14:paraId="3EE5B2D2" w14:textId="77777777" w:rsidR="005207B0" w:rsidRPr="00323270" w:rsidRDefault="005207B0" w:rsidP="005207B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Cloud Service: IaaS/PaaS/SaaS used by MFO under a shared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responsibility model.</w:t>
      </w:r>
    </w:p>
    <w:p w14:paraId="4B3013D7" w14:textId="43F8A34F" w:rsidR="00A46D62" w:rsidRPr="00323270" w:rsidRDefault="00A46D62" w:rsidP="005207B0">
      <w:pPr>
        <w:spacing w:after="0"/>
        <w:rPr>
          <w:rFonts w:ascii="Arial" w:hAnsi="Arial" w:cs="Arial"/>
          <w:sz w:val="24"/>
          <w:szCs w:val="24"/>
        </w:rPr>
      </w:pPr>
    </w:p>
    <w:p w14:paraId="161C4B81" w14:textId="6D00D0C9" w:rsidR="00A772E8" w:rsidRPr="00323270" w:rsidRDefault="00EC0061" w:rsidP="00ED6241">
      <w:pPr>
        <w:pStyle w:val="Heading1"/>
        <w:rPr>
          <w:rFonts w:cs="Arial"/>
          <w:szCs w:val="24"/>
        </w:rPr>
      </w:pPr>
      <w:bookmarkStart w:id="6" w:name="_Toc224561697"/>
      <w:r>
        <w:rPr>
          <w:rFonts w:cs="Arial"/>
          <w:szCs w:val="24"/>
        </w:rPr>
        <w:t xml:space="preserve">5. </w:t>
      </w:r>
      <w:r w:rsidR="00A63360" w:rsidRPr="00323270">
        <w:rPr>
          <w:rFonts w:cs="Arial"/>
          <w:szCs w:val="24"/>
        </w:rPr>
        <w:t xml:space="preserve">Roles and </w:t>
      </w:r>
      <w:r w:rsidR="002933AD" w:rsidRPr="00323270">
        <w:rPr>
          <w:rFonts w:cs="Arial"/>
          <w:szCs w:val="24"/>
        </w:rPr>
        <w:t>Responsibilities</w:t>
      </w:r>
      <w:bookmarkEnd w:id="6"/>
      <w:r w:rsidR="002933AD" w:rsidRPr="00323270">
        <w:rPr>
          <w:rFonts w:cs="Arial"/>
          <w:szCs w:val="24"/>
        </w:rPr>
        <w:t xml:space="preserve"> </w:t>
      </w:r>
    </w:p>
    <w:tbl>
      <w:tblPr>
        <w:tblpPr w:leftFromText="180" w:rightFromText="180" w:vertAnchor="text" w:horzAnchor="margin" w:tblpXSpec="center" w:tblpY="187"/>
        <w:tblW w:w="9158" w:type="dxa"/>
        <w:tblLook w:val="04A0" w:firstRow="1" w:lastRow="0" w:firstColumn="1" w:lastColumn="0" w:noHBand="0" w:noVBand="1"/>
      </w:tblPr>
      <w:tblGrid>
        <w:gridCol w:w="4672"/>
        <w:gridCol w:w="4486"/>
      </w:tblGrid>
      <w:tr w:rsidR="00F51673" w:rsidRPr="00323270" w14:paraId="66937B8B" w14:textId="77777777" w:rsidTr="00A22BCC">
        <w:trPr>
          <w:trHeight w:val="156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55A9172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Roles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E8A9C1B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F51673" w:rsidRPr="00323270" w14:paraId="27BA5807" w14:textId="77777777" w:rsidTr="00A22BCC">
        <w:trPr>
          <w:trHeight w:val="312"/>
        </w:trPr>
        <w:tc>
          <w:tcPr>
            <w:tcW w:w="4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2F76521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Managers (NCSM / ASM / RCM)</w:t>
            </w: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F7077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portfolio assets are fully inventoried with complete attributes and assigned owners</w:t>
            </w:r>
          </w:p>
        </w:tc>
      </w:tr>
      <w:tr w:rsidR="00F51673" w:rsidRPr="00323270" w14:paraId="34E7B3E5" w14:textId="77777777" w:rsidTr="00A22BCC">
        <w:trPr>
          <w:trHeight w:val="156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D35E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C9A48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Drive reconciliation activities and lifecycle governance</w:t>
            </w:r>
          </w:p>
        </w:tc>
      </w:tr>
      <w:tr w:rsidR="00F51673" w:rsidRPr="00323270" w14:paraId="0500627D" w14:textId="77777777" w:rsidTr="00A22BCC">
        <w:trPr>
          <w:trHeight w:val="156"/>
        </w:trPr>
        <w:tc>
          <w:tcPr>
            <w:tcW w:w="4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7ED15B5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ICT Security</w:t>
            </w: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9F77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Define classification guidance and criticality tiers</w:t>
            </w:r>
          </w:p>
        </w:tc>
      </w:tr>
      <w:tr w:rsidR="00F51673" w:rsidRPr="00323270" w14:paraId="77225BD9" w14:textId="77777777" w:rsidTr="00A22BCC">
        <w:trPr>
          <w:trHeight w:val="156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091B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D5DBF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Support lifecycle risk assessments</w:t>
            </w:r>
          </w:p>
        </w:tc>
      </w:tr>
      <w:tr w:rsidR="00F51673" w:rsidRPr="00323270" w14:paraId="11A045EB" w14:textId="77777777" w:rsidTr="00A22BCC">
        <w:trPr>
          <w:trHeight w:val="312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9096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9B4F8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Validate decommission controls (e.g., data wipe, disposal)</w:t>
            </w:r>
          </w:p>
        </w:tc>
      </w:tr>
      <w:tr w:rsidR="00F51673" w:rsidRPr="00323270" w14:paraId="0428BF37" w14:textId="77777777" w:rsidTr="00A22BCC">
        <w:trPr>
          <w:trHeight w:val="156"/>
        </w:trPr>
        <w:tc>
          <w:tcPr>
            <w:tcW w:w="4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CA70836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IT Operations / Application Owners</w:t>
            </w: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2D02A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Maintain software inventory and patch levels</w:t>
            </w:r>
          </w:p>
        </w:tc>
      </w:tr>
      <w:tr w:rsidR="00F51673" w:rsidRPr="00323270" w14:paraId="654D9876" w14:textId="77777777" w:rsidTr="00A22BCC">
        <w:trPr>
          <w:trHeight w:val="156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C604C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709BD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linkage to change tickets</w:t>
            </w:r>
          </w:p>
        </w:tc>
      </w:tr>
      <w:tr w:rsidR="00F51673" w:rsidRPr="00323270" w14:paraId="10DF5C9E" w14:textId="77777777" w:rsidTr="00A22BCC">
        <w:trPr>
          <w:trHeight w:val="156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C9EC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54185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Update asset records following changes</w:t>
            </w:r>
          </w:p>
        </w:tc>
      </w:tr>
      <w:tr w:rsidR="00F51673" w:rsidRPr="00323270" w14:paraId="798DBE43" w14:textId="77777777" w:rsidTr="00A22BCC">
        <w:trPr>
          <w:trHeight w:val="312"/>
        </w:trPr>
        <w:tc>
          <w:tcPr>
            <w:tcW w:w="4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3F0CFF2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Records Management / CJ65</w:t>
            </w: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659BF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exported records in ICT SharePoint align with Directive 20</w:t>
            </w: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01 retention schedules</w:t>
            </w:r>
          </w:p>
        </w:tc>
      </w:tr>
      <w:tr w:rsidR="00F51673" w:rsidRPr="00323270" w14:paraId="7261B769" w14:textId="77777777" w:rsidTr="00A22BCC">
        <w:trPr>
          <w:trHeight w:val="156"/>
        </w:trPr>
        <w:tc>
          <w:tcPr>
            <w:tcW w:w="4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DC9144A" w14:textId="77777777" w:rsidR="00F51673" w:rsidRPr="00323270" w:rsidRDefault="00F51673" w:rsidP="00A22B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DCIO / CIO</w:t>
            </w: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C2FC7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governance oversight</w:t>
            </w:r>
          </w:p>
        </w:tc>
      </w:tr>
      <w:tr w:rsidR="00F51673" w:rsidRPr="00323270" w14:paraId="3CBD2240" w14:textId="77777777" w:rsidTr="00A22BCC">
        <w:trPr>
          <w:trHeight w:val="156"/>
        </w:trPr>
        <w:tc>
          <w:tcPr>
            <w:tcW w:w="4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3A58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91DE8" w14:textId="77777777" w:rsidR="00F51673" w:rsidRPr="00323270" w:rsidRDefault="00F51673" w:rsidP="00A22B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232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Manage escalations for material gaps or risk acceptance</w:t>
            </w:r>
          </w:p>
        </w:tc>
      </w:tr>
    </w:tbl>
    <w:p w14:paraId="45488069" w14:textId="70B78965" w:rsidR="00526EDE" w:rsidRPr="00323270" w:rsidRDefault="00526EDE" w:rsidP="002933AD">
      <w:pPr>
        <w:rPr>
          <w:rFonts w:ascii="Arial" w:hAnsi="Arial" w:cs="Arial"/>
          <w:sz w:val="24"/>
          <w:szCs w:val="24"/>
        </w:rPr>
      </w:pPr>
    </w:p>
    <w:p w14:paraId="2FD8634B" w14:textId="0F20619B" w:rsidR="00D2113F" w:rsidRPr="00323270" w:rsidRDefault="00EC0061" w:rsidP="00D2113F">
      <w:pPr>
        <w:pStyle w:val="Heading1"/>
        <w:rPr>
          <w:rFonts w:cs="Arial"/>
          <w:szCs w:val="24"/>
        </w:rPr>
      </w:pPr>
      <w:bookmarkStart w:id="7" w:name="_Toc224561698"/>
      <w:r>
        <w:rPr>
          <w:rFonts w:cs="Arial"/>
          <w:szCs w:val="24"/>
        </w:rPr>
        <w:t xml:space="preserve">6. </w:t>
      </w:r>
      <w:r w:rsidR="00A63360" w:rsidRPr="00323270">
        <w:rPr>
          <w:rFonts w:cs="Arial"/>
          <w:szCs w:val="24"/>
        </w:rPr>
        <w:t>Inventory and CMDB</w:t>
      </w:r>
      <w:bookmarkEnd w:id="7"/>
      <w:r w:rsidR="002933AD" w:rsidRPr="00323270">
        <w:rPr>
          <w:rFonts w:cs="Arial"/>
          <w:szCs w:val="24"/>
        </w:rPr>
        <w:t xml:space="preserve"> </w:t>
      </w:r>
    </w:p>
    <w:p w14:paraId="155EAA37" w14:textId="77777777" w:rsidR="00A63360" w:rsidRPr="00323270" w:rsidRDefault="00A63360" w:rsidP="00A63360">
      <w:pPr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MFO will designate a single system of record (CMDB) as the authoritative inventory. Existing sources (procurement lists, spreadsheets, discovery tools) shall be integrated or reconciled into this CMDB.</w:t>
      </w:r>
    </w:p>
    <w:p w14:paraId="6BB4AE82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Coverage: hardware (incl. OT/IoT), software and versions, datasets, and cloud services.</w:t>
      </w:r>
    </w:p>
    <w:p w14:paraId="0D97A9B7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Attributes: the following minimum set is mandatory for all assets (see table below).</w:t>
      </w:r>
    </w:p>
    <w:p w14:paraId="0E5687F5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Discovery &amp; normalization: automated discovery where feasible; normalization and de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duplication rules documented; exceptions tracked.</w:t>
      </w:r>
    </w:p>
    <w:p w14:paraId="28AA7781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Reconciliation cadence: Tier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0/Tier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1 **monthly**; other assets **quarterly**; audit sampling performed each cycle.</w:t>
      </w:r>
    </w:p>
    <w:p w14:paraId="2EB75DDD" w14:textId="57F7CB53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Data quality: KPIs for completeness, accuracy, and stale records (age thresholds) with ownership of remediation.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4378"/>
        <w:gridCol w:w="2218"/>
      </w:tblGrid>
      <w:tr w:rsidR="00A63360" w:rsidRPr="00323270" w14:paraId="7EA2C96A" w14:textId="77777777" w:rsidTr="00A22BCC">
        <w:trPr>
          <w:jc w:val="center"/>
        </w:trPr>
        <w:tc>
          <w:tcPr>
            <w:tcW w:w="2880" w:type="dxa"/>
          </w:tcPr>
          <w:p w14:paraId="3009B761" w14:textId="77777777" w:rsidR="00A63360" w:rsidRPr="00323270" w:rsidRDefault="00A63360" w:rsidP="00A22BC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3270">
              <w:rPr>
                <w:rFonts w:ascii="Arial" w:hAnsi="Arial" w:cs="Arial"/>
                <w:b/>
                <w:sz w:val="24"/>
                <w:szCs w:val="24"/>
              </w:rPr>
              <w:t>Attribute</w:t>
            </w:r>
          </w:p>
        </w:tc>
        <w:tc>
          <w:tcPr>
            <w:tcW w:w="2880" w:type="dxa"/>
          </w:tcPr>
          <w:p w14:paraId="7FCCDD8D" w14:textId="77777777" w:rsidR="00A63360" w:rsidRPr="00323270" w:rsidRDefault="00A63360" w:rsidP="00A22BC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3270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715C57D7" w14:textId="77777777" w:rsidR="00A63360" w:rsidRPr="00323270" w:rsidRDefault="00A63360" w:rsidP="00A22BC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3270">
              <w:rPr>
                <w:rFonts w:ascii="Arial" w:hAnsi="Arial" w:cs="Arial"/>
                <w:b/>
                <w:sz w:val="24"/>
                <w:szCs w:val="24"/>
              </w:rPr>
              <w:t>Applies to</w:t>
            </w:r>
          </w:p>
        </w:tc>
      </w:tr>
      <w:tr w:rsidR="00A63360" w:rsidRPr="00323270" w14:paraId="064B4895" w14:textId="77777777" w:rsidTr="00A22BCC">
        <w:trPr>
          <w:jc w:val="center"/>
        </w:trPr>
        <w:tc>
          <w:tcPr>
            <w:tcW w:w="2880" w:type="dxa"/>
          </w:tcPr>
          <w:p w14:paraId="4615E084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Asset ID / CI ID</w:t>
            </w:r>
          </w:p>
        </w:tc>
        <w:tc>
          <w:tcPr>
            <w:tcW w:w="2880" w:type="dxa"/>
          </w:tcPr>
          <w:p w14:paraId="50530F4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Unique ID in CMDB/system of record</w:t>
            </w:r>
          </w:p>
        </w:tc>
        <w:tc>
          <w:tcPr>
            <w:tcW w:w="2880" w:type="dxa"/>
          </w:tcPr>
          <w:p w14:paraId="1D7E0324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327140E0" w14:textId="77777777" w:rsidTr="00A22BCC">
        <w:trPr>
          <w:jc w:val="center"/>
        </w:trPr>
        <w:tc>
          <w:tcPr>
            <w:tcW w:w="2880" w:type="dxa"/>
          </w:tcPr>
          <w:p w14:paraId="112C4111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Type / CI Class</w:t>
            </w:r>
          </w:p>
        </w:tc>
        <w:tc>
          <w:tcPr>
            <w:tcW w:w="2880" w:type="dxa"/>
          </w:tcPr>
          <w:p w14:paraId="69C8E0D8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Hardware / Software / Dataset / Cloud Service</w:t>
            </w:r>
          </w:p>
        </w:tc>
        <w:tc>
          <w:tcPr>
            <w:tcW w:w="2880" w:type="dxa"/>
          </w:tcPr>
          <w:p w14:paraId="5A66BD19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57054D34" w14:textId="77777777" w:rsidTr="00A22BCC">
        <w:trPr>
          <w:jc w:val="center"/>
        </w:trPr>
        <w:tc>
          <w:tcPr>
            <w:tcW w:w="2880" w:type="dxa"/>
          </w:tcPr>
          <w:p w14:paraId="3DD28E38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Name / Hostname</w:t>
            </w:r>
          </w:p>
        </w:tc>
        <w:tc>
          <w:tcPr>
            <w:tcW w:w="2880" w:type="dxa"/>
          </w:tcPr>
          <w:p w14:paraId="51A6C0B3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Device or service name</w:t>
            </w:r>
          </w:p>
        </w:tc>
        <w:tc>
          <w:tcPr>
            <w:tcW w:w="2880" w:type="dxa"/>
          </w:tcPr>
          <w:p w14:paraId="053B8260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HW, Cloud</w:t>
            </w:r>
          </w:p>
        </w:tc>
      </w:tr>
      <w:tr w:rsidR="00A63360" w:rsidRPr="00323270" w14:paraId="60DBD42D" w14:textId="77777777" w:rsidTr="00A22BCC">
        <w:trPr>
          <w:jc w:val="center"/>
        </w:trPr>
        <w:tc>
          <w:tcPr>
            <w:tcW w:w="2880" w:type="dxa"/>
          </w:tcPr>
          <w:p w14:paraId="016FA3CE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Serial / Asset Tag</w:t>
            </w:r>
          </w:p>
        </w:tc>
        <w:tc>
          <w:tcPr>
            <w:tcW w:w="2880" w:type="dxa"/>
          </w:tcPr>
          <w:p w14:paraId="32EBB622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Manufacturer serial or internal tag</w:t>
            </w:r>
          </w:p>
        </w:tc>
        <w:tc>
          <w:tcPr>
            <w:tcW w:w="2880" w:type="dxa"/>
          </w:tcPr>
          <w:p w14:paraId="17B6F4D9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HW</w:t>
            </w:r>
          </w:p>
        </w:tc>
      </w:tr>
      <w:tr w:rsidR="00A63360" w:rsidRPr="00323270" w14:paraId="3C8877B7" w14:textId="77777777" w:rsidTr="00A22BCC">
        <w:trPr>
          <w:jc w:val="center"/>
        </w:trPr>
        <w:tc>
          <w:tcPr>
            <w:tcW w:w="2880" w:type="dxa"/>
          </w:tcPr>
          <w:p w14:paraId="6C67B26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Owner (Business)</w:t>
            </w:r>
          </w:p>
        </w:tc>
        <w:tc>
          <w:tcPr>
            <w:tcW w:w="2880" w:type="dxa"/>
          </w:tcPr>
          <w:p w14:paraId="6133F8BA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Named owner accountable for lifecycle &amp; risk</w:t>
            </w:r>
          </w:p>
        </w:tc>
        <w:tc>
          <w:tcPr>
            <w:tcW w:w="2880" w:type="dxa"/>
          </w:tcPr>
          <w:p w14:paraId="21D9D336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71C0350A" w14:textId="77777777" w:rsidTr="00A22BCC">
        <w:trPr>
          <w:jc w:val="center"/>
        </w:trPr>
        <w:tc>
          <w:tcPr>
            <w:tcW w:w="2880" w:type="dxa"/>
          </w:tcPr>
          <w:p w14:paraId="5A656AB1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lastRenderedPageBreak/>
              <w:t>Custodian (Technical)</w:t>
            </w:r>
          </w:p>
        </w:tc>
        <w:tc>
          <w:tcPr>
            <w:tcW w:w="2880" w:type="dxa"/>
          </w:tcPr>
          <w:p w14:paraId="7FBADF84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Team maintaining the asset</w:t>
            </w:r>
          </w:p>
        </w:tc>
        <w:tc>
          <w:tcPr>
            <w:tcW w:w="2880" w:type="dxa"/>
          </w:tcPr>
          <w:p w14:paraId="3F1DB54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38DEA360" w14:textId="77777777" w:rsidTr="00A22BCC">
        <w:trPr>
          <w:jc w:val="center"/>
        </w:trPr>
        <w:tc>
          <w:tcPr>
            <w:tcW w:w="2880" w:type="dxa"/>
          </w:tcPr>
          <w:p w14:paraId="75BFAF13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Location / Zone</w:t>
            </w:r>
          </w:p>
        </w:tc>
        <w:tc>
          <w:tcPr>
            <w:tcW w:w="2880" w:type="dxa"/>
          </w:tcPr>
          <w:p w14:paraId="55AC623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Physical/site or network zone (user/server/</w:t>
            </w:r>
            <w:proofErr w:type="spellStart"/>
            <w:r w:rsidRPr="00323270">
              <w:rPr>
                <w:rFonts w:ascii="Arial" w:hAnsi="Arial" w:cs="Arial"/>
                <w:sz w:val="24"/>
                <w:szCs w:val="24"/>
              </w:rPr>
              <w:t>mgmt</w:t>
            </w:r>
            <w:proofErr w:type="spellEnd"/>
            <w:r w:rsidRPr="00323270">
              <w:rPr>
                <w:rFonts w:ascii="Arial" w:hAnsi="Arial" w:cs="Arial"/>
                <w:sz w:val="24"/>
                <w:szCs w:val="24"/>
              </w:rPr>
              <w:t>/guest/OT)</w:t>
            </w:r>
          </w:p>
        </w:tc>
        <w:tc>
          <w:tcPr>
            <w:tcW w:w="2880" w:type="dxa"/>
          </w:tcPr>
          <w:p w14:paraId="5140AAA0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HW, OT/IoT</w:t>
            </w:r>
          </w:p>
        </w:tc>
      </w:tr>
      <w:tr w:rsidR="00A63360" w:rsidRPr="00323270" w14:paraId="2139B567" w14:textId="77777777" w:rsidTr="00A22BCC">
        <w:trPr>
          <w:jc w:val="center"/>
        </w:trPr>
        <w:tc>
          <w:tcPr>
            <w:tcW w:w="2880" w:type="dxa"/>
          </w:tcPr>
          <w:p w14:paraId="502E7F41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Classification</w:t>
            </w:r>
          </w:p>
        </w:tc>
        <w:tc>
          <w:tcPr>
            <w:tcW w:w="2880" w:type="dxa"/>
          </w:tcPr>
          <w:p w14:paraId="22D4B13D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Data class handled (Public/Internal/Confidential/Restricted)</w:t>
            </w:r>
          </w:p>
        </w:tc>
        <w:tc>
          <w:tcPr>
            <w:tcW w:w="2880" w:type="dxa"/>
          </w:tcPr>
          <w:p w14:paraId="54A035B8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15632A94" w14:textId="77777777" w:rsidTr="00A22BCC">
        <w:trPr>
          <w:jc w:val="center"/>
        </w:trPr>
        <w:tc>
          <w:tcPr>
            <w:tcW w:w="2880" w:type="dxa"/>
          </w:tcPr>
          <w:p w14:paraId="3DF0F6ED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Criticality / Tier</w:t>
            </w:r>
          </w:p>
        </w:tc>
        <w:tc>
          <w:tcPr>
            <w:tcW w:w="2880" w:type="dxa"/>
          </w:tcPr>
          <w:p w14:paraId="603DB903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Business impact (Tier</w:t>
            </w:r>
            <w:r w:rsidRPr="0032327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323270">
              <w:rPr>
                <w:rFonts w:ascii="Arial" w:hAnsi="Arial" w:cs="Arial"/>
                <w:sz w:val="24"/>
                <w:szCs w:val="24"/>
              </w:rPr>
              <w:t>0/Tier</w:t>
            </w:r>
            <w:r w:rsidRPr="0032327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323270">
              <w:rPr>
                <w:rFonts w:ascii="Arial" w:hAnsi="Arial" w:cs="Arial"/>
                <w:sz w:val="24"/>
                <w:szCs w:val="24"/>
              </w:rPr>
              <w:t>1/etc.)</w:t>
            </w:r>
          </w:p>
        </w:tc>
        <w:tc>
          <w:tcPr>
            <w:tcW w:w="2880" w:type="dxa"/>
          </w:tcPr>
          <w:p w14:paraId="3AEF9CE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5E141CBC" w14:textId="77777777" w:rsidTr="00A22BCC">
        <w:trPr>
          <w:jc w:val="center"/>
        </w:trPr>
        <w:tc>
          <w:tcPr>
            <w:tcW w:w="2880" w:type="dxa"/>
          </w:tcPr>
          <w:p w14:paraId="18652F62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Vendor / Support</w:t>
            </w:r>
          </w:p>
        </w:tc>
        <w:tc>
          <w:tcPr>
            <w:tcW w:w="2880" w:type="dxa"/>
          </w:tcPr>
          <w:p w14:paraId="7CD77E3E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Supplier, contract, and support expiry</w:t>
            </w:r>
          </w:p>
        </w:tc>
        <w:tc>
          <w:tcPr>
            <w:tcW w:w="2880" w:type="dxa"/>
          </w:tcPr>
          <w:p w14:paraId="721300D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HW, SW, Cloud</w:t>
            </w:r>
          </w:p>
        </w:tc>
      </w:tr>
      <w:tr w:rsidR="00A63360" w:rsidRPr="00323270" w14:paraId="26F4C89C" w14:textId="77777777" w:rsidTr="00A22BCC">
        <w:trPr>
          <w:jc w:val="center"/>
        </w:trPr>
        <w:tc>
          <w:tcPr>
            <w:tcW w:w="2880" w:type="dxa"/>
          </w:tcPr>
          <w:p w14:paraId="449F300A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Software List / Version</w:t>
            </w:r>
          </w:p>
        </w:tc>
        <w:tc>
          <w:tcPr>
            <w:tcW w:w="2880" w:type="dxa"/>
          </w:tcPr>
          <w:p w14:paraId="2A02BE02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Installed or in</w:t>
            </w:r>
            <w:r w:rsidRPr="0032327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323270">
              <w:rPr>
                <w:rFonts w:ascii="Arial" w:hAnsi="Arial" w:cs="Arial"/>
                <w:sz w:val="24"/>
                <w:szCs w:val="24"/>
              </w:rPr>
              <w:t>use software/components</w:t>
            </w:r>
          </w:p>
        </w:tc>
        <w:tc>
          <w:tcPr>
            <w:tcW w:w="2880" w:type="dxa"/>
          </w:tcPr>
          <w:p w14:paraId="46402C6A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HW, SW</w:t>
            </w:r>
          </w:p>
        </w:tc>
      </w:tr>
      <w:tr w:rsidR="00A63360" w:rsidRPr="00323270" w14:paraId="12412D6F" w14:textId="77777777" w:rsidTr="00A22BCC">
        <w:trPr>
          <w:jc w:val="center"/>
        </w:trPr>
        <w:tc>
          <w:tcPr>
            <w:tcW w:w="2880" w:type="dxa"/>
          </w:tcPr>
          <w:p w14:paraId="17C0C3F1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Lifecycle State</w:t>
            </w:r>
          </w:p>
        </w:tc>
        <w:tc>
          <w:tcPr>
            <w:tcW w:w="2880" w:type="dxa"/>
          </w:tcPr>
          <w:p w14:paraId="5929C20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Onboarded / In</w:t>
            </w:r>
            <w:r w:rsidRPr="0032327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323270">
              <w:rPr>
                <w:rFonts w:ascii="Arial" w:hAnsi="Arial" w:cs="Arial"/>
                <w:sz w:val="24"/>
                <w:szCs w:val="24"/>
              </w:rPr>
              <w:t>use / In</w:t>
            </w:r>
            <w:r w:rsidRPr="0032327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323270">
              <w:rPr>
                <w:rFonts w:ascii="Arial" w:hAnsi="Arial" w:cs="Arial"/>
                <w:sz w:val="24"/>
                <w:szCs w:val="24"/>
              </w:rPr>
              <w:t>repair / Retired</w:t>
            </w:r>
          </w:p>
        </w:tc>
        <w:tc>
          <w:tcPr>
            <w:tcW w:w="2880" w:type="dxa"/>
          </w:tcPr>
          <w:p w14:paraId="32055957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  <w:tr w:rsidR="00A63360" w:rsidRPr="00323270" w14:paraId="6E2D9686" w14:textId="77777777" w:rsidTr="00A22BCC">
        <w:trPr>
          <w:jc w:val="center"/>
        </w:trPr>
        <w:tc>
          <w:tcPr>
            <w:tcW w:w="2880" w:type="dxa"/>
          </w:tcPr>
          <w:p w14:paraId="6978B218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Change Ref</w:t>
            </w:r>
          </w:p>
        </w:tc>
        <w:tc>
          <w:tcPr>
            <w:tcW w:w="2880" w:type="dxa"/>
          </w:tcPr>
          <w:p w14:paraId="56553A74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Latest relevant Change ticket(s)</w:t>
            </w:r>
          </w:p>
        </w:tc>
        <w:tc>
          <w:tcPr>
            <w:tcW w:w="2880" w:type="dxa"/>
          </w:tcPr>
          <w:p w14:paraId="1EB05806" w14:textId="77777777" w:rsidR="00A63360" w:rsidRPr="00323270" w:rsidRDefault="00A63360" w:rsidP="00A22BCC">
            <w:pPr>
              <w:rPr>
                <w:rFonts w:ascii="Arial" w:hAnsi="Arial" w:cs="Arial"/>
                <w:sz w:val="24"/>
                <w:szCs w:val="24"/>
              </w:rPr>
            </w:pPr>
            <w:r w:rsidRPr="00323270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</w:tr>
    </w:tbl>
    <w:p w14:paraId="5840264A" w14:textId="77777777" w:rsidR="00A63360" w:rsidRPr="00323270" w:rsidRDefault="00A63360" w:rsidP="00A63360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3393B34C" w14:textId="77777777" w:rsidR="00A63360" w:rsidRPr="00323270" w:rsidRDefault="00A63360" w:rsidP="00A63360">
      <w:pPr>
        <w:rPr>
          <w:rFonts w:ascii="Arial" w:hAnsi="Arial" w:cs="Arial"/>
          <w:sz w:val="24"/>
          <w:szCs w:val="24"/>
        </w:rPr>
      </w:pPr>
    </w:p>
    <w:p w14:paraId="0300B791" w14:textId="77777777" w:rsidR="00C96C75" w:rsidRPr="00323270" w:rsidRDefault="00C96C75" w:rsidP="00D2113F">
      <w:pPr>
        <w:pStyle w:val="NoSpacing"/>
        <w:rPr>
          <w:rFonts w:ascii="Arial" w:hAnsi="Arial" w:cs="Arial"/>
          <w:sz w:val="24"/>
          <w:szCs w:val="24"/>
        </w:rPr>
      </w:pPr>
    </w:p>
    <w:p w14:paraId="644483BC" w14:textId="2D84D1D9" w:rsidR="00F63208" w:rsidRPr="00323270" w:rsidRDefault="00EC0061" w:rsidP="00F63208">
      <w:pPr>
        <w:pStyle w:val="Heading1"/>
        <w:rPr>
          <w:rFonts w:cs="Arial"/>
          <w:szCs w:val="24"/>
        </w:rPr>
      </w:pPr>
      <w:bookmarkStart w:id="8" w:name="_Toc224561699"/>
      <w:r>
        <w:rPr>
          <w:rFonts w:cs="Arial"/>
          <w:szCs w:val="24"/>
        </w:rPr>
        <w:t xml:space="preserve">7. </w:t>
      </w:r>
      <w:r w:rsidR="00A63360" w:rsidRPr="00323270">
        <w:rPr>
          <w:rFonts w:cs="Arial"/>
          <w:szCs w:val="24"/>
        </w:rPr>
        <w:t>Ownership and Classification</w:t>
      </w:r>
      <w:bookmarkEnd w:id="8"/>
    </w:p>
    <w:p w14:paraId="0BEAB621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Each asset must have a named **Owner (Business)** and **Custodian (Technical)**; responsibilities documented in the CMDB.</w:t>
      </w:r>
    </w:p>
    <w:p w14:paraId="4659C111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Information classification (e.g., Public / Internal / Confidential / Restricted) shall be recorded for each asset or dataset and aligned to the Data Classification &amp; Labelling Standard.</w:t>
      </w:r>
    </w:p>
    <w:p w14:paraId="7C50820A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Criticality/Tier shall be assigned (e.g., Tier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 identity, mission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critical apps) to influence risk decisions and SLA priority.</w:t>
      </w:r>
    </w:p>
    <w:p w14:paraId="79D2E493" w14:textId="64EEA888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9" w:name="_Toc224561700"/>
      <w:r>
        <w:rPr>
          <w:rFonts w:cs="Arial"/>
          <w:szCs w:val="24"/>
        </w:rPr>
        <w:t xml:space="preserve">8. </w:t>
      </w:r>
      <w:r w:rsidR="00A63360" w:rsidRPr="00323270">
        <w:rPr>
          <w:rFonts w:cs="Arial"/>
          <w:szCs w:val="24"/>
        </w:rPr>
        <w:t>Lifecycle Controls (Onboard → Change → Transfer → Retire)</w:t>
      </w:r>
      <w:bookmarkEnd w:id="9"/>
    </w:p>
    <w:p w14:paraId="5CD20901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Onboarding: create CI record with minimum attributes before the asset enters service; assign owner and classification.</w:t>
      </w:r>
    </w:p>
    <w:p w14:paraId="00B06533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Change: production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impacting changes (HW/SW/config) must reference **Change Management** tickets; update the CI upon implementation.</w:t>
      </w:r>
    </w:p>
    <w:p w14:paraId="0A271658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Transfer: update owner/location/zone and any license or contract details; verify access and logging remain appropriate.</w:t>
      </w:r>
    </w:p>
    <w:p w14:paraId="1890E605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Retire/Dispose: remove from service through secure decommission (data wipe/destruction per standard); capture certificates of destruction and link to the CI record.</w:t>
      </w:r>
    </w:p>
    <w:p w14:paraId="356F3DED" w14:textId="726FD550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10" w:name="_Toc224561701"/>
      <w:r>
        <w:rPr>
          <w:rFonts w:cs="Arial"/>
          <w:szCs w:val="24"/>
        </w:rPr>
        <w:lastRenderedPageBreak/>
        <w:t xml:space="preserve">9. </w:t>
      </w:r>
      <w:r w:rsidR="00A63360" w:rsidRPr="00323270">
        <w:rPr>
          <w:rFonts w:cs="Arial"/>
          <w:szCs w:val="24"/>
        </w:rPr>
        <w:t>Software and Cloud Service Inventory</w:t>
      </w:r>
      <w:bookmarkEnd w:id="10"/>
      <w:r w:rsidR="00A63360" w:rsidRPr="00323270">
        <w:rPr>
          <w:rFonts w:cs="Arial"/>
          <w:szCs w:val="24"/>
        </w:rPr>
        <w:t xml:space="preserve"> </w:t>
      </w:r>
    </w:p>
    <w:p w14:paraId="0F2E0BC4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Software: maintain installed software and version data by host or application; link to patch/vulnerability processes and licenses.</w:t>
      </w:r>
    </w:p>
    <w:p w14:paraId="748616D9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Cloud: maintain a register of cloud services (tenant/subscription/app), service owner, data classification, regions, and shared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responsibility notes; integrate CSP advisories where feasible.</w:t>
      </w:r>
    </w:p>
    <w:p w14:paraId="572768F5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Datasets: maintain a dataset register with owner, classification, system of record, and retention.</w:t>
      </w:r>
    </w:p>
    <w:p w14:paraId="3F49E9DF" w14:textId="40033834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11" w:name="_Toc224561702"/>
      <w:r>
        <w:rPr>
          <w:rFonts w:cs="Arial"/>
          <w:szCs w:val="24"/>
        </w:rPr>
        <w:t xml:space="preserve">10. </w:t>
      </w:r>
      <w:r w:rsidR="00A63360" w:rsidRPr="00323270">
        <w:rPr>
          <w:rFonts w:cs="Arial"/>
          <w:szCs w:val="24"/>
        </w:rPr>
        <w:t>BYOD / COPE</w:t>
      </w:r>
      <w:bookmarkEnd w:id="11"/>
      <w:r w:rsidR="00A63360" w:rsidRPr="00323270">
        <w:rPr>
          <w:rFonts w:cs="Arial"/>
          <w:szCs w:val="24"/>
        </w:rPr>
        <w:t xml:space="preserve"> </w:t>
      </w:r>
    </w:p>
    <w:p w14:paraId="77E54C36" w14:textId="77777777" w:rsidR="00A63360" w:rsidRPr="00323270" w:rsidRDefault="00A63360" w:rsidP="00A63360">
      <w:pPr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Where BYOD/COPE is permitted, enrollment in MDM (or equivalent) is required with at least: full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disk encryption, screen lock, remote wipe, and posture assessment. Non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compliant devices are denied access or restricted to guest networks. Time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bound exceptions must document compensating controls and review dates.</w:t>
      </w:r>
    </w:p>
    <w:p w14:paraId="70DC507A" w14:textId="19B15ACB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12" w:name="_Toc224561703"/>
      <w:r>
        <w:rPr>
          <w:rFonts w:cs="Arial"/>
          <w:szCs w:val="24"/>
        </w:rPr>
        <w:t xml:space="preserve">11. </w:t>
      </w:r>
      <w:r w:rsidR="00A63360" w:rsidRPr="00323270">
        <w:rPr>
          <w:rFonts w:cs="Arial"/>
          <w:szCs w:val="24"/>
        </w:rPr>
        <w:t xml:space="preserve">Records and </w:t>
      </w:r>
      <w:proofErr w:type="spellStart"/>
      <w:r w:rsidR="00A63360" w:rsidRPr="00323270">
        <w:rPr>
          <w:rFonts w:cs="Arial"/>
          <w:szCs w:val="24"/>
        </w:rPr>
        <w:t>Rentention</w:t>
      </w:r>
      <w:bookmarkEnd w:id="12"/>
      <w:proofErr w:type="spellEnd"/>
    </w:p>
    <w:p w14:paraId="1C3FFC14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CMDB is the live system of record for asset data; change/exceptions artifacts are stored in SWSD where applicable.</w:t>
      </w:r>
    </w:p>
    <w:p w14:paraId="5DB647E2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Closed periodic snapshots (inventory, reconciliation results, destruction certificates) are exported to **ICT SharePoint** and retained per **Directive 20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01** schedules.</w:t>
      </w:r>
    </w:p>
    <w:p w14:paraId="34F080EB" w14:textId="77777777" w:rsidR="00A63360" w:rsidRPr="00323270" w:rsidRDefault="00A63360" w:rsidP="00A63360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Retention of procurement, warranty, license, and disposal evidence shall follow the relevant schedule under Directive 20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01.</w:t>
      </w:r>
    </w:p>
    <w:p w14:paraId="4F085D64" w14:textId="6CE80620" w:rsidR="00A63360" w:rsidRPr="00323270" w:rsidRDefault="00A63360" w:rsidP="00A63360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0EF3B5F3" w14:textId="602E55C0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13" w:name="_Toc224561704"/>
      <w:r>
        <w:rPr>
          <w:rFonts w:cs="Arial"/>
          <w:szCs w:val="24"/>
        </w:rPr>
        <w:t xml:space="preserve">12. </w:t>
      </w:r>
      <w:r w:rsidR="00F51673" w:rsidRPr="00323270">
        <w:rPr>
          <w:rFonts w:cs="Arial"/>
          <w:szCs w:val="24"/>
        </w:rPr>
        <w:t xml:space="preserve">Metrics </w:t>
      </w:r>
      <w:proofErr w:type="gramStart"/>
      <w:r w:rsidR="00F51673" w:rsidRPr="00323270">
        <w:rPr>
          <w:rFonts w:cs="Arial"/>
          <w:szCs w:val="24"/>
        </w:rPr>
        <w:t>And</w:t>
      </w:r>
      <w:proofErr w:type="gramEnd"/>
      <w:r w:rsidR="00F51673" w:rsidRPr="00323270">
        <w:rPr>
          <w:rFonts w:cs="Arial"/>
          <w:szCs w:val="24"/>
        </w:rPr>
        <w:t xml:space="preserve"> Reporting</w:t>
      </w:r>
      <w:bookmarkEnd w:id="13"/>
      <w:r w:rsidR="00A63360" w:rsidRPr="00323270">
        <w:rPr>
          <w:rFonts w:cs="Arial"/>
          <w:szCs w:val="24"/>
        </w:rPr>
        <w:t xml:space="preserve"> </w:t>
      </w:r>
    </w:p>
    <w:p w14:paraId="7039E786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Coverage: % assets with complete mandatory attributes; % with assigned owner/classification; % software/version coverage.</w:t>
      </w:r>
    </w:p>
    <w:p w14:paraId="7873FB9C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Quality: stale record rate; reconciliation findings by zone; exception backlog and time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to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close.</w:t>
      </w:r>
    </w:p>
    <w:p w14:paraId="14887A4C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Lifecycle: onboarding lead time; change linkage rate; disposal with proof rate.</w:t>
      </w:r>
    </w:p>
    <w:p w14:paraId="3697DEFB" w14:textId="1F603ED2" w:rsidR="00A63360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Report monthly to Section Managers and DCIO; quarterly executive summary.</w:t>
      </w:r>
    </w:p>
    <w:p w14:paraId="7B520365" w14:textId="2B0F1C1E" w:rsidR="00A63360" w:rsidRPr="00323270" w:rsidRDefault="00EC0061" w:rsidP="00A63360">
      <w:pPr>
        <w:pStyle w:val="Heading1"/>
        <w:rPr>
          <w:rFonts w:cs="Arial"/>
          <w:szCs w:val="24"/>
        </w:rPr>
      </w:pPr>
      <w:bookmarkStart w:id="14" w:name="_Toc224561705"/>
      <w:r>
        <w:rPr>
          <w:rFonts w:cs="Arial"/>
          <w:szCs w:val="24"/>
        </w:rPr>
        <w:t xml:space="preserve">13. </w:t>
      </w:r>
      <w:r w:rsidR="00F51673" w:rsidRPr="00323270">
        <w:rPr>
          <w:rFonts w:cs="Arial"/>
          <w:szCs w:val="24"/>
        </w:rPr>
        <w:t>Implementation Roadmap (First 90 Days)</w:t>
      </w:r>
      <w:bookmarkEnd w:id="14"/>
      <w:r w:rsidR="00A63360" w:rsidRPr="00323270">
        <w:rPr>
          <w:rFonts w:cs="Arial"/>
          <w:szCs w:val="24"/>
        </w:rPr>
        <w:t xml:space="preserve"> </w:t>
      </w:r>
    </w:p>
    <w:p w14:paraId="67DCE83C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Designate CMDB/system of record; import current sources and de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duplicate.</w:t>
      </w:r>
    </w:p>
    <w:p w14:paraId="20C640E8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Publish the **Minimum CI attributes** and owner assignment rules; enforce owner/classification at create/update.</w:t>
      </w:r>
    </w:p>
    <w:p w14:paraId="70B4C877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Stand up reconciliation: Tier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0/Tier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1 monthly; others quarterly; begin audit sampling.</w:t>
      </w:r>
    </w:p>
    <w:p w14:paraId="627B624F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lastRenderedPageBreak/>
        <w:t>Create dataset &amp; cloud service registers with owners and classification.</w:t>
      </w:r>
    </w:p>
    <w:p w14:paraId="32774BE3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Define BYOD/COPE policy with MDM pilot; block unmanaged devices from corporate access.</w:t>
      </w:r>
    </w:p>
    <w:p w14:paraId="25A71F7B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Establish SharePoint export job (monthly/quarterly) for records aligned to **Directive 20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01**.</w:t>
      </w:r>
    </w:p>
    <w:p w14:paraId="11AD0396" w14:textId="77777777" w:rsidR="00A63360" w:rsidRPr="00323270" w:rsidRDefault="00A63360" w:rsidP="00A63360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64E6803F" w14:textId="77777777" w:rsidR="00A63360" w:rsidRPr="00323270" w:rsidRDefault="00A63360" w:rsidP="00C96C75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4EDD05FC" w14:textId="30EE9C37" w:rsidR="00C96C75" w:rsidRPr="00323270" w:rsidRDefault="00EC0061" w:rsidP="00F63208">
      <w:pPr>
        <w:pStyle w:val="Heading1"/>
        <w:rPr>
          <w:rFonts w:cs="Arial"/>
          <w:szCs w:val="24"/>
        </w:rPr>
      </w:pPr>
      <w:bookmarkStart w:id="15" w:name="_Toc224561706"/>
      <w:r>
        <w:rPr>
          <w:rFonts w:cs="Arial"/>
          <w:szCs w:val="24"/>
        </w:rPr>
        <w:t xml:space="preserve">14. </w:t>
      </w:r>
      <w:r w:rsidR="00C96C75" w:rsidRPr="00323270">
        <w:rPr>
          <w:rFonts w:cs="Arial"/>
          <w:szCs w:val="24"/>
        </w:rPr>
        <w:t>Re</w:t>
      </w:r>
      <w:r w:rsidR="00F51673" w:rsidRPr="00323270">
        <w:rPr>
          <w:rFonts w:cs="Arial"/>
          <w:szCs w:val="24"/>
        </w:rPr>
        <w:t>ferences</w:t>
      </w:r>
      <w:bookmarkEnd w:id="15"/>
    </w:p>
    <w:p w14:paraId="4DF7709C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323270">
        <w:rPr>
          <w:rFonts w:ascii="Arial" w:hAnsi="Arial" w:cs="Arial"/>
          <w:sz w:val="24"/>
          <w:szCs w:val="24"/>
        </w:rPr>
        <w:t>vNext</w:t>
      </w:r>
      <w:proofErr w:type="spellEnd"/>
      <w:r w:rsidRPr="00323270">
        <w:rPr>
          <w:rFonts w:ascii="Arial" w:hAnsi="Arial" w:cs="Arial"/>
          <w:sz w:val="24"/>
          <w:szCs w:val="24"/>
        </w:rPr>
        <w:t>)</w:t>
      </w:r>
    </w:p>
    <w:p w14:paraId="28A7EE69" w14:textId="77777777" w:rsidR="00F51673" w:rsidRPr="00323270" w:rsidRDefault="00F51673" w:rsidP="00F51673">
      <w:pPr>
        <w:pStyle w:val="ListBullet"/>
        <w:rPr>
          <w:rFonts w:ascii="Arial" w:hAnsi="Arial" w:cs="Arial"/>
          <w:sz w:val="24"/>
          <w:szCs w:val="24"/>
        </w:rPr>
      </w:pPr>
      <w:r w:rsidRPr="00323270">
        <w:rPr>
          <w:rFonts w:ascii="Arial" w:hAnsi="Arial" w:cs="Arial"/>
          <w:sz w:val="24"/>
          <w:szCs w:val="24"/>
        </w:rPr>
        <w:t>Directive 20</w:t>
      </w:r>
      <w:r w:rsidRPr="00323270">
        <w:rPr>
          <w:rFonts w:ascii="Cambria Math" w:hAnsi="Cambria Math" w:cs="Cambria Math"/>
          <w:sz w:val="24"/>
          <w:szCs w:val="24"/>
        </w:rPr>
        <w:t>‑</w:t>
      </w:r>
      <w:r w:rsidRPr="00323270">
        <w:rPr>
          <w:rFonts w:ascii="Arial" w:hAnsi="Arial" w:cs="Arial"/>
          <w:sz w:val="24"/>
          <w:szCs w:val="24"/>
        </w:rPr>
        <w:t>01: Records Disposition Policy</w:t>
      </w:r>
    </w:p>
    <w:p w14:paraId="5D845B65" w14:textId="77777777" w:rsidR="00C96C75" w:rsidRPr="00A614B6" w:rsidRDefault="00C96C75" w:rsidP="00C96C75">
      <w:pPr>
        <w:spacing w:after="0"/>
        <w:rPr>
          <w:rFonts w:ascii="Arial" w:hAnsi="Arial" w:cs="Arial"/>
          <w:sz w:val="24"/>
          <w:szCs w:val="24"/>
        </w:rPr>
      </w:pPr>
    </w:p>
    <w:p w14:paraId="01467438" w14:textId="51F1B002" w:rsidR="008F7F94" w:rsidRPr="00A614B6" w:rsidRDefault="008F7F94" w:rsidP="001F3F91">
      <w:pPr>
        <w:pStyle w:val="NoSpacing"/>
        <w:spacing w:after="240"/>
        <w:rPr>
          <w:rFonts w:ascii="Arial" w:hAnsi="Arial" w:cs="Arial"/>
          <w:bCs/>
          <w:sz w:val="24"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E8A28" w14:textId="77777777" w:rsidR="006353B7" w:rsidRDefault="006353B7" w:rsidP="00C958A1">
      <w:pPr>
        <w:spacing w:after="0" w:line="240" w:lineRule="auto"/>
      </w:pPr>
      <w:r>
        <w:separator/>
      </w:r>
    </w:p>
  </w:endnote>
  <w:endnote w:type="continuationSeparator" w:id="0">
    <w:p w14:paraId="1215BAE2" w14:textId="77777777" w:rsidR="006353B7" w:rsidRDefault="006353B7" w:rsidP="00C958A1">
      <w:pPr>
        <w:spacing w:after="0" w:line="240" w:lineRule="auto"/>
      </w:pPr>
      <w:r>
        <w:continuationSeparator/>
      </w:r>
    </w:p>
  </w:endnote>
  <w:endnote w:type="continuationNotice" w:id="1">
    <w:p w14:paraId="6B502FC4" w14:textId="77777777" w:rsidR="006353B7" w:rsidRDefault="006353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269D3CE1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207B0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5207B0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538F9" w14:textId="77777777" w:rsidR="006353B7" w:rsidRDefault="006353B7" w:rsidP="00C958A1">
      <w:pPr>
        <w:spacing w:after="0" w:line="240" w:lineRule="auto"/>
      </w:pPr>
      <w:r>
        <w:separator/>
      </w:r>
    </w:p>
  </w:footnote>
  <w:footnote w:type="continuationSeparator" w:id="0">
    <w:p w14:paraId="2C16DD3C" w14:textId="77777777" w:rsidR="006353B7" w:rsidRDefault="006353B7" w:rsidP="00C958A1">
      <w:pPr>
        <w:spacing w:after="0" w:line="240" w:lineRule="auto"/>
      </w:pPr>
      <w:r>
        <w:continuationSeparator/>
      </w:r>
    </w:p>
  </w:footnote>
  <w:footnote w:type="continuationNotice" w:id="1">
    <w:p w14:paraId="0EBF658F" w14:textId="77777777" w:rsidR="006353B7" w:rsidRDefault="006353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AD438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763F2"/>
    <w:multiLevelType w:val="hybridMultilevel"/>
    <w:tmpl w:val="D3005562"/>
    <w:lvl w:ilvl="0" w:tplc="F5DC9B38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310DA6"/>
    <w:multiLevelType w:val="hybridMultilevel"/>
    <w:tmpl w:val="DE46D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20"/>
  </w:num>
  <w:num w:numId="4">
    <w:abstractNumId w:val="14"/>
  </w:num>
  <w:num w:numId="5">
    <w:abstractNumId w:val="23"/>
  </w:num>
  <w:num w:numId="6">
    <w:abstractNumId w:val="7"/>
  </w:num>
  <w:num w:numId="7">
    <w:abstractNumId w:val="25"/>
  </w:num>
  <w:num w:numId="8">
    <w:abstractNumId w:val="10"/>
  </w:num>
  <w:num w:numId="9">
    <w:abstractNumId w:val="12"/>
  </w:num>
  <w:num w:numId="10">
    <w:abstractNumId w:val="3"/>
  </w:num>
  <w:num w:numId="11">
    <w:abstractNumId w:val="13"/>
  </w:num>
  <w:num w:numId="12">
    <w:abstractNumId w:val="22"/>
  </w:num>
  <w:num w:numId="13">
    <w:abstractNumId w:val="1"/>
  </w:num>
  <w:num w:numId="14">
    <w:abstractNumId w:val="19"/>
  </w:num>
  <w:num w:numId="15">
    <w:abstractNumId w:val="4"/>
  </w:num>
  <w:num w:numId="16">
    <w:abstractNumId w:val="16"/>
  </w:num>
  <w:num w:numId="17">
    <w:abstractNumId w:val="8"/>
  </w:num>
  <w:num w:numId="18">
    <w:abstractNumId w:val="21"/>
  </w:num>
  <w:num w:numId="19">
    <w:abstractNumId w:val="18"/>
  </w:num>
  <w:num w:numId="20">
    <w:abstractNumId w:val="5"/>
  </w:num>
  <w:num w:numId="21">
    <w:abstractNumId w:val="15"/>
  </w:num>
  <w:num w:numId="22">
    <w:abstractNumId w:val="28"/>
  </w:num>
  <w:num w:numId="23">
    <w:abstractNumId w:val="9"/>
  </w:num>
  <w:num w:numId="24">
    <w:abstractNumId w:val="27"/>
  </w:num>
  <w:num w:numId="25">
    <w:abstractNumId w:val="31"/>
  </w:num>
  <w:num w:numId="26">
    <w:abstractNumId w:val="11"/>
  </w:num>
  <w:num w:numId="27">
    <w:abstractNumId w:val="26"/>
  </w:num>
  <w:num w:numId="28">
    <w:abstractNumId w:val="32"/>
  </w:num>
  <w:num w:numId="29">
    <w:abstractNumId w:val="30"/>
  </w:num>
  <w:num w:numId="30">
    <w:abstractNumId w:val="24"/>
  </w:num>
  <w:num w:numId="31">
    <w:abstractNumId w:val="17"/>
  </w:num>
  <w:num w:numId="32">
    <w:abstractNumId w:val="0"/>
  </w:num>
  <w:num w:numId="33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23270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E2CD6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07B0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53B7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63360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B029E6"/>
    <w:rsid w:val="00B100E4"/>
    <w:rsid w:val="00B12C07"/>
    <w:rsid w:val="00B14FEB"/>
    <w:rsid w:val="00B3573F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34DF"/>
    <w:rsid w:val="00C65F6B"/>
    <w:rsid w:val="00C72B30"/>
    <w:rsid w:val="00C7662F"/>
    <w:rsid w:val="00C803A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2199"/>
    <w:rsid w:val="00D5658B"/>
    <w:rsid w:val="00D631A3"/>
    <w:rsid w:val="00D7063A"/>
    <w:rsid w:val="00D81609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08E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061"/>
    <w:rsid w:val="00EC0F44"/>
    <w:rsid w:val="00ED6241"/>
    <w:rsid w:val="00EF0315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1673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5207B0"/>
    <w:pPr>
      <w:numPr>
        <w:numId w:val="32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AB9AC6-D47E-4719-B9A1-5F0BA5331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5</cp:revision>
  <dcterms:created xsi:type="dcterms:W3CDTF">2026-03-16T07:36:00Z</dcterms:created>
  <dcterms:modified xsi:type="dcterms:W3CDTF">2026-03-17T05:52:00Z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