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FFA10" w14:textId="3D170C6F" w:rsidR="00C96C75" w:rsidRPr="00C96C75" w:rsidRDefault="00487C5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487C53">
        <w:rPr>
          <w:rFonts w:ascii="Arial" w:hAnsi="Arial" w:cs="Arial"/>
          <w:b/>
          <w:bCs/>
          <w:sz w:val="24"/>
          <w:szCs w:val="24"/>
        </w:rPr>
        <w:t>MFO Change Management Policy (</w:t>
      </w:r>
      <w:proofErr w:type="spellStart"/>
      <w:r w:rsidRPr="00487C53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487C53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4BEECCA4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232D999B" w14:textId="43355D0C" w:rsidR="00892662" w:rsidRDefault="00892662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Style w:val="normaltextrun"/>
          <w:rFonts w:ascii="Cambria" w:hAnsi="Cambria"/>
          <w:color w:val="000000"/>
          <w:shd w:val="clear" w:color="auto" w:fill="FFFFFF"/>
        </w:rPr>
        <w:t>Effective Date: &lt;to be confirmed</w:t>
      </w:r>
      <w:proofErr w:type="gramStart"/>
      <w:r>
        <w:rPr>
          <w:rStyle w:val="normaltextrun"/>
          <w:rFonts w:ascii="Cambria" w:hAnsi="Cambria"/>
          <w:color w:val="000000"/>
          <w:shd w:val="clear" w:color="auto" w:fill="FFFFFF"/>
        </w:rPr>
        <w:t>&gt;  |</w:t>
      </w:r>
      <w:proofErr w:type="gramEnd"/>
      <w:r>
        <w:rPr>
          <w:rStyle w:val="normaltextrun"/>
          <w:rFonts w:ascii="Cambria" w:hAnsi="Cambria"/>
          <w:color w:val="000000"/>
          <w:shd w:val="clear" w:color="auto" w:fill="FFFFFF"/>
        </w:rPr>
        <w:t>  Owner: CJ6 / DCIO  |  Version: 1.0</w:t>
      </w: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>ontents</w:t>
          </w:r>
        </w:p>
        <w:p w14:paraId="198CCEC8" w14:textId="7981A9FB" w:rsidR="00FC254A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39174" w:history="1">
            <w:r w:rsidR="00FC254A" w:rsidRPr="001136C0">
              <w:rPr>
                <w:rStyle w:val="Hyperlink"/>
                <w:rFonts w:cs="Arial"/>
                <w:noProof/>
              </w:rPr>
              <w:t>1.Policy Statement</w:t>
            </w:r>
            <w:r w:rsidR="00FC254A">
              <w:rPr>
                <w:noProof/>
                <w:webHidden/>
              </w:rPr>
              <w:tab/>
            </w:r>
            <w:r w:rsidR="00FC254A">
              <w:rPr>
                <w:noProof/>
                <w:webHidden/>
              </w:rPr>
              <w:fldChar w:fldCharType="begin"/>
            </w:r>
            <w:r w:rsidR="00FC254A">
              <w:rPr>
                <w:noProof/>
                <w:webHidden/>
              </w:rPr>
              <w:instrText xml:space="preserve"> PAGEREF _Toc224639174 \h </w:instrText>
            </w:r>
            <w:r w:rsidR="00FC254A">
              <w:rPr>
                <w:noProof/>
                <w:webHidden/>
              </w:rPr>
            </w:r>
            <w:r w:rsidR="00FC254A">
              <w:rPr>
                <w:noProof/>
                <w:webHidden/>
              </w:rPr>
              <w:fldChar w:fldCharType="separate"/>
            </w:r>
            <w:r w:rsidR="00FC254A">
              <w:rPr>
                <w:noProof/>
                <w:webHidden/>
              </w:rPr>
              <w:t>2</w:t>
            </w:r>
            <w:r w:rsidR="00FC254A">
              <w:rPr>
                <w:noProof/>
                <w:webHidden/>
              </w:rPr>
              <w:fldChar w:fldCharType="end"/>
            </w:r>
          </w:hyperlink>
        </w:p>
        <w:p w14:paraId="49E57FF5" w14:textId="038B5C06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75" w:history="1">
            <w:r w:rsidRPr="001136C0">
              <w:rPr>
                <w:rStyle w:val="Hyperlink"/>
                <w:rFonts w:cs="Arial"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AC7C7" w14:textId="3614E555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76" w:history="1">
            <w:r w:rsidRPr="001136C0">
              <w:rPr>
                <w:rStyle w:val="Hyperlink"/>
                <w:rFonts w:cs="Arial"/>
                <w:noProof/>
              </w:rPr>
              <w:t>3.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ED4BE" w14:textId="2D7774A5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77" w:history="1">
            <w:r w:rsidRPr="001136C0">
              <w:rPr>
                <w:rStyle w:val="Hyperlink"/>
                <w:rFonts w:cs="Arial"/>
                <w:noProof/>
              </w:rPr>
              <w:t>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4063" w14:textId="6AA5E4F4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78" w:history="1">
            <w:r w:rsidRPr="001136C0">
              <w:rPr>
                <w:rStyle w:val="Hyperlink"/>
                <w:rFonts w:cs="Arial"/>
                <w:noProof/>
              </w:rPr>
              <w:t>5.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D4C2" w14:textId="718F6DCA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79" w:history="1">
            <w:r w:rsidRPr="001136C0">
              <w:rPr>
                <w:rStyle w:val="Hyperlink"/>
                <w:rFonts w:cs="Arial"/>
                <w:noProof/>
              </w:rPr>
              <w:t>6. Change Categories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D232" w14:textId="1092300F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80" w:history="1">
            <w:r w:rsidRPr="001136C0">
              <w:rPr>
                <w:rStyle w:val="Hyperlink"/>
                <w:rFonts w:cs="Arial"/>
                <w:noProof/>
              </w:rPr>
              <w:t>7. Required Artifacts (captured in SWSD)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9917" w14:textId="781A968E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81" w:history="1">
            <w:r w:rsidRPr="001136C0">
              <w:rPr>
                <w:rStyle w:val="Hyperlink"/>
                <w:rFonts w:cs="Arial"/>
                <w:noProof/>
              </w:rPr>
              <w:t>8.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5C16D" w14:textId="171F242F" w:rsidR="00FC254A" w:rsidRDefault="00FC254A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182" w:history="1">
            <w:r w:rsidRPr="001136C0">
              <w:rPr>
                <w:rStyle w:val="Hyperlink"/>
                <w:rFonts w:cs="Arial"/>
                <w:noProof/>
              </w:rPr>
              <w:t>8.1</w:t>
            </w:r>
            <w:r>
              <w:rPr>
                <w:rFonts w:eastAsiaTheme="minorEastAsia"/>
                <w:noProof/>
              </w:rPr>
              <w:tab/>
            </w:r>
            <w:r w:rsidRPr="001136C0">
              <w:rPr>
                <w:rStyle w:val="Hyperlink"/>
                <w:rFonts w:cs="Arial"/>
                <w:noProof/>
              </w:rPr>
              <w:t>Request and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A43AC" w14:textId="342375A9" w:rsidR="00FC254A" w:rsidRDefault="00FC254A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183" w:history="1">
            <w:r w:rsidRPr="001136C0">
              <w:rPr>
                <w:rStyle w:val="Hyperlink"/>
                <w:rFonts w:cs="Arial"/>
                <w:noProof/>
              </w:rPr>
              <w:t>8.2</w:t>
            </w:r>
            <w:r>
              <w:rPr>
                <w:rFonts w:eastAsiaTheme="minorEastAsia"/>
                <w:noProof/>
              </w:rPr>
              <w:tab/>
            </w:r>
            <w:r w:rsidRPr="001136C0">
              <w:rPr>
                <w:rStyle w:val="Hyperlink"/>
                <w:rFonts w:cs="Arial"/>
                <w:noProof/>
              </w:rPr>
              <w:t>Review and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E57E" w14:textId="6E8036CD" w:rsidR="00FC254A" w:rsidRDefault="00FC254A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184" w:history="1">
            <w:r w:rsidRPr="001136C0">
              <w:rPr>
                <w:rStyle w:val="Hyperlink"/>
                <w:rFonts w:cs="Arial"/>
                <w:noProof/>
              </w:rPr>
              <w:t>8.3</w:t>
            </w:r>
            <w:r>
              <w:rPr>
                <w:rFonts w:eastAsiaTheme="minorEastAsia"/>
                <w:noProof/>
              </w:rPr>
              <w:tab/>
            </w:r>
            <w:r w:rsidRPr="001136C0">
              <w:rPr>
                <w:rStyle w:val="Hyperlink"/>
                <w:rFonts w:cs="Arial"/>
                <w:noProof/>
              </w:rPr>
              <w:t>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DB9B" w14:textId="7A4E75DF" w:rsidR="00FC254A" w:rsidRDefault="00FC254A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185" w:history="1">
            <w:r w:rsidRPr="001136C0">
              <w:rPr>
                <w:rStyle w:val="Hyperlink"/>
                <w:rFonts w:cs="Arial"/>
                <w:noProof/>
              </w:rPr>
              <w:t>8.4</w:t>
            </w:r>
            <w:r>
              <w:rPr>
                <w:rFonts w:eastAsiaTheme="minorEastAsia"/>
                <w:noProof/>
              </w:rPr>
              <w:tab/>
            </w:r>
            <w:r w:rsidRPr="001136C0">
              <w:rPr>
                <w:rStyle w:val="Hyperlink"/>
                <w:rFonts w:cs="Arial"/>
                <w:noProof/>
              </w:rPr>
              <w:t>Implementation and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9210" w14:textId="50792914" w:rsidR="00FC254A" w:rsidRDefault="00FC254A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186" w:history="1">
            <w:r w:rsidRPr="001136C0">
              <w:rPr>
                <w:rStyle w:val="Hyperlink"/>
                <w:rFonts w:cs="Arial"/>
                <w:noProof/>
              </w:rPr>
              <w:t>8.5</w:t>
            </w:r>
            <w:r>
              <w:rPr>
                <w:rFonts w:eastAsiaTheme="minorEastAsia"/>
                <w:noProof/>
              </w:rPr>
              <w:tab/>
            </w:r>
            <w:r w:rsidRPr="001136C0">
              <w:rPr>
                <w:rStyle w:val="Hyperlink"/>
                <w:rFonts w:cs="Arial"/>
                <w:noProof/>
              </w:rPr>
              <w:t>Closure and PIR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B57F6" w14:textId="5119B78E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87" w:history="1">
            <w:r w:rsidRPr="001136C0">
              <w:rPr>
                <w:rStyle w:val="Hyperlink"/>
                <w:rFonts w:cs="Arial"/>
                <w:noProof/>
              </w:rPr>
              <w:t>9. Records and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A64A4" w14:textId="5EC5E36A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88" w:history="1">
            <w:r w:rsidRPr="001136C0">
              <w:rPr>
                <w:rStyle w:val="Hyperlink"/>
                <w:rFonts w:cs="Arial"/>
                <w:noProof/>
              </w:rPr>
              <w:t>10. Exceptions and Emergency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AD31" w14:textId="1C4736CC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89" w:history="1">
            <w:r w:rsidRPr="001136C0">
              <w:rPr>
                <w:rStyle w:val="Hyperlink"/>
                <w:rFonts w:cs="Arial"/>
                <w:noProof/>
              </w:rPr>
              <w:t>11. Metrics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DA77" w14:textId="06FAC839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90" w:history="1">
            <w:r w:rsidRPr="001136C0">
              <w:rPr>
                <w:rStyle w:val="Hyperlink"/>
                <w:rFonts w:cs="Arial"/>
                <w:noProof/>
              </w:rPr>
              <w:t>12.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4BA68" w14:textId="07FB2CCB" w:rsidR="00FC254A" w:rsidRDefault="00FC254A">
          <w:pPr>
            <w:pStyle w:val="TOC1"/>
            <w:rPr>
              <w:rFonts w:eastAsiaTheme="minorEastAsia"/>
              <w:noProof/>
            </w:rPr>
          </w:pPr>
          <w:hyperlink w:anchor="_Toc224639191" w:history="1">
            <w:r w:rsidRPr="001136C0">
              <w:rPr>
                <w:rStyle w:val="Hyperlink"/>
                <w:rFonts w:cs="Arial"/>
                <w:noProof/>
              </w:rPr>
              <w:t>13.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1AF3E45F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6C009629" w14:textId="054E03C6" w:rsidR="00ED6241" w:rsidRPr="00487C53" w:rsidRDefault="00487C53" w:rsidP="00487C53">
      <w:pPr>
        <w:pStyle w:val="Heading1"/>
        <w:jc w:val="both"/>
        <w:rPr>
          <w:rFonts w:cs="Arial"/>
          <w:szCs w:val="24"/>
        </w:rPr>
      </w:pPr>
      <w:bookmarkStart w:id="1" w:name="_Toc224639174"/>
      <w:r w:rsidRPr="00487C53">
        <w:rPr>
          <w:rFonts w:cs="Arial"/>
          <w:szCs w:val="24"/>
        </w:rPr>
        <w:lastRenderedPageBreak/>
        <w:t>1.</w:t>
      </w:r>
      <w:r w:rsidR="00C958A1" w:rsidRPr="00487C53">
        <w:rPr>
          <w:rFonts w:cs="Arial"/>
          <w:szCs w:val="24"/>
        </w:rPr>
        <w:t>P</w:t>
      </w:r>
      <w:r w:rsidR="008E1B97" w:rsidRPr="00487C53">
        <w:rPr>
          <w:rFonts w:cs="Arial"/>
          <w:szCs w:val="24"/>
        </w:rPr>
        <w:t>olicy Statement</w:t>
      </w:r>
      <w:bookmarkEnd w:id="1"/>
    </w:p>
    <w:p w14:paraId="3F8353C6" w14:textId="77777777" w:rsidR="008E1B97" w:rsidRPr="00487C53" w:rsidRDefault="008E1B97" w:rsidP="008E1B97">
      <w:p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All ICT changes shall be requested, reviewed, authorized, tested, implemented, validated and recorded via the SolarWinds Service Desk (SWSD) Change Management module. Verbal requests and approvals are not permitted; all communications (requests, approvals, minutes) must be written and retained.</w:t>
      </w:r>
    </w:p>
    <w:p w14:paraId="49EE8FF5" w14:textId="2ED51495" w:rsidR="002933AD" w:rsidRPr="00487C53" w:rsidRDefault="002933AD" w:rsidP="002933AD">
      <w:pPr>
        <w:rPr>
          <w:rFonts w:ascii="Arial" w:hAnsi="Arial" w:cs="Arial"/>
          <w:sz w:val="24"/>
          <w:szCs w:val="24"/>
        </w:rPr>
      </w:pPr>
    </w:p>
    <w:p w14:paraId="00D7FA19" w14:textId="67DD88CE" w:rsidR="00ED6241" w:rsidRPr="00487C53" w:rsidRDefault="00D335ED" w:rsidP="00ED6241">
      <w:pPr>
        <w:pStyle w:val="Heading1"/>
        <w:rPr>
          <w:rFonts w:cs="Arial"/>
          <w:szCs w:val="24"/>
        </w:rPr>
      </w:pPr>
      <w:bookmarkStart w:id="2" w:name="_Toc224639175"/>
      <w:r w:rsidRPr="00487C53">
        <w:rPr>
          <w:rFonts w:cs="Arial"/>
          <w:szCs w:val="24"/>
        </w:rPr>
        <w:t xml:space="preserve">2. </w:t>
      </w:r>
      <w:r w:rsidR="008E1B97" w:rsidRPr="00487C53">
        <w:rPr>
          <w:rFonts w:cs="Arial"/>
          <w:szCs w:val="24"/>
        </w:rPr>
        <w:t>Purpose</w:t>
      </w:r>
      <w:bookmarkEnd w:id="2"/>
    </w:p>
    <w:p w14:paraId="598289C4" w14:textId="77777777" w:rsidR="008E1B97" w:rsidRPr="00487C53" w:rsidRDefault="008E1B97" w:rsidP="008E1B97">
      <w:p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Provide clear direction for safe, auditable change to ICT systems so that service integrity, availability and security are maintained while enabling timely improvements.</w:t>
      </w:r>
    </w:p>
    <w:p w14:paraId="032674D1" w14:textId="10B31AC5" w:rsidR="00A46D62" w:rsidRPr="00487C53" w:rsidRDefault="00A46D62" w:rsidP="00A46D6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4216AE30" w14:textId="77777777" w:rsidR="00A46D62" w:rsidRPr="00487C53" w:rsidRDefault="00A46D62" w:rsidP="00A46D6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3E260B42" w14:textId="45DDD343" w:rsidR="00A46D62" w:rsidRPr="00487C53" w:rsidRDefault="00D335ED" w:rsidP="00A46D62">
      <w:pPr>
        <w:pStyle w:val="Heading1"/>
        <w:rPr>
          <w:rFonts w:cs="Arial"/>
          <w:szCs w:val="24"/>
        </w:rPr>
      </w:pPr>
      <w:bookmarkStart w:id="3" w:name="_Toc224639176"/>
      <w:r w:rsidRPr="00487C53">
        <w:rPr>
          <w:rFonts w:cs="Arial"/>
          <w:szCs w:val="24"/>
        </w:rPr>
        <w:t xml:space="preserve">3. </w:t>
      </w:r>
      <w:r w:rsidR="008E1B97" w:rsidRPr="00487C53">
        <w:rPr>
          <w:rFonts w:cs="Arial"/>
          <w:szCs w:val="24"/>
        </w:rPr>
        <w:t>Scope and Applicability</w:t>
      </w:r>
      <w:bookmarkEnd w:id="3"/>
    </w:p>
    <w:p w14:paraId="7E696ABF" w14:textId="77777777" w:rsidR="008E1B97" w:rsidRPr="00487C53" w:rsidRDefault="008E1B97" w:rsidP="008E1B97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Applies to all MFO ICT systems and services under MFO authority, including on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premises and cloud services.</w:t>
      </w:r>
    </w:p>
    <w:p w14:paraId="77953A25" w14:textId="01B3502C" w:rsidR="00D2113F" w:rsidRPr="00630172" w:rsidRDefault="008E1B97" w:rsidP="00630172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Non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ICT or external notices (e.g., vendor/ISP maintenance, FEO notices) may be placed on the change calendar for awareness but do not follow the approval workflow.</w:t>
      </w:r>
    </w:p>
    <w:p w14:paraId="021F1FE9" w14:textId="3184A600" w:rsidR="008E1B97" w:rsidRPr="00487C53" w:rsidRDefault="00D335ED" w:rsidP="008E1B97">
      <w:pPr>
        <w:pStyle w:val="Heading1"/>
        <w:rPr>
          <w:rFonts w:cs="Arial"/>
          <w:szCs w:val="24"/>
        </w:rPr>
      </w:pPr>
      <w:bookmarkStart w:id="4" w:name="_Toc224639177"/>
      <w:r w:rsidRPr="00487C53">
        <w:rPr>
          <w:rFonts w:cs="Arial"/>
          <w:szCs w:val="24"/>
        </w:rPr>
        <w:t xml:space="preserve">4. </w:t>
      </w:r>
      <w:r w:rsidR="008E1B97" w:rsidRPr="00487C53">
        <w:rPr>
          <w:rFonts w:cs="Arial"/>
          <w:szCs w:val="24"/>
        </w:rPr>
        <w:t>Definitions</w:t>
      </w:r>
      <w:bookmarkEnd w:id="4"/>
    </w:p>
    <w:p w14:paraId="37A46535" w14:textId="77777777" w:rsidR="008E1B97" w:rsidRPr="00487C53" w:rsidRDefault="008E1B97" w:rsidP="008E1B97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Change: Any addition, modification or removal that could affect ICT services, systems, configurations, software or infrastructure.</w:t>
      </w:r>
    </w:p>
    <w:p w14:paraId="38CB7E31" w14:textId="77777777" w:rsidR="008E1B97" w:rsidRPr="00487C53" w:rsidRDefault="008E1B97" w:rsidP="008E1B97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Standard Change: Pre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approved, low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risk, low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impact, repeatable work with documented steps (e.g., defined patch jobs).</w:t>
      </w:r>
    </w:p>
    <w:p w14:paraId="4B3013D7" w14:textId="6F62D129" w:rsidR="00A46D62" w:rsidRPr="00630172" w:rsidRDefault="008E1B97" w:rsidP="00630172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PIR: Post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Implementation Review—short review to capture outcomes and lessons learned after implementation.</w:t>
      </w:r>
    </w:p>
    <w:p w14:paraId="161C4B81" w14:textId="2681F1CD" w:rsidR="00A772E8" w:rsidRPr="00487C53" w:rsidRDefault="00D335ED" w:rsidP="00ED6241">
      <w:pPr>
        <w:pStyle w:val="Heading1"/>
        <w:rPr>
          <w:rFonts w:cs="Arial"/>
          <w:szCs w:val="24"/>
        </w:rPr>
      </w:pPr>
      <w:bookmarkStart w:id="5" w:name="_Toc224639178"/>
      <w:r w:rsidRPr="00487C53">
        <w:rPr>
          <w:rFonts w:cs="Arial"/>
          <w:szCs w:val="24"/>
        </w:rPr>
        <w:t xml:space="preserve">5. </w:t>
      </w:r>
      <w:r w:rsidR="008E1B97" w:rsidRPr="00487C53">
        <w:rPr>
          <w:rFonts w:cs="Arial"/>
          <w:szCs w:val="24"/>
        </w:rPr>
        <w:t xml:space="preserve">Roles and </w:t>
      </w:r>
      <w:r w:rsidR="002933AD" w:rsidRPr="00487C53">
        <w:rPr>
          <w:rFonts w:cs="Arial"/>
          <w:szCs w:val="24"/>
        </w:rPr>
        <w:t>Responsibilities</w:t>
      </w:r>
      <w:bookmarkEnd w:id="5"/>
      <w:r w:rsidR="002933AD" w:rsidRPr="00487C53">
        <w:rPr>
          <w:rFonts w:cs="Arial"/>
          <w:szCs w:val="24"/>
        </w:rPr>
        <w:t xml:space="preserve"> </w:t>
      </w:r>
    </w:p>
    <w:tbl>
      <w:tblPr>
        <w:tblW w:w="8835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2"/>
        <w:gridCol w:w="5373"/>
      </w:tblGrid>
      <w:tr w:rsidR="00630172" w:rsidRPr="00630172" w14:paraId="6E5CA1A2" w14:textId="77777777" w:rsidTr="00630172">
        <w:trPr>
          <w:trHeight w:val="640"/>
        </w:trPr>
        <w:tc>
          <w:tcPr>
            <w:tcW w:w="3462" w:type="dxa"/>
            <w:shd w:val="clear" w:color="000000" w:fill="FFFFFF"/>
            <w:vAlign w:val="center"/>
            <w:hideMark/>
          </w:tcPr>
          <w:p w14:paraId="48DFDDA5" w14:textId="77777777" w:rsidR="00630172" w:rsidRPr="00630172" w:rsidRDefault="00630172" w:rsidP="006301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 / Group</w:t>
            </w:r>
          </w:p>
        </w:tc>
        <w:tc>
          <w:tcPr>
            <w:tcW w:w="5373" w:type="dxa"/>
            <w:shd w:val="clear" w:color="000000" w:fill="FFFFFF"/>
            <w:vAlign w:val="center"/>
            <w:hideMark/>
          </w:tcPr>
          <w:p w14:paraId="4F46E8C5" w14:textId="77777777" w:rsidR="00630172" w:rsidRPr="00630172" w:rsidRDefault="00630172" w:rsidP="006301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630172" w:rsidRPr="00630172" w14:paraId="3D8C80F7" w14:textId="77777777" w:rsidTr="00630172">
        <w:trPr>
          <w:trHeight w:val="640"/>
        </w:trPr>
        <w:tc>
          <w:tcPr>
            <w:tcW w:w="3462" w:type="dxa"/>
            <w:vMerge w:val="restart"/>
            <w:shd w:val="clear" w:color="000000" w:fill="FFFFFF"/>
            <w:vAlign w:val="center"/>
            <w:hideMark/>
          </w:tcPr>
          <w:p w14:paraId="72B1BC69" w14:textId="77777777" w:rsidR="00630172" w:rsidRPr="00630172" w:rsidRDefault="00630172" w:rsidP="006301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Section Manager (NCSM / ASM / RCM)</w:t>
            </w: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2795EC07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Owns the change</w:t>
            </w:r>
          </w:p>
        </w:tc>
      </w:tr>
      <w:tr w:rsidR="00630172" w:rsidRPr="00630172" w14:paraId="189B3D15" w14:textId="77777777" w:rsidTr="00630172">
        <w:trPr>
          <w:trHeight w:val="1585"/>
        </w:trPr>
        <w:tc>
          <w:tcPr>
            <w:tcW w:w="3462" w:type="dxa"/>
            <w:vMerge/>
            <w:vAlign w:val="center"/>
            <w:hideMark/>
          </w:tcPr>
          <w:p w14:paraId="523C54F4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6F93EA95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Prepares Specification, Risk Assessment, Implementation Plan (including testing &amp; rollback)</w:t>
            </w:r>
          </w:p>
        </w:tc>
      </w:tr>
      <w:tr w:rsidR="00630172" w:rsidRPr="00630172" w14:paraId="55CE92B5" w14:textId="77777777" w:rsidTr="00630172">
        <w:trPr>
          <w:trHeight w:val="315"/>
        </w:trPr>
        <w:tc>
          <w:tcPr>
            <w:tcW w:w="3462" w:type="dxa"/>
            <w:vMerge/>
            <w:vAlign w:val="center"/>
            <w:hideMark/>
          </w:tcPr>
          <w:p w14:paraId="16831849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3E477133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Issues notifications and compiles closure evidence</w:t>
            </w:r>
          </w:p>
        </w:tc>
      </w:tr>
      <w:tr w:rsidR="00630172" w:rsidRPr="00630172" w14:paraId="69C81861" w14:textId="77777777" w:rsidTr="00630172">
        <w:trPr>
          <w:trHeight w:val="640"/>
        </w:trPr>
        <w:tc>
          <w:tcPr>
            <w:tcW w:w="3462" w:type="dxa"/>
            <w:vMerge/>
            <w:vAlign w:val="center"/>
            <w:hideMark/>
          </w:tcPr>
          <w:p w14:paraId="70DF1A25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39FAE8F7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Ensures all affected stakeholders are engaged</w:t>
            </w:r>
          </w:p>
        </w:tc>
      </w:tr>
      <w:tr w:rsidR="00630172" w:rsidRPr="00630172" w14:paraId="4F4EE3C4" w14:textId="77777777" w:rsidTr="00630172">
        <w:trPr>
          <w:trHeight w:val="670"/>
        </w:trPr>
        <w:tc>
          <w:tcPr>
            <w:tcW w:w="3462" w:type="dxa"/>
            <w:vMerge w:val="restart"/>
            <w:shd w:val="clear" w:color="000000" w:fill="FFFFFF"/>
            <w:vAlign w:val="center"/>
            <w:hideMark/>
          </w:tcPr>
          <w:p w14:paraId="3C5C3A79" w14:textId="77777777" w:rsidR="00630172" w:rsidRPr="00630172" w:rsidRDefault="00630172" w:rsidP="006301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ICT Security</w:t>
            </w: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393C09C0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Provides risk</w:t>
            </w: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based endorsement for Emergency and Major changes</w:t>
            </w:r>
          </w:p>
        </w:tc>
      </w:tr>
      <w:tr w:rsidR="00630172" w:rsidRPr="00630172" w14:paraId="5D7B3851" w14:textId="77777777" w:rsidTr="00630172">
        <w:trPr>
          <w:trHeight w:val="1016"/>
        </w:trPr>
        <w:tc>
          <w:tcPr>
            <w:tcW w:w="3462" w:type="dxa"/>
            <w:vMerge/>
            <w:vAlign w:val="center"/>
            <w:hideMark/>
          </w:tcPr>
          <w:p w14:paraId="2084A7F4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1C2BF5A3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Endorses Normal changes impacting security controls, identity, or network perimeter</w:t>
            </w:r>
          </w:p>
        </w:tc>
      </w:tr>
      <w:tr w:rsidR="00630172" w:rsidRPr="00630172" w14:paraId="50D0C94B" w14:textId="77777777" w:rsidTr="00630172">
        <w:trPr>
          <w:trHeight w:val="640"/>
        </w:trPr>
        <w:tc>
          <w:tcPr>
            <w:tcW w:w="3462" w:type="dxa"/>
            <w:vMerge/>
            <w:vAlign w:val="center"/>
            <w:hideMark/>
          </w:tcPr>
          <w:p w14:paraId="5B2C6DEA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528198D3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Acts in a consultative role for other change types</w:t>
            </w:r>
          </w:p>
        </w:tc>
      </w:tr>
      <w:tr w:rsidR="00630172" w:rsidRPr="00630172" w14:paraId="17A8D12E" w14:textId="77777777" w:rsidTr="00630172">
        <w:trPr>
          <w:trHeight w:val="670"/>
        </w:trPr>
        <w:tc>
          <w:tcPr>
            <w:tcW w:w="3462" w:type="dxa"/>
            <w:shd w:val="clear" w:color="000000" w:fill="FFFFFF"/>
            <w:vAlign w:val="center"/>
            <w:hideMark/>
          </w:tcPr>
          <w:p w14:paraId="74C718A3" w14:textId="77777777" w:rsidR="00630172" w:rsidRPr="00630172" w:rsidRDefault="00630172" w:rsidP="006301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Deputy Chief Information Officer (DCIO)</w:t>
            </w:r>
          </w:p>
        </w:tc>
        <w:tc>
          <w:tcPr>
            <w:tcW w:w="5373" w:type="dxa"/>
            <w:shd w:val="clear" w:color="auto" w:fill="auto"/>
            <w:vAlign w:val="center"/>
            <w:hideMark/>
          </w:tcPr>
          <w:p w14:paraId="15090F9E" w14:textId="77777777" w:rsidR="00630172" w:rsidRPr="00630172" w:rsidRDefault="00630172" w:rsidP="00630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301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Reviews and approves changes according to the approval matrix</w:t>
            </w:r>
          </w:p>
        </w:tc>
      </w:tr>
    </w:tbl>
    <w:p w14:paraId="45488069" w14:textId="70B78965" w:rsidR="00526EDE" w:rsidRPr="00487C53" w:rsidRDefault="00526EDE" w:rsidP="002933AD">
      <w:pPr>
        <w:rPr>
          <w:rFonts w:ascii="Arial" w:hAnsi="Arial" w:cs="Arial"/>
          <w:sz w:val="24"/>
          <w:szCs w:val="24"/>
        </w:rPr>
      </w:pPr>
    </w:p>
    <w:p w14:paraId="6CBD21D4" w14:textId="77777777" w:rsidR="00D2113F" w:rsidRPr="00487C53" w:rsidRDefault="00D2113F" w:rsidP="00D2113F">
      <w:pPr>
        <w:rPr>
          <w:rFonts w:ascii="Arial" w:hAnsi="Arial" w:cs="Arial"/>
          <w:sz w:val="24"/>
          <w:szCs w:val="24"/>
        </w:rPr>
      </w:pPr>
    </w:p>
    <w:p w14:paraId="1EC5D143" w14:textId="66A42A3F" w:rsidR="00D2113F" w:rsidRPr="00487C53" w:rsidRDefault="00D335ED" w:rsidP="008E1B97">
      <w:pPr>
        <w:pStyle w:val="Heading1"/>
        <w:rPr>
          <w:rFonts w:cs="Arial"/>
          <w:szCs w:val="24"/>
        </w:rPr>
      </w:pPr>
      <w:bookmarkStart w:id="6" w:name="_Toc224639179"/>
      <w:r w:rsidRPr="00487C53">
        <w:rPr>
          <w:rFonts w:cs="Arial"/>
          <w:szCs w:val="24"/>
        </w:rPr>
        <w:t xml:space="preserve">6. </w:t>
      </w:r>
      <w:r w:rsidR="008E1B97" w:rsidRPr="00487C53">
        <w:rPr>
          <w:rFonts w:cs="Arial"/>
          <w:szCs w:val="24"/>
        </w:rPr>
        <w:t>Change Categories and Approval</w:t>
      </w:r>
      <w:bookmarkEnd w:id="6"/>
    </w:p>
    <w:p w14:paraId="4E9492E2" w14:textId="77777777" w:rsidR="008E1B97" w:rsidRPr="00487C53" w:rsidRDefault="008E1B97" w:rsidP="008E1B97">
      <w:pPr>
        <w:pStyle w:val="ListParagraph"/>
        <w:ind w:left="0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The SWSD workflow is the default approval path. No standing Change Advisory Board (CAB) exists; an ad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hoc CAB may be convened by DCIO/CIO for Major/Emergency changes when live coordination is required.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2035"/>
        <w:gridCol w:w="2035"/>
        <w:gridCol w:w="2035"/>
      </w:tblGrid>
      <w:tr w:rsidR="008E1B97" w:rsidRPr="00487C53" w14:paraId="4CBCE3FF" w14:textId="77777777" w:rsidTr="008E1B97">
        <w:trPr>
          <w:trHeight w:val="431"/>
          <w:jc w:val="center"/>
        </w:trPr>
        <w:tc>
          <w:tcPr>
            <w:tcW w:w="2035" w:type="dxa"/>
          </w:tcPr>
          <w:p w14:paraId="34D3B67A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Change Type</w:t>
            </w:r>
          </w:p>
        </w:tc>
        <w:tc>
          <w:tcPr>
            <w:tcW w:w="2035" w:type="dxa"/>
          </w:tcPr>
          <w:p w14:paraId="390C4003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Typical Examples</w:t>
            </w:r>
          </w:p>
        </w:tc>
        <w:tc>
          <w:tcPr>
            <w:tcW w:w="2035" w:type="dxa"/>
          </w:tcPr>
          <w:p w14:paraId="260076D4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Risk</w:t>
            </w:r>
          </w:p>
        </w:tc>
        <w:tc>
          <w:tcPr>
            <w:tcW w:w="2035" w:type="dxa"/>
          </w:tcPr>
          <w:p w14:paraId="7ADB5E48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Approvals (sequence)</w:t>
            </w:r>
          </w:p>
        </w:tc>
      </w:tr>
      <w:tr w:rsidR="008E1B97" w:rsidRPr="00487C53" w14:paraId="46AA995A" w14:textId="77777777" w:rsidTr="008E1B97">
        <w:trPr>
          <w:trHeight w:val="988"/>
          <w:jc w:val="center"/>
        </w:trPr>
        <w:tc>
          <w:tcPr>
            <w:tcW w:w="2035" w:type="dxa"/>
          </w:tcPr>
          <w:p w14:paraId="05838096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Emergency</w:t>
            </w:r>
          </w:p>
        </w:tc>
        <w:tc>
          <w:tcPr>
            <w:tcW w:w="2035" w:type="dxa"/>
          </w:tcPr>
          <w:p w14:paraId="20E8B0E4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Security fix; outage recovery</w:t>
            </w:r>
          </w:p>
        </w:tc>
        <w:tc>
          <w:tcPr>
            <w:tcW w:w="2035" w:type="dxa"/>
          </w:tcPr>
          <w:p w14:paraId="19D6EFB9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035" w:type="dxa"/>
          </w:tcPr>
          <w:p w14:paraId="65B75E54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Section Manager (by category) → DCIO → CIO</w:t>
            </w:r>
          </w:p>
        </w:tc>
      </w:tr>
      <w:tr w:rsidR="008E1B97" w:rsidRPr="00487C53" w14:paraId="2C886F83" w14:textId="77777777" w:rsidTr="008E1B97">
        <w:trPr>
          <w:trHeight w:val="988"/>
          <w:jc w:val="center"/>
        </w:trPr>
        <w:tc>
          <w:tcPr>
            <w:tcW w:w="2035" w:type="dxa"/>
          </w:tcPr>
          <w:p w14:paraId="19C9ED8F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Major</w:t>
            </w:r>
          </w:p>
        </w:tc>
        <w:tc>
          <w:tcPr>
            <w:tcW w:w="2035" w:type="dxa"/>
          </w:tcPr>
          <w:p w14:paraId="72AB54F2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Data center migration; ERP upgrade</w:t>
            </w:r>
          </w:p>
        </w:tc>
        <w:tc>
          <w:tcPr>
            <w:tcW w:w="2035" w:type="dxa"/>
          </w:tcPr>
          <w:p w14:paraId="31E6CB7D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035" w:type="dxa"/>
          </w:tcPr>
          <w:p w14:paraId="7E1952BF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Section Manager → DCIO → CIO</w:t>
            </w:r>
          </w:p>
        </w:tc>
      </w:tr>
      <w:tr w:rsidR="008E1B97" w:rsidRPr="00487C53" w14:paraId="45A2EE25" w14:textId="77777777" w:rsidTr="008E1B97">
        <w:trPr>
          <w:trHeight w:val="709"/>
          <w:jc w:val="center"/>
        </w:trPr>
        <w:tc>
          <w:tcPr>
            <w:tcW w:w="2035" w:type="dxa"/>
          </w:tcPr>
          <w:p w14:paraId="092AAD77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2035" w:type="dxa"/>
          </w:tcPr>
          <w:p w14:paraId="454D5C89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Server upgrade; new application feature</w:t>
            </w:r>
          </w:p>
        </w:tc>
        <w:tc>
          <w:tcPr>
            <w:tcW w:w="2035" w:type="dxa"/>
          </w:tcPr>
          <w:p w14:paraId="43E3D759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035" w:type="dxa"/>
          </w:tcPr>
          <w:p w14:paraId="16C95A89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Section Manager → DCIO or CIO</w:t>
            </w:r>
          </w:p>
        </w:tc>
      </w:tr>
      <w:tr w:rsidR="008E1B97" w:rsidRPr="00487C53" w14:paraId="2008FF35" w14:textId="77777777" w:rsidTr="008E1B97">
        <w:trPr>
          <w:trHeight w:val="709"/>
          <w:jc w:val="center"/>
        </w:trPr>
        <w:tc>
          <w:tcPr>
            <w:tcW w:w="2035" w:type="dxa"/>
          </w:tcPr>
          <w:p w14:paraId="1696DA02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Minor</w:t>
            </w:r>
          </w:p>
        </w:tc>
        <w:tc>
          <w:tcPr>
            <w:tcW w:w="2035" w:type="dxa"/>
          </w:tcPr>
          <w:p w14:paraId="34364D07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Configuration setting update</w:t>
            </w:r>
          </w:p>
        </w:tc>
        <w:tc>
          <w:tcPr>
            <w:tcW w:w="2035" w:type="dxa"/>
          </w:tcPr>
          <w:p w14:paraId="2235D844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2035" w:type="dxa"/>
          </w:tcPr>
          <w:p w14:paraId="06B67090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Section Manager → DCIO or CIO</w:t>
            </w:r>
          </w:p>
        </w:tc>
      </w:tr>
      <w:tr w:rsidR="008E1B97" w:rsidRPr="00487C53" w14:paraId="507992E6" w14:textId="77777777" w:rsidTr="008E1B97">
        <w:trPr>
          <w:trHeight w:val="988"/>
          <w:jc w:val="center"/>
        </w:trPr>
        <w:tc>
          <w:tcPr>
            <w:tcW w:w="2035" w:type="dxa"/>
          </w:tcPr>
          <w:p w14:paraId="14336541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Standard</w:t>
            </w:r>
          </w:p>
        </w:tc>
        <w:tc>
          <w:tcPr>
            <w:tcW w:w="2035" w:type="dxa"/>
          </w:tcPr>
          <w:p w14:paraId="12C02FA7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Routine patching (catalogue)</w:t>
            </w:r>
          </w:p>
        </w:tc>
        <w:tc>
          <w:tcPr>
            <w:tcW w:w="2035" w:type="dxa"/>
          </w:tcPr>
          <w:p w14:paraId="71F0E69E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Low (pre</w:t>
            </w:r>
            <w:r w:rsidRPr="00487C5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487C53">
              <w:rPr>
                <w:rFonts w:ascii="Arial" w:hAnsi="Arial" w:cs="Arial"/>
                <w:sz w:val="24"/>
                <w:szCs w:val="24"/>
              </w:rPr>
              <w:t>approved)</w:t>
            </w:r>
          </w:p>
        </w:tc>
        <w:tc>
          <w:tcPr>
            <w:tcW w:w="2035" w:type="dxa"/>
          </w:tcPr>
          <w:p w14:paraId="41CC2A25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Section Manager (pre</w:t>
            </w:r>
            <w:r w:rsidRPr="00487C5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487C53">
              <w:rPr>
                <w:rFonts w:ascii="Arial" w:hAnsi="Arial" w:cs="Arial"/>
                <w:sz w:val="24"/>
                <w:szCs w:val="24"/>
              </w:rPr>
              <w:t>approved catalogue)</w:t>
            </w:r>
          </w:p>
        </w:tc>
      </w:tr>
      <w:tr w:rsidR="008E1B97" w:rsidRPr="00487C53" w14:paraId="431D9C1C" w14:textId="77777777" w:rsidTr="008E1B97">
        <w:trPr>
          <w:trHeight w:val="709"/>
          <w:jc w:val="center"/>
        </w:trPr>
        <w:tc>
          <w:tcPr>
            <w:tcW w:w="2035" w:type="dxa"/>
          </w:tcPr>
          <w:p w14:paraId="63056A01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Maintenance (Vendor/ISP)</w:t>
            </w:r>
          </w:p>
        </w:tc>
        <w:tc>
          <w:tcPr>
            <w:tcW w:w="2035" w:type="dxa"/>
          </w:tcPr>
          <w:p w14:paraId="61C08A25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Provider maintenance</w:t>
            </w:r>
          </w:p>
        </w:tc>
        <w:tc>
          <w:tcPr>
            <w:tcW w:w="2035" w:type="dxa"/>
          </w:tcPr>
          <w:p w14:paraId="328088DB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035" w:type="dxa"/>
          </w:tcPr>
          <w:p w14:paraId="080F041E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Informational on calendar only</w:t>
            </w:r>
          </w:p>
        </w:tc>
      </w:tr>
      <w:tr w:rsidR="008E1B97" w:rsidRPr="00487C53" w14:paraId="7C83ADB2" w14:textId="77777777" w:rsidTr="008E1B97">
        <w:trPr>
          <w:trHeight w:val="709"/>
          <w:jc w:val="center"/>
        </w:trPr>
        <w:tc>
          <w:tcPr>
            <w:tcW w:w="2035" w:type="dxa"/>
          </w:tcPr>
          <w:p w14:paraId="61FAB443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Non</w:t>
            </w:r>
            <w:r w:rsidRPr="00487C5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487C53">
              <w:rPr>
                <w:rFonts w:ascii="Arial" w:hAnsi="Arial" w:cs="Arial"/>
                <w:sz w:val="24"/>
                <w:szCs w:val="24"/>
              </w:rPr>
              <w:t>ICT (Informational)</w:t>
            </w:r>
          </w:p>
        </w:tc>
        <w:tc>
          <w:tcPr>
            <w:tcW w:w="2035" w:type="dxa"/>
          </w:tcPr>
          <w:p w14:paraId="69E2633A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FEO or other notices</w:t>
            </w:r>
          </w:p>
        </w:tc>
        <w:tc>
          <w:tcPr>
            <w:tcW w:w="2035" w:type="dxa"/>
          </w:tcPr>
          <w:p w14:paraId="2D058FB3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035" w:type="dxa"/>
          </w:tcPr>
          <w:p w14:paraId="49668185" w14:textId="77777777" w:rsidR="008E1B97" w:rsidRPr="00487C53" w:rsidRDefault="008E1B97" w:rsidP="00A44940">
            <w:pPr>
              <w:rPr>
                <w:rFonts w:ascii="Arial" w:hAnsi="Arial" w:cs="Arial"/>
                <w:sz w:val="24"/>
                <w:szCs w:val="24"/>
              </w:rPr>
            </w:pPr>
            <w:r w:rsidRPr="00487C53">
              <w:rPr>
                <w:rFonts w:ascii="Arial" w:hAnsi="Arial" w:cs="Arial"/>
                <w:sz w:val="24"/>
                <w:szCs w:val="24"/>
              </w:rPr>
              <w:t>Informational on calendar only</w:t>
            </w:r>
          </w:p>
        </w:tc>
      </w:tr>
    </w:tbl>
    <w:p w14:paraId="5131BC37" w14:textId="24182D74" w:rsidR="00D2113F" w:rsidRPr="00487C53" w:rsidRDefault="00D2113F" w:rsidP="008E1B97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2EAC7F20" w14:textId="20E43DF3" w:rsidR="00D2113F" w:rsidRPr="00487C53" w:rsidRDefault="00D2113F" w:rsidP="00D2113F">
      <w:pPr>
        <w:rPr>
          <w:rFonts w:ascii="Arial" w:hAnsi="Arial" w:cs="Arial"/>
          <w:sz w:val="24"/>
          <w:szCs w:val="24"/>
        </w:rPr>
      </w:pPr>
    </w:p>
    <w:p w14:paraId="1EFA5B9A" w14:textId="1B686FB8" w:rsidR="00D2113F" w:rsidRPr="00487C53" w:rsidRDefault="00D335ED" w:rsidP="009662A8">
      <w:pPr>
        <w:pStyle w:val="Heading1"/>
        <w:rPr>
          <w:rFonts w:cs="Arial"/>
          <w:szCs w:val="24"/>
        </w:rPr>
      </w:pPr>
      <w:bookmarkStart w:id="7" w:name="_Toc224639180"/>
      <w:r w:rsidRPr="00487C53">
        <w:rPr>
          <w:rFonts w:cs="Arial"/>
          <w:szCs w:val="24"/>
        </w:rPr>
        <w:t xml:space="preserve">7. </w:t>
      </w:r>
      <w:r w:rsidR="009662A8" w:rsidRPr="00487C53">
        <w:rPr>
          <w:rFonts w:cs="Arial"/>
          <w:szCs w:val="24"/>
        </w:rPr>
        <w:t>Required Artifacts (captured in SWSD)</w:t>
      </w:r>
      <w:bookmarkEnd w:id="7"/>
    </w:p>
    <w:p w14:paraId="10451781" w14:textId="77777777" w:rsidR="009662A8" w:rsidRPr="00487C53" w:rsidRDefault="009662A8" w:rsidP="009662A8">
      <w:pPr>
        <w:pStyle w:val="ListBullet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Change Request (system, scope, schedule, dependencies, stakeholders)</w:t>
      </w:r>
    </w:p>
    <w:p w14:paraId="45A35BEC" w14:textId="77777777" w:rsidR="009662A8" w:rsidRPr="00487C53" w:rsidRDefault="009662A8" w:rsidP="009662A8">
      <w:pPr>
        <w:pStyle w:val="ListBullet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Specification (what/why/where; interfaces/dependencies; success criteria)</w:t>
      </w:r>
    </w:p>
    <w:p w14:paraId="270A3F15" w14:textId="57680DAF" w:rsidR="009662A8" w:rsidRPr="00487C53" w:rsidRDefault="009662A8" w:rsidP="009662A8">
      <w:pPr>
        <w:pStyle w:val="ListBullet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Risk Assessment (impacted services; CIA; mitigations; ICT Security endorsement when required)</w:t>
      </w:r>
    </w:p>
    <w:p w14:paraId="4F22D402" w14:textId="77777777" w:rsidR="009662A8" w:rsidRPr="00487C53" w:rsidRDefault="009662A8" w:rsidP="009662A8">
      <w:pPr>
        <w:pStyle w:val="ListBullet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Implementation Plan including Test Plan and Rollback Strategy</w:t>
      </w:r>
    </w:p>
    <w:p w14:paraId="062C203B" w14:textId="77777777" w:rsidR="009662A8" w:rsidRPr="00487C53" w:rsidRDefault="009662A8" w:rsidP="009662A8">
      <w:pPr>
        <w:pStyle w:val="ListBullet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Pre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change Notifications (recipients, timing, actions)</w:t>
      </w:r>
    </w:p>
    <w:p w14:paraId="65DD2031" w14:textId="0345C3A4" w:rsidR="009662A8" w:rsidRPr="00487C53" w:rsidRDefault="009662A8" w:rsidP="009662A8">
      <w:pPr>
        <w:pStyle w:val="ListBullet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Validation Evidence (logs, screenshots, checks)</w:t>
      </w:r>
    </w:p>
    <w:p w14:paraId="4B0AA1D7" w14:textId="2EF0B77D" w:rsidR="00487C53" w:rsidRPr="00487C53" w:rsidRDefault="00487C53" w:rsidP="00487C53">
      <w:pPr>
        <w:pStyle w:val="Heading1"/>
        <w:rPr>
          <w:rFonts w:cs="Arial"/>
          <w:szCs w:val="24"/>
        </w:rPr>
      </w:pPr>
      <w:bookmarkStart w:id="8" w:name="_Toc224639181"/>
      <w:r w:rsidRPr="00487C53">
        <w:rPr>
          <w:rFonts w:cs="Arial"/>
          <w:szCs w:val="24"/>
        </w:rPr>
        <w:t>8. Process</w:t>
      </w:r>
      <w:bookmarkEnd w:id="8"/>
    </w:p>
    <w:p w14:paraId="71EF8247" w14:textId="6003D654" w:rsidR="00487C53" w:rsidRPr="00487C53" w:rsidRDefault="00487C53" w:rsidP="00487C53">
      <w:pPr>
        <w:pStyle w:val="Heading1"/>
        <w:numPr>
          <w:ilvl w:val="1"/>
          <w:numId w:val="37"/>
        </w:numPr>
        <w:rPr>
          <w:rFonts w:cs="Arial"/>
          <w:szCs w:val="24"/>
        </w:rPr>
      </w:pPr>
      <w:bookmarkStart w:id="9" w:name="_Toc222942423"/>
      <w:r w:rsidRPr="00487C53">
        <w:rPr>
          <w:rFonts w:cs="Arial"/>
          <w:szCs w:val="24"/>
        </w:rPr>
        <w:t xml:space="preserve">  </w:t>
      </w:r>
      <w:bookmarkStart w:id="10" w:name="_Toc224639182"/>
      <w:bookmarkEnd w:id="9"/>
      <w:r w:rsidRPr="00487C53">
        <w:rPr>
          <w:rFonts w:cs="Arial"/>
          <w:szCs w:val="24"/>
        </w:rPr>
        <w:t>Request and Registration</w:t>
      </w:r>
      <w:bookmarkEnd w:id="10"/>
    </w:p>
    <w:p w14:paraId="1ED7A5DB" w14:textId="77777777" w:rsidR="00487C53" w:rsidRPr="00487C53" w:rsidRDefault="00487C53" w:rsidP="00487C53">
      <w:pPr>
        <w:pStyle w:val="ListBullet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bookmarkStart w:id="11" w:name="_Toc222942424"/>
      <w:r w:rsidRPr="00487C53">
        <w:rPr>
          <w:rFonts w:ascii="Arial" w:hAnsi="Arial" w:cs="Arial"/>
          <w:sz w:val="24"/>
          <w:szCs w:val="24"/>
        </w:rPr>
        <w:t>Initiator raises change in SWSD; Section Manager ensures completeness of artefacts.</w:t>
      </w:r>
    </w:p>
    <w:p w14:paraId="52028B77" w14:textId="77777777" w:rsidR="00487C53" w:rsidRPr="00487C53" w:rsidRDefault="00487C53" w:rsidP="00487C53">
      <w:pPr>
        <w:pStyle w:val="ListBullet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If the change matches a Standard change, reference the catalogue item and follow documented steps.</w:t>
      </w:r>
    </w:p>
    <w:p w14:paraId="52049B25" w14:textId="0BD97940" w:rsidR="00487C53" w:rsidRPr="00487C53" w:rsidRDefault="00487C53" w:rsidP="00487C53">
      <w:pPr>
        <w:pStyle w:val="Heading1"/>
        <w:numPr>
          <w:ilvl w:val="1"/>
          <w:numId w:val="37"/>
        </w:numPr>
        <w:rPr>
          <w:rFonts w:cs="Arial"/>
          <w:szCs w:val="24"/>
        </w:rPr>
      </w:pPr>
      <w:r w:rsidRPr="00487C53">
        <w:rPr>
          <w:rFonts w:cs="Arial"/>
          <w:szCs w:val="24"/>
        </w:rPr>
        <w:t xml:space="preserve"> </w:t>
      </w:r>
      <w:bookmarkStart w:id="12" w:name="_Toc224639183"/>
      <w:bookmarkEnd w:id="11"/>
      <w:r w:rsidRPr="00487C53">
        <w:rPr>
          <w:rFonts w:cs="Arial"/>
          <w:szCs w:val="24"/>
        </w:rPr>
        <w:t>Review and Risk</w:t>
      </w:r>
      <w:bookmarkEnd w:id="12"/>
    </w:p>
    <w:p w14:paraId="11C4F796" w14:textId="77777777" w:rsidR="00487C53" w:rsidRPr="00487C53" w:rsidRDefault="00487C53" w:rsidP="00487C53">
      <w:pPr>
        <w:pStyle w:val="ListBullet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Section Manager collates Specification and Risk Assessment.</w:t>
      </w:r>
    </w:p>
    <w:p w14:paraId="4C5B01D8" w14:textId="77777777" w:rsidR="00487C53" w:rsidRPr="00487C53" w:rsidRDefault="00487C53" w:rsidP="00487C53">
      <w:pPr>
        <w:pStyle w:val="ListBullet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ICT Security endorsement is mandatory for Emergency and Major, and for Normal changes impacting security controls, identity or network perimeter.</w:t>
      </w:r>
    </w:p>
    <w:p w14:paraId="6BA2302F" w14:textId="77777777" w:rsidR="00487C53" w:rsidRPr="00487C53" w:rsidRDefault="00487C53" w:rsidP="00487C53">
      <w:pPr>
        <w:rPr>
          <w:rFonts w:ascii="Arial" w:hAnsi="Arial" w:cs="Arial"/>
          <w:sz w:val="24"/>
          <w:szCs w:val="24"/>
        </w:rPr>
      </w:pPr>
    </w:p>
    <w:p w14:paraId="481F5BCE" w14:textId="0D5E0FE8" w:rsidR="00487C53" w:rsidRPr="00487C53" w:rsidRDefault="00487C53" w:rsidP="00487C53">
      <w:pPr>
        <w:pStyle w:val="Heading1"/>
        <w:numPr>
          <w:ilvl w:val="1"/>
          <w:numId w:val="37"/>
        </w:numPr>
        <w:rPr>
          <w:rFonts w:cs="Arial"/>
          <w:szCs w:val="24"/>
        </w:rPr>
      </w:pPr>
      <w:bookmarkStart w:id="13" w:name="_Toc222942425"/>
      <w:r w:rsidRPr="00487C53">
        <w:rPr>
          <w:rFonts w:cs="Arial"/>
          <w:szCs w:val="24"/>
        </w:rPr>
        <w:t xml:space="preserve"> </w:t>
      </w:r>
      <w:bookmarkStart w:id="14" w:name="_Toc224639184"/>
      <w:bookmarkEnd w:id="13"/>
      <w:r w:rsidRPr="00487C53">
        <w:rPr>
          <w:rFonts w:cs="Arial"/>
          <w:szCs w:val="24"/>
        </w:rPr>
        <w:t>Approvals</w:t>
      </w:r>
      <w:bookmarkEnd w:id="14"/>
    </w:p>
    <w:p w14:paraId="00007FD6" w14:textId="77777777" w:rsidR="00487C53" w:rsidRPr="00487C53" w:rsidRDefault="00487C53" w:rsidP="00487C53">
      <w:pPr>
        <w:pStyle w:val="ListBullet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Approvals follow the matrix above within SWSD.</w:t>
      </w:r>
    </w:p>
    <w:p w14:paraId="4BE6649E" w14:textId="5E188433" w:rsidR="00487C53" w:rsidRPr="00630172" w:rsidRDefault="00487C53" w:rsidP="00487C53">
      <w:pPr>
        <w:pStyle w:val="ListBullet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DCIO/CIO may convene an ad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hoc CAB for Major/Emergency.</w:t>
      </w:r>
    </w:p>
    <w:p w14:paraId="60AEEE6B" w14:textId="26321A07" w:rsidR="00487C53" w:rsidRPr="00487C53" w:rsidRDefault="00487C53" w:rsidP="00487C53">
      <w:pPr>
        <w:pStyle w:val="Heading1"/>
        <w:numPr>
          <w:ilvl w:val="1"/>
          <w:numId w:val="37"/>
        </w:numPr>
        <w:rPr>
          <w:rFonts w:cs="Arial"/>
          <w:szCs w:val="24"/>
        </w:rPr>
      </w:pPr>
      <w:bookmarkStart w:id="15" w:name="_Toc222942426"/>
      <w:r w:rsidRPr="00487C53">
        <w:rPr>
          <w:rFonts w:cs="Arial"/>
          <w:szCs w:val="24"/>
        </w:rPr>
        <w:t xml:space="preserve"> </w:t>
      </w:r>
      <w:bookmarkStart w:id="16" w:name="_Toc224639185"/>
      <w:bookmarkEnd w:id="15"/>
      <w:r w:rsidRPr="00487C53">
        <w:rPr>
          <w:rFonts w:cs="Arial"/>
          <w:szCs w:val="24"/>
        </w:rPr>
        <w:t>Implementation and Communications</w:t>
      </w:r>
      <w:bookmarkEnd w:id="16"/>
    </w:p>
    <w:p w14:paraId="461952BD" w14:textId="77777777" w:rsidR="00487C53" w:rsidRPr="00487C53" w:rsidRDefault="00487C53" w:rsidP="00487C53">
      <w:pPr>
        <w:pStyle w:val="ListBullet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Pre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change notifications via email with assigned actions and rollback details.</w:t>
      </w:r>
    </w:p>
    <w:p w14:paraId="5487EB7C" w14:textId="77777777" w:rsidR="00487C53" w:rsidRPr="00487C53" w:rsidRDefault="00487C53" w:rsidP="00487C53">
      <w:pPr>
        <w:pStyle w:val="ListBullet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Implement per plan; document deviations as notes in SWSD.</w:t>
      </w:r>
    </w:p>
    <w:p w14:paraId="484234F6" w14:textId="78D25C1D" w:rsidR="00487C53" w:rsidRPr="00630172" w:rsidRDefault="00487C53" w:rsidP="00487C53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Execute Test Plan and document results</w:t>
      </w:r>
    </w:p>
    <w:p w14:paraId="2EF6A087" w14:textId="123C2B80" w:rsidR="00487C53" w:rsidRPr="00487C53" w:rsidRDefault="00487C53" w:rsidP="00487C53">
      <w:pPr>
        <w:pStyle w:val="Heading1"/>
        <w:numPr>
          <w:ilvl w:val="1"/>
          <w:numId w:val="37"/>
        </w:numPr>
        <w:rPr>
          <w:rFonts w:cs="Arial"/>
          <w:szCs w:val="24"/>
        </w:rPr>
      </w:pPr>
      <w:bookmarkStart w:id="17" w:name="_Toc222942427"/>
      <w:r w:rsidRPr="00487C53">
        <w:rPr>
          <w:rFonts w:cs="Arial"/>
          <w:szCs w:val="24"/>
        </w:rPr>
        <w:t xml:space="preserve"> </w:t>
      </w:r>
      <w:bookmarkStart w:id="18" w:name="_Toc224639186"/>
      <w:bookmarkEnd w:id="17"/>
      <w:r w:rsidRPr="00487C53">
        <w:rPr>
          <w:rFonts w:cs="Arial"/>
          <w:szCs w:val="24"/>
        </w:rPr>
        <w:t>Closure and PIR</w:t>
      </w:r>
      <w:bookmarkEnd w:id="18"/>
    </w:p>
    <w:p w14:paraId="4254C507" w14:textId="77777777" w:rsidR="00487C53" w:rsidRPr="00487C53" w:rsidRDefault="00487C53" w:rsidP="00487C53">
      <w:pPr>
        <w:pStyle w:val="ListBullet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Validate success criteria and attach evidence.</w:t>
      </w:r>
    </w:p>
    <w:p w14:paraId="0300B791" w14:textId="47A99037" w:rsidR="00C96C75" w:rsidRPr="00630172" w:rsidRDefault="00487C53" w:rsidP="00D2113F">
      <w:pPr>
        <w:pStyle w:val="ListBullet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lastRenderedPageBreak/>
        <w:t>PIR is required for Emergency and Major within 10 business days; Normal at DCIO discretion; Minor/Standard: PIR not required unless there was customer impact or an incident.</w:t>
      </w:r>
    </w:p>
    <w:p w14:paraId="644483BC" w14:textId="7C67E17F" w:rsidR="00F63208" w:rsidRPr="00487C53" w:rsidRDefault="00D335ED" w:rsidP="00F63208">
      <w:pPr>
        <w:pStyle w:val="Heading1"/>
        <w:rPr>
          <w:rFonts w:cs="Arial"/>
          <w:szCs w:val="24"/>
        </w:rPr>
      </w:pPr>
      <w:bookmarkStart w:id="19" w:name="_Toc224639187"/>
      <w:r w:rsidRPr="00487C53">
        <w:rPr>
          <w:rFonts w:cs="Arial"/>
          <w:szCs w:val="24"/>
        </w:rPr>
        <w:t>9. Records and Retention</w:t>
      </w:r>
      <w:bookmarkEnd w:id="19"/>
      <w:r w:rsidR="00C96C75" w:rsidRPr="00487C53">
        <w:rPr>
          <w:rFonts w:cs="Arial"/>
          <w:szCs w:val="24"/>
        </w:rPr>
        <w:t xml:space="preserve"> </w:t>
      </w:r>
    </w:p>
    <w:p w14:paraId="2BBFB4DF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System of record: SWSD for live lifecycle.</w:t>
      </w:r>
    </w:p>
    <w:p w14:paraId="748AA4BA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Closed change packages are exported monthly to ICT SharePoint for retention as per Directive 20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01 schedule (confirmed with Records).</w:t>
      </w:r>
    </w:p>
    <w:p w14:paraId="05DE6BFC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The export contains ticket metadata, specification, risk, approvals, implementation notes, evidence and validation results.</w:t>
      </w:r>
    </w:p>
    <w:p w14:paraId="4EDD05FC" w14:textId="7BCB00F8" w:rsidR="00C96C75" w:rsidRPr="00487C53" w:rsidRDefault="00D335ED" w:rsidP="00F63208">
      <w:pPr>
        <w:pStyle w:val="Heading1"/>
        <w:rPr>
          <w:rFonts w:cs="Arial"/>
          <w:szCs w:val="24"/>
        </w:rPr>
      </w:pPr>
      <w:bookmarkStart w:id="20" w:name="_Toc224639188"/>
      <w:r w:rsidRPr="00487C53">
        <w:rPr>
          <w:rFonts w:cs="Arial"/>
          <w:szCs w:val="24"/>
        </w:rPr>
        <w:t>10. Exceptions and Emergency Changes</w:t>
      </w:r>
      <w:bookmarkEnd w:id="20"/>
    </w:p>
    <w:p w14:paraId="5E4569A0" w14:textId="6640CDEE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Emergency: abbreviated documentation permitted prior to implementation with full artefacts completed within 2 business days post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implementation; approvals per matrix.</w:t>
      </w:r>
    </w:p>
    <w:p w14:paraId="27F215AA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Exceptions: time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bound with compensating controls; reviewed at least quarterly; recorded in SWSD with reference to affected policy/standard.</w:t>
      </w:r>
    </w:p>
    <w:p w14:paraId="5D845B65" w14:textId="48862BA6" w:rsidR="00C96C75" w:rsidRPr="00487C53" w:rsidRDefault="00C96C75" w:rsidP="00D335ED">
      <w:pPr>
        <w:spacing w:after="0"/>
        <w:rPr>
          <w:rFonts w:ascii="Arial" w:hAnsi="Arial" w:cs="Arial"/>
          <w:sz w:val="24"/>
          <w:szCs w:val="24"/>
        </w:rPr>
      </w:pPr>
    </w:p>
    <w:p w14:paraId="65DA8527" w14:textId="75002B2B" w:rsidR="00C96C75" w:rsidRPr="00487C53" w:rsidRDefault="00D335ED" w:rsidP="00C96C75">
      <w:pPr>
        <w:pStyle w:val="Heading1"/>
        <w:rPr>
          <w:rFonts w:cs="Arial"/>
          <w:szCs w:val="24"/>
        </w:rPr>
      </w:pPr>
      <w:bookmarkStart w:id="21" w:name="_Toc224639189"/>
      <w:r w:rsidRPr="00487C53">
        <w:rPr>
          <w:rFonts w:cs="Arial"/>
          <w:szCs w:val="24"/>
        </w:rPr>
        <w:t>11. Metrics and Governance</w:t>
      </w:r>
      <w:bookmarkEnd w:id="21"/>
    </w:p>
    <w:p w14:paraId="1CB7CFCC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KPIs: change success rate; change failure rate; PIR completion rate; mean time to implement; % emergency changes.</w:t>
      </w:r>
    </w:p>
    <w:p w14:paraId="52AB7CDB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Reporting: monthly operational report to DCIO; quarterly executive dashboard.</w:t>
      </w:r>
    </w:p>
    <w:p w14:paraId="24F35AEA" w14:textId="710B9EA5" w:rsidR="00C96C75" w:rsidRPr="00630172" w:rsidRDefault="00D335ED" w:rsidP="00630172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Bi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annual review of the change schedule by DCIO; annual policy review and update.</w:t>
      </w:r>
    </w:p>
    <w:p w14:paraId="0E449222" w14:textId="6DF248B6" w:rsidR="00D335ED" w:rsidRPr="00487C53" w:rsidRDefault="00D335ED" w:rsidP="00D335ED">
      <w:pPr>
        <w:pStyle w:val="Heading1"/>
        <w:rPr>
          <w:rFonts w:cs="Arial"/>
          <w:szCs w:val="24"/>
        </w:rPr>
      </w:pPr>
      <w:bookmarkStart w:id="22" w:name="_Toc224639190"/>
      <w:r w:rsidRPr="00487C53">
        <w:rPr>
          <w:rFonts w:cs="Arial"/>
          <w:szCs w:val="24"/>
        </w:rPr>
        <w:t>12. Enforcement</w:t>
      </w:r>
      <w:bookmarkEnd w:id="22"/>
    </w:p>
    <w:p w14:paraId="5DC32EA3" w14:textId="77777777" w:rsidR="00D335ED" w:rsidRPr="00487C53" w:rsidRDefault="00D335ED" w:rsidP="00D335ED">
      <w:pPr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Changes not requested and approved through SWSD with required artefacts will not be executed. Unauthorized changes may be rolled back and are subject to disciplinary action per MFO policy.</w:t>
      </w:r>
    </w:p>
    <w:p w14:paraId="77A6DEF7" w14:textId="536209DD" w:rsidR="00D335ED" w:rsidRPr="00487C53" w:rsidRDefault="00D335ED" w:rsidP="00D335ED">
      <w:pPr>
        <w:pStyle w:val="Heading1"/>
        <w:rPr>
          <w:rFonts w:cs="Arial"/>
          <w:szCs w:val="24"/>
        </w:rPr>
      </w:pPr>
      <w:bookmarkStart w:id="23" w:name="_Toc224639191"/>
      <w:r w:rsidRPr="00487C53">
        <w:rPr>
          <w:rFonts w:cs="Arial"/>
          <w:szCs w:val="24"/>
        </w:rPr>
        <w:t>13. References</w:t>
      </w:r>
      <w:bookmarkEnd w:id="23"/>
    </w:p>
    <w:p w14:paraId="09BA8518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SolarWinds Service Desk (SWSD) Change Management module (system of record)</w:t>
      </w:r>
    </w:p>
    <w:p w14:paraId="539090FB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Change Types &amp; Approvers (internal matrix)</w:t>
      </w:r>
    </w:p>
    <w:p w14:paraId="6C16CDEA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Directive 20</w:t>
      </w:r>
      <w:r w:rsidRPr="00487C53">
        <w:rPr>
          <w:rFonts w:ascii="Cambria Math" w:hAnsi="Cambria Math" w:cs="Cambria Math"/>
          <w:sz w:val="24"/>
          <w:szCs w:val="24"/>
        </w:rPr>
        <w:t>‑</w:t>
      </w:r>
      <w:r w:rsidRPr="00487C53">
        <w:rPr>
          <w:rFonts w:ascii="Arial" w:hAnsi="Arial" w:cs="Arial"/>
          <w:sz w:val="24"/>
          <w:szCs w:val="24"/>
        </w:rPr>
        <w:t>01: Records Disposition Policy</w:t>
      </w:r>
    </w:p>
    <w:p w14:paraId="41E676F4" w14:textId="77777777" w:rsidR="00D335ED" w:rsidRPr="00487C53" w:rsidRDefault="00D335ED" w:rsidP="00D335ED">
      <w:pPr>
        <w:pStyle w:val="ListBullet"/>
        <w:rPr>
          <w:rFonts w:ascii="Arial" w:hAnsi="Arial" w:cs="Arial"/>
          <w:sz w:val="24"/>
          <w:szCs w:val="24"/>
        </w:rPr>
      </w:pPr>
      <w:r w:rsidRPr="00487C53">
        <w:rPr>
          <w:rFonts w:ascii="Arial" w:hAnsi="Arial" w:cs="Arial"/>
          <w:sz w:val="24"/>
          <w:szCs w:val="24"/>
        </w:rPr>
        <w:t>Risk Management Policy (OPORD 02/20)</w:t>
      </w:r>
    </w:p>
    <w:p w14:paraId="317251D7" w14:textId="77777777" w:rsidR="00D335ED" w:rsidRPr="00D335ED" w:rsidRDefault="00D335ED" w:rsidP="00D335ED"/>
    <w:p w14:paraId="01467438" w14:textId="51F1B002" w:rsidR="008F7F94" w:rsidRPr="00A614B6" w:rsidRDefault="008F7F94" w:rsidP="001F3F91">
      <w:pPr>
        <w:pStyle w:val="NoSpacing"/>
        <w:spacing w:after="240"/>
        <w:rPr>
          <w:rFonts w:ascii="Arial" w:hAnsi="Arial" w:cs="Arial"/>
          <w:bCs/>
          <w:sz w:val="24"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8C540" w14:textId="77777777" w:rsidR="004959F4" w:rsidRDefault="004959F4" w:rsidP="00C958A1">
      <w:pPr>
        <w:spacing w:after="0" w:line="240" w:lineRule="auto"/>
      </w:pPr>
      <w:r>
        <w:separator/>
      </w:r>
    </w:p>
  </w:endnote>
  <w:endnote w:type="continuationSeparator" w:id="0">
    <w:p w14:paraId="5D6A394D" w14:textId="77777777" w:rsidR="004959F4" w:rsidRDefault="004959F4" w:rsidP="00C958A1">
      <w:pPr>
        <w:spacing w:after="0" w:line="240" w:lineRule="auto"/>
      </w:pPr>
      <w:r>
        <w:continuationSeparator/>
      </w:r>
    </w:p>
  </w:endnote>
  <w:endnote w:type="continuationNotice" w:id="1">
    <w:p w14:paraId="5D5553CF" w14:textId="77777777" w:rsidR="004959F4" w:rsidRDefault="004959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3503D8ED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8E1B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E1B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14BC3B" w14:textId="77777777" w:rsidR="004959F4" w:rsidRDefault="004959F4" w:rsidP="00C958A1">
      <w:pPr>
        <w:spacing w:after="0" w:line="240" w:lineRule="auto"/>
      </w:pPr>
      <w:r>
        <w:separator/>
      </w:r>
    </w:p>
  </w:footnote>
  <w:footnote w:type="continuationSeparator" w:id="0">
    <w:p w14:paraId="21BF7330" w14:textId="77777777" w:rsidR="004959F4" w:rsidRDefault="004959F4" w:rsidP="00C958A1">
      <w:pPr>
        <w:spacing w:after="0" w:line="240" w:lineRule="auto"/>
      </w:pPr>
      <w:r>
        <w:continuationSeparator/>
      </w:r>
    </w:p>
  </w:footnote>
  <w:footnote w:type="continuationNotice" w:id="1">
    <w:p w14:paraId="0EAFC5AD" w14:textId="77777777" w:rsidR="004959F4" w:rsidRDefault="004959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344E2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D5BB3"/>
    <w:multiLevelType w:val="multilevel"/>
    <w:tmpl w:val="786407F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151292"/>
    <w:multiLevelType w:val="multilevel"/>
    <w:tmpl w:val="B0543D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922C7"/>
    <w:multiLevelType w:val="hybridMultilevel"/>
    <w:tmpl w:val="ABF46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1669D"/>
    <w:multiLevelType w:val="multilevel"/>
    <w:tmpl w:val="B0543D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2C7A5B"/>
    <w:multiLevelType w:val="multilevel"/>
    <w:tmpl w:val="B0543D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EE9500A"/>
    <w:multiLevelType w:val="hybridMultilevel"/>
    <w:tmpl w:val="CC6C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A172E"/>
    <w:multiLevelType w:val="hybridMultilevel"/>
    <w:tmpl w:val="9E30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A32307"/>
    <w:multiLevelType w:val="multilevel"/>
    <w:tmpl w:val="B0543D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763F2"/>
    <w:multiLevelType w:val="hybridMultilevel"/>
    <w:tmpl w:val="D3005562"/>
    <w:lvl w:ilvl="0" w:tplc="F5DC9B38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2810AA"/>
    <w:multiLevelType w:val="hybridMultilevel"/>
    <w:tmpl w:val="1EDE77E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7C0A39"/>
    <w:multiLevelType w:val="multilevel"/>
    <w:tmpl w:val="B0543D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28"/>
  </w:num>
  <w:num w:numId="4">
    <w:abstractNumId w:val="21"/>
  </w:num>
  <w:num w:numId="5">
    <w:abstractNumId w:val="31"/>
  </w:num>
  <w:num w:numId="6">
    <w:abstractNumId w:val="8"/>
  </w:num>
  <w:num w:numId="7">
    <w:abstractNumId w:val="33"/>
  </w:num>
  <w:num w:numId="8">
    <w:abstractNumId w:val="12"/>
  </w:num>
  <w:num w:numId="9">
    <w:abstractNumId w:val="15"/>
  </w:num>
  <w:num w:numId="10">
    <w:abstractNumId w:val="4"/>
  </w:num>
  <w:num w:numId="11">
    <w:abstractNumId w:val="16"/>
  </w:num>
  <w:num w:numId="12">
    <w:abstractNumId w:val="30"/>
  </w:num>
  <w:num w:numId="13">
    <w:abstractNumId w:val="1"/>
  </w:num>
  <w:num w:numId="14">
    <w:abstractNumId w:val="27"/>
  </w:num>
  <w:num w:numId="15">
    <w:abstractNumId w:val="5"/>
  </w:num>
  <w:num w:numId="16">
    <w:abstractNumId w:val="23"/>
  </w:num>
  <w:num w:numId="17">
    <w:abstractNumId w:val="10"/>
  </w:num>
  <w:num w:numId="18">
    <w:abstractNumId w:val="29"/>
  </w:num>
  <w:num w:numId="19">
    <w:abstractNumId w:val="26"/>
  </w:num>
  <w:num w:numId="20">
    <w:abstractNumId w:val="6"/>
  </w:num>
  <w:num w:numId="21">
    <w:abstractNumId w:val="22"/>
  </w:num>
  <w:num w:numId="22">
    <w:abstractNumId w:val="36"/>
  </w:num>
  <w:num w:numId="23">
    <w:abstractNumId w:val="11"/>
  </w:num>
  <w:num w:numId="24">
    <w:abstractNumId w:val="35"/>
  </w:num>
  <w:num w:numId="25">
    <w:abstractNumId w:val="38"/>
  </w:num>
  <w:num w:numId="26">
    <w:abstractNumId w:val="14"/>
  </w:num>
  <w:num w:numId="27">
    <w:abstractNumId w:val="34"/>
  </w:num>
  <w:num w:numId="28">
    <w:abstractNumId w:val="40"/>
  </w:num>
  <w:num w:numId="29">
    <w:abstractNumId w:val="37"/>
  </w:num>
  <w:num w:numId="30">
    <w:abstractNumId w:val="32"/>
  </w:num>
  <w:num w:numId="31">
    <w:abstractNumId w:val="24"/>
  </w:num>
  <w:num w:numId="32">
    <w:abstractNumId w:val="0"/>
  </w:num>
  <w:num w:numId="33">
    <w:abstractNumId w:val="39"/>
  </w:num>
  <w:num w:numId="34">
    <w:abstractNumId w:val="19"/>
  </w:num>
  <w:num w:numId="35">
    <w:abstractNumId w:val="13"/>
  </w:num>
  <w:num w:numId="36">
    <w:abstractNumId w:val="20"/>
  </w:num>
  <w:num w:numId="37">
    <w:abstractNumId w:val="3"/>
  </w:num>
  <w:num w:numId="38">
    <w:abstractNumId w:val="18"/>
  </w:num>
  <w:num w:numId="39">
    <w:abstractNumId w:val="25"/>
  </w:num>
  <w:num w:numId="40">
    <w:abstractNumId w:val="17"/>
  </w:num>
  <w:num w:numId="41">
    <w:abstractNumId w:val="9"/>
  </w:num>
  <w:num w:numId="42">
    <w:abstractNumId w:val="4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7035D"/>
    <w:rsid w:val="00472707"/>
    <w:rsid w:val="00476216"/>
    <w:rsid w:val="004867AD"/>
    <w:rsid w:val="00487C53"/>
    <w:rsid w:val="0049219C"/>
    <w:rsid w:val="00492746"/>
    <w:rsid w:val="004933D1"/>
    <w:rsid w:val="004959F4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0172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662"/>
    <w:rsid w:val="00892C08"/>
    <w:rsid w:val="00894043"/>
    <w:rsid w:val="008A2FF6"/>
    <w:rsid w:val="008A43B7"/>
    <w:rsid w:val="008D3BF4"/>
    <w:rsid w:val="008D6C35"/>
    <w:rsid w:val="008E1B97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62A8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B029E6"/>
    <w:rsid w:val="00B100E4"/>
    <w:rsid w:val="00B12C07"/>
    <w:rsid w:val="00B14FEB"/>
    <w:rsid w:val="00B3573F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34DF"/>
    <w:rsid w:val="00C65F6B"/>
    <w:rsid w:val="00C72B30"/>
    <w:rsid w:val="00C7662F"/>
    <w:rsid w:val="00C803A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35ED"/>
    <w:rsid w:val="00D352F4"/>
    <w:rsid w:val="00D501FA"/>
    <w:rsid w:val="00D51D69"/>
    <w:rsid w:val="00D5658B"/>
    <w:rsid w:val="00D631A3"/>
    <w:rsid w:val="00D7063A"/>
    <w:rsid w:val="00D81609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254A"/>
    <w:rsid w:val="00FC4134"/>
    <w:rsid w:val="00FC680D"/>
    <w:rsid w:val="00FD574C"/>
    <w:rsid w:val="00FD7DB5"/>
    <w:rsid w:val="00FE4A34"/>
    <w:rsid w:val="00FE656B"/>
    <w:rsid w:val="00FF0D46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8E1B97"/>
    <w:pPr>
      <w:numPr>
        <w:numId w:val="32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C5F213-8701-4F9D-AB62-79E3F4981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6</cp:revision>
  <dcterms:created xsi:type="dcterms:W3CDTF">2026-03-16T08:21:00Z</dcterms:created>
  <dcterms:modified xsi:type="dcterms:W3CDTF">2026-03-17T05:56:00Z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