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C98F9" w14:textId="77777777" w:rsidR="00AD4F64" w:rsidRDefault="00AD4F64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AD4F64">
        <w:rPr>
          <w:rFonts w:ascii="Arial" w:hAnsi="Arial" w:cs="Arial"/>
          <w:b/>
          <w:bCs/>
          <w:sz w:val="24"/>
          <w:szCs w:val="24"/>
        </w:rPr>
        <w:t>MFO Vulnerability &amp; Patch Management Policy (</w:t>
      </w:r>
      <w:proofErr w:type="spellStart"/>
      <w:r w:rsidRPr="00AD4F64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AD4F64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1B6652E2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3F8662EC" w14:textId="54D334B0" w:rsidR="00CC0237" w:rsidRDefault="00CC0237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Effective Date: &lt;to be confirmed</w:t>
      </w:r>
      <w:proofErr w:type="gramStart"/>
      <w:r>
        <w:rPr>
          <w:rStyle w:val="normaltextrun"/>
          <w:rFonts w:ascii="Cambria" w:hAnsi="Cambria"/>
          <w:color w:val="000000"/>
          <w:shd w:val="clear" w:color="auto" w:fill="FFFFFF"/>
        </w:rPr>
        <w:t>&gt;  |</w:t>
      </w:r>
      <w:proofErr w:type="gramEnd"/>
      <w:r>
        <w:rPr>
          <w:rStyle w:val="normaltextrun"/>
          <w:rFonts w:ascii="Cambria" w:hAnsi="Cambria"/>
          <w:color w:val="000000"/>
          <w:shd w:val="clear" w:color="auto" w:fill="FFFFFF"/>
        </w:rPr>
        <w:t>  Owner: CJ6 / ICT Security / IT Operations  |  Version: 1.0</w:t>
      </w:r>
      <w:r>
        <w:rPr>
          <w:rStyle w:val="eop"/>
          <w:rFonts w:ascii="Cambria" w:hAnsi="Cambria"/>
          <w:color w:val="000000"/>
        </w:rPr>
        <w:t> </w:t>
      </w: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 xml:space="preserve"> Contents</w:t>
          </w:r>
        </w:p>
        <w:p w14:paraId="69364558" w14:textId="558FDCDC" w:rsidR="00CC0237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0033" w:history="1">
            <w:r w:rsidR="00CC0237" w:rsidRPr="00D20DE7">
              <w:rPr>
                <w:rStyle w:val="Hyperlink"/>
                <w:rFonts w:cs="Arial"/>
                <w:noProof/>
              </w:rPr>
              <w:t>1.Policy Statement</w:t>
            </w:r>
            <w:r w:rsidR="00CC0237">
              <w:rPr>
                <w:noProof/>
                <w:webHidden/>
              </w:rPr>
              <w:tab/>
            </w:r>
            <w:r w:rsidR="00CC0237">
              <w:rPr>
                <w:noProof/>
                <w:webHidden/>
              </w:rPr>
              <w:fldChar w:fldCharType="begin"/>
            </w:r>
            <w:r w:rsidR="00CC0237">
              <w:rPr>
                <w:noProof/>
                <w:webHidden/>
              </w:rPr>
              <w:instrText xml:space="preserve"> PAGEREF _Toc224640033 \h </w:instrText>
            </w:r>
            <w:r w:rsidR="00CC0237">
              <w:rPr>
                <w:noProof/>
                <w:webHidden/>
              </w:rPr>
            </w:r>
            <w:r w:rsidR="00CC0237">
              <w:rPr>
                <w:noProof/>
                <w:webHidden/>
              </w:rPr>
              <w:fldChar w:fldCharType="separate"/>
            </w:r>
            <w:r w:rsidR="00CC0237">
              <w:rPr>
                <w:noProof/>
                <w:webHidden/>
              </w:rPr>
              <w:t>2</w:t>
            </w:r>
            <w:r w:rsidR="00CC0237">
              <w:rPr>
                <w:noProof/>
                <w:webHidden/>
              </w:rPr>
              <w:fldChar w:fldCharType="end"/>
            </w:r>
          </w:hyperlink>
        </w:p>
        <w:p w14:paraId="620F363B" w14:textId="1B426E98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34" w:history="1">
            <w:r w:rsidRPr="00D20DE7">
              <w:rPr>
                <w:rStyle w:val="Hyperlink"/>
                <w:rFonts w:cs="Arial"/>
                <w:noProof/>
              </w:rPr>
              <w:t>2.Purpose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5989" w14:textId="57978114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35" w:history="1">
            <w:r w:rsidRPr="00D20DE7">
              <w:rPr>
                <w:rStyle w:val="Hyperlink"/>
                <w:rFonts w:cs="Arial"/>
                <w:noProof/>
              </w:rPr>
              <w:t>3.Scopes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7D063" w14:textId="351A31B9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36" w:history="1">
            <w:r w:rsidRPr="00D20DE7">
              <w:rPr>
                <w:rStyle w:val="Hyperlink"/>
                <w:rFonts w:cs="Arial"/>
                <w:noProof/>
              </w:rPr>
              <w:t>4.Definitions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23EF" w14:textId="2CB14AB2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37" w:history="1">
            <w:r w:rsidRPr="00D20DE7">
              <w:rPr>
                <w:rStyle w:val="Hyperlink"/>
                <w:rFonts w:cs="Arial"/>
                <w:noProof/>
              </w:rPr>
              <w:t>5.Roles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439D" w14:textId="074A9B88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38" w:history="1">
            <w:r w:rsidRPr="00D20DE7">
              <w:rPr>
                <w:rStyle w:val="Hyperlink"/>
                <w:rFonts w:cs="Arial"/>
                <w:noProof/>
              </w:rPr>
              <w:t>6.Discovery and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DC49" w14:textId="778BF94E" w:rsidR="00CC0237" w:rsidRDefault="00CC0237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0039" w:history="1">
            <w:r w:rsidRPr="00D20DE7">
              <w:rPr>
                <w:rStyle w:val="Hyperlink"/>
                <w:rFonts w:cs="Arial"/>
                <w:noProof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D20DE7">
              <w:rPr>
                <w:rStyle w:val="Hyperlink"/>
                <w:rFonts w:cs="Arial"/>
                <w:noProof/>
              </w:rPr>
              <w:t>Coverage and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DF31" w14:textId="09DCC655" w:rsidR="00CC0237" w:rsidRDefault="00CC0237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0040" w:history="1">
            <w:r w:rsidRPr="00D20DE7">
              <w:rPr>
                <w:rStyle w:val="Hyperlink"/>
                <w:rFonts w:cs="Arial"/>
                <w:noProof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D20DE7">
              <w:rPr>
                <w:rStyle w:val="Hyperlink"/>
                <w:rFonts w:cs="Arial"/>
                <w:noProof/>
              </w:rPr>
              <w:t>Authenticated Scans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529C" w14:textId="52532DDE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1" w:history="1">
            <w:r w:rsidRPr="00D20DE7">
              <w:rPr>
                <w:rStyle w:val="Hyperlink"/>
                <w:rFonts w:cs="Arial"/>
                <w:noProof/>
              </w:rPr>
              <w:t>7.Risk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1585" w14:textId="1B7581D3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2" w:history="1">
            <w:r w:rsidRPr="00D20DE7">
              <w:rPr>
                <w:rStyle w:val="Hyperlink"/>
                <w:rFonts w:cs="Arial"/>
                <w:noProof/>
              </w:rPr>
              <w:t>8.Remediations SLAs (Risk- Based)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6A0F" w14:textId="3F0D1C1A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3" w:history="1">
            <w:r w:rsidRPr="00D20DE7">
              <w:rPr>
                <w:rStyle w:val="Hyperlink"/>
                <w:rFonts w:cs="Arial"/>
                <w:noProof/>
              </w:rPr>
              <w:t>9.Exception and Deferrals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73A7" w14:textId="2823C03F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4" w:history="1">
            <w:r w:rsidRPr="00D20DE7">
              <w:rPr>
                <w:rStyle w:val="Hyperlink"/>
                <w:rFonts w:cs="Arial"/>
                <w:noProof/>
              </w:rPr>
              <w:t>10.1Patch Management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9BF8" w14:textId="6E44A526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5" w:history="1">
            <w:r w:rsidRPr="00D20DE7">
              <w:rPr>
                <w:rStyle w:val="Hyperlink"/>
                <w:rFonts w:cs="Arial"/>
                <w:noProof/>
              </w:rPr>
              <w:t>11.Cloud-Specific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4BD1" w14:textId="7B02A2C0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6" w:history="1">
            <w:r w:rsidRPr="00D20DE7">
              <w:rPr>
                <w:rStyle w:val="Hyperlink"/>
                <w:rFonts w:cs="Arial"/>
                <w:noProof/>
              </w:rPr>
              <w:t>12.Reporting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58C9" w14:textId="3877BD98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7" w:history="1">
            <w:r w:rsidRPr="00D20DE7">
              <w:rPr>
                <w:rStyle w:val="Hyperlink"/>
                <w:rFonts w:cs="Arial"/>
                <w:noProof/>
              </w:rPr>
              <w:t>13.Records and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D1E9" w14:textId="0AD4FE96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8" w:history="1">
            <w:r w:rsidRPr="00D20DE7">
              <w:rPr>
                <w:rStyle w:val="Hyperlink"/>
                <w:rFonts w:cs="Arial"/>
                <w:noProof/>
              </w:rPr>
              <w:t>14.Governance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CF02" w14:textId="3ABEC92C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49" w:history="1">
            <w:r w:rsidRPr="00D20DE7">
              <w:rPr>
                <w:rStyle w:val="Hyperlink"/>
                <w:rFonts w:cs="Arial"/>
                <w:noProof/>
              </w:rPr>
              <w:t>15.Implementation and Roadmap (First 90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40D8" w14:textId="06F127A3" w:rsidR="00CC0237" w:rsidRDefault="00CC0237">
          <w:pPr>
            <w:pStyle w:val="TOC1"/>
            <w:rPr>
              <w:rFonts w:eastAsiaTheme="minorEastAsia"/>
              <w:noProof/>
            </w:rPr>
          </w:pPr>
          <w:hyperlink w:anchor="_Toc224640050" w:history="1">
            <w:r w:rsidRPr="00D20DE7">
              <w:rPr>
                <w:rStyle w:val="Hyperlink"/>
                <w:rFonts w:cs="Arial"/>
                <w:noProof/>
              </w:rPr>
              <w:t>16.References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1DA54AE0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6C009629" w14:textId="5B510125" w:rsidR="00ED6241" w:rsidRPr="00AD4F64" w:rsidRDefault="00CC0237" w:rsidP="00CC0237">
      <w:pPr>
        <w:pStyle w:val="Heading1"/>
        <w:rPr>
          <w:rFonts w:cs="Arial"/>
          <w:szCs w:val="24"/>
        </w:rPr>
      </w:pPr>
      <w:bookmarkStart w:id="1" w:name="_Toc224640033"/>
      <w:r>
        <w:rPr>
          <w:rFonts w:cs="Arial"/>
          <w:szCs w:val="24"/>
        </w:rPr>
        <w:lastRenderedPageBreak/>
        <w:t>1.</w:t>
      </w:r>
      <w:r w:rsidR="00C958A1" w:rsidRPr="00AD4F64">
        <w:rPr>
          <w:rFonts w:cs="Arial"/>
          <w:szCs w:val="24"/>
        </w:rPr>
        <w:t>P</w:t>
      </w:r>
      <w:r w:rsidR="00C61E97" w:rsidRPr="00AD4F64">
        <w:rPr>
          <w:rFonts w:cs="Arial"/>
          <w:szCs w:val="24"/>
        </w:rPr>
        <w:t>olicy Statement</w:t>
      </w:r>
      <w:bookmarkEnd w:id="1"/>
    </w:p>
    <w:p w14:paraId="01521501" w14:textId="77777777" w:rsidR="004B3533" w:rsidRPr="00AD4F64" w:rsidRDefault="004B3533" w:rsidP="004B3533">
      <w:p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MFO shall identify, assess, remediate, and report vulnerabilities and patch levels across servers, endpoints, network devices, and cloud services/applications. Discovery, risk rating, remediation, and reporting will follow a risk</w:t>
      </w:r>
      <w:r w:rsidRPr="00AD4F64">
        <w:rPr>
          <w:rFonts w:ascii="Arial" w:hAnsi="Arial" w:cs="Arial"/>
          <w:sz w:val="24"/>
          <w:szCs w:val="24"/>
        </w:rPr>
        <w:noBreakHyphen/>
        <w:t>based, repeatable process linked to Change Management for production deployments. Verbal approvals are not permitted; requests and evidence must be written and retained.</w:t>
      </w:r>
    </w:p>
    <w:p w14:paraId="00D7FA19" w14:textId="104D599F" w:rsidR="00ED6241" w:rsidRPr="00AD4F64" w:rsidRDefault="00CC0237" w:rsidP="00CC0237">
      <w:pPr>
        <w:pStyle w:val="Heading1"/>
        <w:rPr>
          <w:rFonts w:cs="Arial"/>
          <w:szCs w:val="24"/>
        </w:rPr>
      </w:pPr>
      <w:bookmarkStart w:id="2" w:name="_Toc224640034"/>
      <w:r>
        <w:rPr>
          <w:rFonts w:cs="Arial"/>
          <w:szCs w:val="24"/>
        </w:rPr>
        <w:t>2.</w:t>
      </w:r>
      <w:r w:rsidR="00C61E97" w:rsidRPr="00AD4F64">
        <w:rPr>
          <w:rFonts w:cs="Arial"/>
          <w:szCs w:val="24"/>
        </w:rPr>
        <w:t>Purpose</w:t>
      </w:r>
      <w:bookmarkEnd w:id="2"/>
    </w:p>
    <w:p w14:paraId="4216AE30" w14:textId="21822E43" w:rsidR="00A46D62" w:rsidRPr="00AD4F64" w:rsidRDefault="00257613" w:rsidP="00AD4F64">
      <w:pPr>
        <w:rPr>
          <w:rStyle w:val="eop"/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Enable rapid detection and investigation of security events, assure forensic readiness, and meet audit and records requirements while minimizing operational overhead.</w:t>
      </w:r>
    </w:p>
    <w:p w14:paraId="3E260B42" w14:textId="356138F7" w:rsidR="00A46D62" w:rsidRPr="00AD4F64" w:rsidRDefault="00CC0237" w:rsidP="00CC0237">
      <w:pPr>
        <w:pStyle w:val="Heading1"/>
        <w:rPr>
          <w:rFonts w:cs="Arial"/>
          <w:szCs w:val="24"/>
        </w:rPr>
      </w:pPr>
      <w:bookmarkStart w:id="3" w:name="_Toc224640035"/>
      <w:r>
        <w:rPr>
          <w:rFonts w:cs="Arial"/>
          <w:szCs w:val="24"/>
        </w:rPr>
        <w:t>3.</w:t>
      </w:r>
      <w:r w:rsidR="00C61E97" w:rsidRPr="00AD4F64">
        <w:rPr>
          <w:rFonts w:cs="Arial"/>
          <w:szCs w:val="24"/>
        </w:rPr>
        <w:t xml:space="preserve">Scopes and </w:t>
      </w:r>
      <w:r w:rsidR="004B3533" w:rsidRPr="00AD4F64">
        <w:rPr>
          <w:rFonts w:cs="Arial"/>
          <w:szCs w:val="24"/>
        </w:rPr>
        <w:t>Applicability</w:t>
      </w:r>
      <w:bookmarkEnd w:id="3"/>
    </w:p>
    <w:p w14:paraId="53CD25B9" w14:textId="77777777" w:rsidR="004B3533" w:rsidRPr="00AD4F64" w:rsidRDefault="004B3533" w:rsidP="004B3533">
      <w:pPr>
        <w:pStyle w:val="ListBullet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In scope: servers (on</w:t>
      </w:r>
      <w:r w:rsidRPr="00AD4F64">
        <w:rPr>
          <w:rFonts w:ascii="Arial" w:hAnsi="Arial" w:cs="Arial"/>
          <w:sz w:val="24"/>
          <w:szCs w:val="24"/>
        </w:rPr>
        <w:noBreakHyphen/>
        <w:t>prem/cloud), endpoints/VDI, network/security devices, and cloud services/applications (within provider capabilities and agreements).</w:t>
      </w:r>
    </w:p>
    <w:p w14:paraId="002D0FD0" w14:textId="77777777" w:rsidR="004B3533" w:rsidRPr="00AD4F64" w:rsidRDefault="004B3533" w:rsidP="004B3533">
      <w:pPr>
        <w:pStyle w:val="ListBullet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Third</w:t>
      </w:r>
      <w:r w:rsidRPr="00AD4F64">
        <w:rPr>
          <w:rFonts w:ascii="Arial" w:hAnsi="Arial" w:cs="Arial"/>
          <w:sz w:val="24"/>
          <w:szCs w:val="24"/>
        </w:rPr>
        <w:noBreakHyphen/>
        <w:t>party and vendor</w:t>
      </w:r>
      <w:r w:rsidRPr="00AD4F64">
        <w:rPr>
          <w:rFonts w:ascii="Arial" w:hAnsi="Arial" w:cs="Arial"/>
          <w:sz w:val="24"/>
          <w:szCs w:val="24"/>
        </w:rPr>
        <w:noBreakHyphen/>
        <w:t xml:space="preserve">managed components are included to the extent supported by contractual terms; where direct action is not </w:t>
      </w:r>
      <w:proofErr w:type="gramStart"/>
      <w:r w:rsidRPr="00AD4F64">
        <w:rPr>
          <w:rFonts w:ascii="Arial" w:hAnsi="Arial" w:cs="Arial"/>
          <w:sz w:val="24"/>
          <w:szCs w:val="24"/>
        </w:rPr>
        <w:t>possible,</w:t>
      </w:r>
      <w:proofErr w:type="gramEnd"/>
      <w:r w:rsidRPr="00AD4F64">
        <w:rPr>
          <w:rFonts w:ascii="Arial" w:hAnsi="Arial" w:cs="Arial"/>
          <w:sz w:val="24"/>
          <w:szCs w:val="24"/>
        </w:rPr>
        <w:t xml:space="preserve"> provider advisories and compensating controls shall be tracked.</w:t>
      </w:r>
    </w:p>
    <w:p w14:paraId="0300B791" w14:textId="77777777" w:rsidR="00C96C75" w:rsidRPr="00AD4F64" w:rsidRDefault="00C96C75" w:rsidP="00D2113F">
      <w:pPr>
        <w:pStyle w:val="NoSpacing"/>
        <w:rPr>
          <w:rFonts w:ascii="Arial" w:hAnsi="Arial" w:cs="Arial"/>
          <w:sz w:val="24"/>
          <w:szCs w:val="24"/>
        </w:rPr>
      </w:pPr>
    </w:p>
    <w:p w14:paraId="644483BC" w14:textId="03801839" w:rsidR="00F63208" w:rsidRPr="00AD4F64" w:rsidRDefault="00CC0237" w:rsidP="00F63208">
      <w:pPr>
        <w:pStyle w:val="Heading1"/>
        <w:rPr>
          <w:rFonts w:cs="Arial"/>
          <w:szCs w:val="24"/>
        </w:rPr>
      </w:pPr>
      <w:bookmarkStart w:id="4" w:name="_Toc224640036"/>
      <w:r>
        <w:rPr>
          <w:rFonts w:cs="Arial"/>
          <w:szCs w:val="24"/>
        </w:rPr>
        <w:t>4.</w:t>
      </w:r>
      <w:r w:rsidR="004B3533" w:rsidRPr="00AD4F64">
        <w:rPr>
          <w:rFonts w:cs="Arial"/>
          <w:szCs w:val="24"/>
        </w:rPr>
        <w:t>Definitions</w:t>
      </w:r>
      <w:bookmarkEnd w:id="4"/>
      <w:r w:rsidR="004B3533" w:rsidRPr="00AD4F64">
        <w:rPr>
          <w:rFonts w:cs="Arial"/>
          <w:szCs w:val="24"/>
        </w:rPr>
        <w:t xml:space="preserve"> </w:t>
      </w:r>
      <w:r w:rsidR="00C96C75" w:rsidRPr="00AD4F64">
        <w:rPr>
          <w:rFonts w:cs="Arial"/>
          <w:szCs w:val="24"/>
        </w:rPr>
        <w:t xml:space="preserve"> </w:t>
      </w:r>
    </w:p>
    <w:p w14:paraId="2E1FE334" w14:textId="77777777" w:rsidR="004B3533" w:rsidRPr="00AD4F64" w:rsidRDefault="004B3533" w:rsidP="004B3533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Authenticated (credentialed) scan: a vulnerability scan that logs into the host/device with read</w:t>
      </w:r>
      <w:r w:rsidRPr="00AD4F64">
        <w:rPr>
          <w:rFonts w:ascii="Arial" w:hAnsi="Arial" w:cs="Arial"/>
          <w:sz w:val="24"/>
          <w:szCs w:val="24"/>
        </w:rPr>
        <w:noBreakHyphen/>
        <w:t>only credentials to provide deeper checks.</w:t>
      </w:r>
    </w:p>
    <w:p w14:paraId="185C08A0" w14:textId="77777777" w:rsidR="004B3533" w:rsidRPr="00AD4F64" w:rsidRDefault="004B3533" w:rsidP="004B3533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CVSS v3.1: Common Vulnerability Scoring System base scoring for vulnerabilities; enhanced here with asset criticality.</w:t>
      </w:r>
    </w:p>
    <w:p w14:paraId="1DC3A796" w14:textId="77777777" w:rsidR="004B3533" w:rsidRPr="00AD4F64" w:rsidRDefault="004B3533" w:rsidP="004B3533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Asset Criticality: business impact weighting (e.g., Tier</w:t>
      </w:r>
      <w:r w:rsidRPr="00AD4F64">
        <w:rPr>
          <w:rFonts w:ascii="Arial" w:hAnsi="Arial" w:cs="Arial"/>
          <w:sz w:val="24"/>
          <w:szCs w:val="24"/>
        </w:rPr>
        <w:noBreakHyphen/>
        <w:t>0 domain controllers, mission apps).</w:t>
      </w:r>
    </w:p>
    <w:p w14:paraId="7600E793" w14:textId="77777777" w:rsidR="004B3533" w:rsidRPr="00AD4F64" w:rsidRDefault="004B3533" w:rsidP="004B3533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Exception/Deferral: time</w:t>
      </w:r>
      <w:r w:rsidRPr="00AD4F64">
        <w:rPr>
          <w:rFonts w:ascii="Arial" w:hAnsi="Arial" w:cs="Arial"/>
          <w:sz w:val="24"/>
          <w:szCs w:val="24"/>
        </w:rPr>
        <w:noBreakHyphen/>
        <w:t>bound, approved delay to remediate, with compensating controls and review date.</w:t>
      </w:r>
    </w:p>
    <w:p w14:paraId="5284A146" w14:textId="4F701B98" w:rsidR="00C61E97" w:rsidRPr="00AD4F64" w:rsidRDefault="00CC0237" w:rsidP="00C61E97">
      <w:pPr>
        <w:pStyle w:val="Heading1"/>
        <w:rPr>
          <w:rFonts w:cs="Arial"/>
          <w:szCs w:val="24"/>
        </w:rPr>
      </w:pPr>
      <w:bookmarkStart w:id="5" w:name="_Toc224640037"/>
      <w:r>
        <w:rPr>
          <w:rFonts w:cs="Arial"/>
          <w:szCs w:val="24"/>
        </w:rPr>
        <w:t>5.</w:t>
      </w:r>
      <w:r w:rsidR="004B3533" w:rsidRPr="00AD4F64">
        <w:rPr>
          <w:rFonts w:cs="Arial"/>
          <w:szCs w:val="24"/>
        </w:rPr>
        <w:t>Roles and Responsibilities</w:t>
      </w:r>
      <w:bookmarkEnd w:id="5"/>
    </w:p>
    <w:tbl>
      <w:tblPr>
        <w:tblW w:w="867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8"/>
        <w:gridCol w:w="5343"/>
      </w:tblGrid>
      <w:tr w:rsidR="00CC0237" w:rsidRPr="00CC0237" w14:paraId="54BD53CE" w14:textId="77777777" w:rsidTr="00CC0237">
        <w:trPr>
          <w:trHeight w:val="623"/>
        </w:trPr>
        <w:tc>
          <w:tcPr>
            <w:tcW w:w="3328" w:type="dxa"/>
            <w:shd w:val="clear" w:color="000000" w:fill="FFFFFF"/>
            <w:vAlign w:val="center"/>
            <w:hideMark/>
          </w:tcPr>
          <w:p w14:paraId="4630DCFC" w14:textId="77777777" w:rsidR="00CC0237" w:rsidRPr="00CC0237" w:rsidRDefault="00CC0237" w:rsidP="00CC0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Group</w:t>
            </w:r>
          </w:p>
        </w:tc>
        <w:tc>
          <w:tcPr>
            <w:tcW w:w="5343" w:type="dxa"/>
            <w:shd w:val="clear" w:color="000000" w:fill="FFFFFF"/>
            <w:vAlign w:val="center"/>
            <w:hideMark/>
          </w:tcPr>
          <w:p w14:paraId="5B9A97C5" w14:textId="77777777" w:rsidR="00CC0237" w:rsidRPr="00CC0237" w:rsidRDefault="00CC0237" w:rsidP="00CC0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CC0237" w:rsidRPr="00CC0237" w14:paraId="3546D45F" w14:textId="77777777" w:rsidTr="00CC0237">
        <w:trPr>
          <w:trHeight w:val="623"/>
        </w:trPr>
        <w:tc>
          <w:tcPr>
            <w:tcW w:w="3328" w:type="dxa"/>
            <w:vMerge w:val="restart"/>
            <w:shd w:val="clear" w:color="000000" w:fill="FFFFFF"/>
            <w:vAlign w:val="center"/>
            <w:hideMark/>
          </w:tcPr>
          <w:p w14:paraId="7E44ED9C" w14:textId="77777777" w:rsidR="00CC0237" w:rsidRPr="00CC0237" w:rsidRDefault="00CC0237" w:rsidP="00CC0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ICT Security</w:t>
            </w: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355C6977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Owns vulnerability discovery processes</w:t>
            </w:r>
          </w:p>
        </w:tc>
      </w:tr>
      <w:tr w:rsidR="00CC0237" w:rsidRPr="00CC0237" w14:paraId="6644B0D6" w14:textId="77777777" w:rsidTr="00CC0237">
        <w:trPr>
          <w:trHeight w:val="623"/>
        </w:trPr>
        <w:tc>
          <w:tcPr>
            <w:tcW w:w="3328" w:type="dxa"/>
            <w:vMerge/>
            <w:vAlign w:val="center"/>
            <w:hideMark/>
          </w:tcPr>
          <w:p w14:paraId="794E07B1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418A0092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Maintains and updates the risk</w:t>
            </w: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rating model</w:t>
            </w:r>
          </w:p>
        </w:tc>
      </w:tr>
      <w:tr w:rsidR="00CC0237" w:rsidRPr="00CC0237" w14:paraId="6105AEE6" w14:textId="77777777" w:rsidTr="00CC0237">
        <w:trPr>
          <w:trHeight w:val="306"/>
        </w:trPr>
        <w:tc>
          <w:tcPr>
            <w:tcW w:w="3328" w:type="dxa"/>
            <w:vMerge/>
            <w:vAlign w:val="center"/>
            <w:hideMark/>
          </w:tcPr>
          <w:p w14:paraId="7440ECBD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79C6F72F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Produces vulnerability reports</w:t>
            </w:r>
          </w:p>
        </w:tc>
      </w:tr>
      <w:tr w:rsidR="00CC0237" w:rsidRPr="00CC0237" w14:paraId="67FB3D9D" w14:textId="77777777" w:rsidTr="00CC0237">
        <w:trPr>
          <w:trHeight w:val="623"/>
        </w:trPr>
        <w:tc>
          <w:tcPr>
            <w:tcW w:w="3328" w:type="dxa"/>
            <w:vMerge/>
            <w:vAlign w:val="center"/>
            <w:hideMark/>
          </w:tcPr>
          <w:p w14:paraId="32138BE4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32EA779B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Governs exceptions and approvals</w:t>
            </w:r>
          </w:p>
        </w:tc>
      </w:tr>
      <w:tr w:rsidR="00CC0237" w:rsidRPr="00CC0237" w14:paraId="347C27E5" w14:textId="77777777" w:rsidTr="00CC0237">
        <w:trPr>
          <w:trHeight w:val="653"/>
        </w:trPr>
        <w:tc>
          <w:tcPr>
            <w:tcW w:w="3328" w:type="dxa"/>
            <w:vMerge/>
            <w:vAlign w:val="center"/>
            <w:hideMark/>
          </w:tcPr>
          <w:p w14:paraId="2C7794BE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0291F54C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Maintains scanning tools and integrations</w:t>
            </w:r>
          </w:p>
        </w:tc>
      </w:tr>
      <w:tr w:rsidR="00CC0237" w:rsidRPr="00CC0237" w14:paraId="6CE5771C" w14:textId="77777777" w:rsidTr="00CC0237">
        <w:trPr>
          <w:trHeight w:val="990"/>
        </w:trPr>
        <w:tc>
          <w:tcPr>
            <w:tcW w:w="3328" w:type="dxa"/>
            <w:vMerge w:val="restart"/>
            <w:shd w:val="clear" w:color="000000" w:fill="FFFFFF"/>
            <w:vAlign w:val="center"/>
            <w:hideMark/>
          </w:tcPr>
          <w:p w14:paraId="1A135A62" w14:textId="77777777" w:rsidR="00CC0237" w:rsidRPr="00CC0237" w:rsidRDefault="00CC0237" w:rsidP="00CC0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IT Operations / Application Owners</w:t>
            </w: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737F1214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Plan and execute remediation/patching within defined SLAs</w:t>
            </w:r>
          </w:p>
        </w:tc>
      </w:tr>
      <w:tr w:rsidR="00CC0237" w:rsidRPr="00CC0237" w14:paraId="6C7D9CEA" w14:textId="77777777" w:rsidTr="00CC0237">
        <w:trPr>
          <w:trHeight w:val="623"/>
        </w:trPr>
        <w:tc>
          <w:tcPr>
            <w:tcW w:w="3328" w:type="dxa"/>
            <w:vMerge/>
            <w:vAlign w:val="center"/>
            <w:hideMark/>
          </w:tcPr>
          <w:p w14:paraId="3A17521A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2BB57CB3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evidence of remediation</w:t>
            </w:r>
          </w:p>
        </w:tc>
      </w:tr>
      <w:tr w:rsidR="00CC0237" w:rsidRPr="00CC0237" w14:paraId="25DB4C2D" w14:textId="77777777" w:rsidTr="00CC0237">
        <w:trPr>
          <w:trHeight w:val="653"/>
        </w:trPr>
        <w:tc>
          <w:tcPr>
            <w:tcW w:w="3328" w:type="dxa"/>
            <w:vMerge/>
            <w:vAlign w:val="center"/>
            <w:hideMark/>
          </w:tcPr>
          <w:p w14:paraId="29F9BE8F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43" w:type="dxa"/>
            <w:shd w:val="clear" w:color="auto" w:fill="auto"/>
            <w:vAlign w:val="center"/>
            <w:hideMark/>
          </w:tcPr>
          <w:p w14:paraId="6D105009" w14:textId="77777777" w:rsidR="00CC0237" w:rsidRPr="00CC0237" w:rsidRDefault="00CC0237" w:rsidP="00CC02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C02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Propose exceptions when remediation is not feasible</w:t>
            </w:r>
          </w:p>
        </w:tc>
      </w:tr>
    </w:tbl>
    <w:p w14:paraId="039C62AD" w14:textId="77777777" w:rsidR="00AD4F64" w:rsidRDefault="00AD4F64" w:rsidP="004B3533">
      <w:pPr>
        <w:pStyle w:val="Heading1"/>
        <w:rPr>
          <w:rFonts w:cs="Arial"/>
          <w:szCs w:val="24"/>
        </w:rPr>
      </w:pPr>
    </w:p>
    <w:p w14:paraId="2F5A3425" w14:textId="0A6D2F05" w:rsidR="004B3533" w:rsidRPr="00AD4F64" w:rsidRDefault="00CC0237" w:rsidP="004B3533">
      <w:pPr>
        <w:pStyle w:val="Heading1"/>
        <w:rPr>
          <w:rFonts w:cs="Arial"/>
          <w:szCs w:val="24"/>
        </w:rPr>
      </w:pPr>
      <w:bookmarkStart w:id="6" w:name="_Toc224640038"/>
      <w:r>
        <w:rPr>
          <w:rFonts w:cs="Arial"/>
          <w:szCs w:val="24"/>
        </w:rPr>
        <w:t>6.</w:t>
      </w:r>
      <w:r w:rsidR="00AD4F64" w:rsidRPr="00AD4F64">
        <w:rPr>
          <w:rFonts w:cs="Arial"/>
          <w:szCs w:val="24"/>
        </w:rPr>
        <w:t>Discovery and Scanning</w:t>
      </w:r>
      <w:bookmarkEnd w:id="6"/>
      <w:r w:rsidR="004B3533" w:rsidRPr="00AD4F64">
        <w:rPr>
          <w:rFonts w:cs="Arial"/>
          <w:szCs w:val="24"/>
        </w:rPr>
        <w:t xml:space="preserve"> </w:t>
      </w:r>
    </w:p>
    <w:p w14:paraId="7791D004" w14:textId="08B83F81" w:rsidR="004B3533" w:rsidRPr="00AD4F64" w:rsidRDefault="00CC0237" w:rsidP="00CC0237">
      <w:pPr>
        <w:pStyle w:val="Heading1"/>
        <w:numPr>
          <w:ilvl w:val="1"/>
          <w:numId w:val="4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bookmarkStart w:id="7" w:name="_Toc224640039"/>
      <w:r w:rsidR="004B3533" w:rsidRPr="00AD4F64">
        <w:rPr>
          <w:rFonts w:cs="Arial"/>
          <w:szCs w:val="24"/>
        </w:rPr>
        <w:t>Coverage and Cadence</w:t>
      </w:r>
      <w:bookmarkEnd w:id="7"/>
    </w:p>
    <w:p w14:paraId="2FE61919" w14:textId="77777777" w:rsidR="004B3533" w:rsidRPr="00AD4F64" w:rsidRDefault="004B3533" w:rsidP="004B353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External scans: **Monthly** for all Internet</w:t>
      </w:r>
      <w:r w:rsidRPr="00AD4F64">
        <w:rPr>
          <w:rFonts w:ascii="Arial" w:hAnsi="Arial" w:cs="Arial"/>
          <w:sz w:val="24"/>
          <w:szCs w:val="24"/>
        </w:rPr>
        <w:noBreakHyphen/>
        <w:t>facing assets; **Weekly** for Tier</w:t>
      </w:r>
      <w:r w:rsidRPr="00AD4F64">
        <w:rPr>
          <w:rFonts w:ascii="Arial" w:hAnsi="Arial" w:cs="Arial"/>
          <w:sz w:val="24"/>
          <w:szCs w:val="24"/>
        </w:rPr>
        <w:noBreakHyphen/>
        <w:t>0/Tier</w:t>
      </w:r>
      <w:r w:rsidRPr="00AD4F64">
        <w:rPr>
          <w:rFonts w:ascii="Arial" w:hAnsi="Arial" w:cs="Arial"/>
          <w:sz w:val="24"/>
          <w:szCs w:val="24"/>
        </w:rPr>
        <w:noBreakHyphen/>
        <w:t>1 Internet</w:t>
      </w:r>
      <w:r w:rsidRPr="00AD4F64">
        <w:rPr>
          <w:rFonts w:ascii="Arial" w:hAnsi="Arial" w:cs="Arial"/>
          <w:sz w:val="24"/>
          <w:szCs w:val="24"/>
        </w:rPr>
        <w:noBreakHyphen/>
        <w:t>facing services.</w:t>
      </w:r>
    </w:p>
    <w:p w14:paraId="295DA070" w14:textId="77777777" w:rsidR="004B3533" w:rsidRPr="00AD4F64" w:rsidRDefault="004B3533" w:rsidP="004B353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Internal scans: **Monthly** for general estate; **Weekly** for Tier</w:t>
      </w:r>
      <w:r w:rsidRPr="00AD4F64">
        <w:rPr>
          <w:rFonts w:ascii="Arial" w:hAnsi="Arial" w:cs="Arial"/>
          <w:sz w:val="24"/>
          <w:szCs w:val="24"/>
        </w:rPr>
        <w:noBreakHyphen/>
        <w:t>0 (e.g., AD DS, core IAM, critical network services).</w:t>
      </w:r>
    </w:p>
    <w:p w14:paraId="07E09FB0" w14:textId="77777777" w:rsidR="004B3533" w:rsidRPr="00AD4F64" w:rsidRDefault="004B3533" w:rsidP="004B353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Network devices: configuration/OS checks at least **Monthly**; consider read</w:t>
      </w:r>
      <w:r w:rsidRPr="00AD4F64">
        <w:rPr>
          <w:rFonts w:ascii="Arial" w:hAnsi="Arial" w:cs="Arial"/>
          <w:sz w:val="24"/>
          <w:szCs w:val="24"/>
        </w:rPr>
        <w:noBreakHyphen/>
        <w:t>only credential audits or config backups with analyzer.</w:t>
      </w:r>
    </w:p>
    <w:p w14:paraId="4F5AE2DA" w14:textId="77777777" w:rsidR="004B3533" w:rsidRPr="00AD4F64" w:rsidRDefault="004B3533" w:rsidP="004B353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Cloud services/apps: leverage CSP/CSPM findings and provider advisories; where feasible, integrate cloud asset scanning.</w:t>
      </w:r>
    </w:p>
    <w:p w14:paraId="1ACCAFBF" w14:textId="39D9E779" w:rsidR="004B3533" w:rsidRPr="00AD4F64" w:rsidRDefault="004B3533" w:rsidP="004B3533">
      <w:pPr>
        <w:pStyle w:val="NoSpacing"/>
        <w:rPr>
          <w:rFonts w:ascii="Arial" w:hAnsi="Arial" w:cs="Arial"/>
          <w:sz w:val="24"/>
          <w:szCs w:val="24"/>
        </w:rPr>
      </w:pPr>
    </w:p>
    <w:p w14:paraId="2B574E5F" w14:textId="35ECF69F" w:rsidR="004B3533" w:rsidRPr="00AD4F64" w:rsidRDefault="00CC0237" w:rsidP="00CC0237">
      <w:pPr>
        <w:pStyle w:val="Heading1"/>
        <w:numPr>
          <w:ilvl w:val="1"/>
          <w:numId w:val="4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bookmarkStart w:id="8" w:name="_Toc224640040"/>
      <w:r w:rsidR="004B3533" w:rsidRPr="00AD4F64">
        <w:rPr>
          <w:rFonts w:cs="Arial"/>
          <w:szCs w:val="24"/>
        </w:rPr>
        <w:t>Authenticated Scans</w:t>
      </w:r>
      <w:bookmarkEnd w:id="8"/>
    </w:p>
    <w:p w14:paraId="4F664DC8" w14:textId="77777777" w:rsidR="004B3533" w:rsidRPr="00AD4F64" w:rsidRDefault="004B3533" w:rsidP="00CC0237">
      <w:pPr>
        <w:pStyle w:val="ListBullet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Servers: authenticated scans are **required**; where not feasible, document reason and implement an alternative control (e.g., EDR posture, config audit).</w:t>
      </w:r>
    </w:p>
    <w:p w14:paraId="22C2BF22" w14:textId="77777777" w:rsidR="004B3533" w:rsidRPr="00AD4F64" w:rsidRDefault="004B3533" w:rsidP="00CC0237">
      <w:pPr>
        <w:pStyle w:val="ListBullet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Endpoints: authenticated scanning where feasible via agent or endpoint posture telemetry; otherwise, rely on EDR/SCCM/Intune posture for software currency.</w:t>
      </w:r>
    </w:p>
    <w:p w14:paraId="68C02BB9" w14:textId="14EECCA7" w:rsidR="004B3533" w:rsidRPr="00AD4F64" w:rsidRDefault="004B3533" w:rsidP="00CC0237">
      <w:pPr>
        <w:pStyle w:val="ListBullet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Network devices: use read</w:t>
      </w:r>
      <w:r w:rsidRPr="00AD4F64">
        <w:rPr>
          <w:rFonts w:ascii="Arial" w:hAnsi="Arial" w:cs="Arial"/>
          <w:sz w:val="24"/>
          <w:szCs w:val="24"/>
        </w:rPr>
        <w:noBreakHyphen/>
        <w:t>only credentials or audit exports to evaluate firmware/CVE exposure.</w:t>
      </w:r>
    </w:p>
    <w:p w14:paraId="51F279AB" w14:textId="3AAF02CA" w:rsidR="00257613" w:rsidRPr="00AD4F64" w:rsidRDefault="00CC0237" w:rsidP="004B3533">
      <w:pPr>
        <w:pStyle w:val="Heading1"/>
        <w:rPr>
          <w:rFonts w:cs="Arial"/>
          <w:szCs w:val="24"/>
        </w:rPr>
      </w:pPr>
      <w:bookmarkStart w:id="9" w:name="_Toc224640041"/>
      <w:r>
        <w:rPr>
          <w:rFonts w:cs="Arial"/>
          <w:szCs w:val="24"/>
        </w:rPr>
        <w:t>7.</w:t>
      </w:r>
      <w:r w:rsidR="00257613" w:rsidRPr="00AD4F64">
        <w:rPr>
          <w:rFonts w:cs="Arial"/>
          <w:szCs w:val="24"/>
        </w:rPr>
        <w:t>R</w:t>
      </w:r>
      <w:r w:rsidR="004B3533" w:rsidRPr="00AD4F64">
        <w:rPr>
          <w:rFonts w:cs="Arial"/>
          <w:szCs w:val="24"/>
        </w:rPr>
        <w:t>isk Rating</w:t>
      </w:r>
      <w:bookmarkEnd w:id="9"/>
    </w:p>
    <w:p w14:paraId="5AC4B350" w14:textId="77777777" w:rsidR="004B3533" w:rsidRPr="00AD4F64" w:rsidRDefault="004B3533" w:rsidP="004B3533">
      <w:pPr>
        <w:pStyle w:val="ListParagraph"/>
        <w:ind w:left="0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MFO will use **CVSS v3.1** base scores enhanced by **asset criticality** to derive a final risk rating. Example mapping: Critical (CVSS 9.0–10 on critical assets), High, Medium, Low. Business context (exposure, exploit code maturity, data classification) may raise or lower ratings (document rationale).</w:t>
      </w:r>
    </w:p>
    <w:p w14:paraId="452BE20F" w14:textId="2561BB36" w:rsidR="00C61E97" w:rsidRPr="00AD4F64" w:rsidRDefault="00CC0237" w:rsidP="00C61E97">
      <w:pPr>
        <w:pStyle w:val="Heading1"/>
        <w:rPr>
          <w:rFonts w:cs="Arial"/>
          <w:szCs w:val="24"/>
        </w:rPr>
      </w:pPr>
      <w:bookmarkStart w:id="10" w:name="_Toc224640042"/>
      <w:r>
        <w:rPr>
          <w:rFonts w:cs="Arial"/>
          <w:szCs w:val="24"/>
        </w:rPr>
        <w:lastRenderedPageBreak/>
        <w:t>8.</w:t>
      </w:r>
      <w:r w:rsidR="004B3533" w:rsidRPr="00AD4F64">
        <w:rPr>
          <w:rFonts w:cs="Arial"/>
          <w:szCs w:val="24"/>
        </w:rPr>
        <w:t>Remediations SLAs</w:t>
      </w:r>
      <w:r w:rsidR="00AD4F64" w:rsidRPr="00AD4F64">
        <w:rPr>
          <w:rFonts w:cs="Arial"/>
          <w:szCs w:val="24"/>
        </w:rPr>
        <w:t xml:space="preserve"> (Risk- Based)</w:t>
      </w:r>
      <w:bookmarkEnd w:id="10"/>
    </w:p>
    <w:p w14:paraId="5E3164A0" w14:textId="77777777" w:rsidR="004B3533" w:rsidRPr="00AD4F64" w:rsidRDefault="004B3533" w:rsidP="004B3533">
      <w:p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Target time to remediate or mitigating control in place (whichever is sooner).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3533" w:rsidRPr="00AD4F64" w14:paraId="68639F1A" w14:textId="77777777" w:rsidTr="004B3533">
        <w:trPr>
          <w:jc w:val="center"/>
        </w:trPr>
        <w:tc>
          <w:tcPr>
            <w:tcW w:w="2160" w:type="dxa"/>
            <w:hideMark/>
          </w:tcPr>
          <w:p w14:paraId="27EE4590" w14:textId="77777777" w:rsidR="004B3533" w:rsidRPr="00AD4F64" w:rsidRDefault="004B353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4F64">
              <w:rPr>
                <w:rFonts w:ascii="Arial" w:hAnsi="Arial" w:cs="Arial"/>
                <w:b/>
                <w:sz w:val="24"/>
                <w:szCs w:val="24"/>
              </w:rPr>
              <w:t>Severity</w:t>
            </w:r>
          </w:p>
        </w:tc>
        <w:tc>
          <w:tcPr>
            <w:tcW w:w="2160" w:type="dxa"/>
            <w:hideMark/>
          </w:tcPr>
          <w:p w14:paraId="7AEF6D51" w14:textId="77777777" w:rsidR="004B3533" w:rsidRPr="00AD4F64" w:rsidRDefault="004B353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4F64">
              <w:rPr>
                <w:rFonts w:ascii="Arial" w:hAnsi="Arial" w:cs="Arial"/>
                <w:b/>
                <w:sz w:val="24"/>
                <w:szCs w:val="24"/>
              </w:rPr>
              <w:t>Internet</w:t>
            </w:r>
            <w:r w:rsidRPr="00AD4F64">
              <w:rPr>
                <w:rFonts w:ascii="Arial" w:hAnsi="Arial" w:cs="Arial"/>
                <w:b/>
                <w:sz w:val="24"/>
                <w:szCs w:val="24"/>
              </w:rPr>
              <w:noBreakHyphen/>
              <w:t>facing / Tier</w:t>
            </w:r>
            <w:r w:rsidRPr="00AD4F64">
              <w:rPr>
                <w:rFonts w:ascii="Arial" w:hAnsi="Arial" w:cs="Arial"/>
                <w:b/>
                <w:sz w:val="24"/>
                <w:szCs w:val="24"/>
              </w:rPr>
              <w:noBreakHyphen/>
              <w:t>0</w:t>
            </w:r>
          </w:p>
        </w:tc>
        <w:tc>
          <w:tcPr>
            <w:tcW w:w="2160" w:type="dxa"/>
            <w:hideMark/>
          </w:tcPr>
          <w:p w14:paraId="4E41AB9E" w14:textId="77777777" w:rsidR="004B3533" w:rsidRPr="00AD4F64" w:rsidRDefault="004B353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4F64">
              <w:rPr>
                <w:rFonts w:ascii="Arial" w:hAnsi="Arial" w:cs="Arial"/>
                <w:b/>
                <w:sz w:val="24"/>
                <w:szCs w:val="24"/>
              </w:rPr>
              <w:t>Internal / Other</w:t>
            </w:r>
          </w:p>
        </w:tc>
        <w:tc>
          <w:tcPr>
            <w:tcW w:w="2160" w:type="dxa"/>
            <w:hideMark/>
          </w:tcPr>
          <w:p w14:paraId="4861BB84" w14:textId="77777777" w:rsidR="004B3533" w:rsidRPr="00AD4F64" w:rsidRDefault="004B353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4F64">
              <w:rPr>
                <w:rFonts w:ascii="Arial" w:hAnsi="Arial" w:cs="Arial"/>
                <w:b/>
                <w:sz w:val="24"/>
                <w:szCs w:val="24"/>
              </w:rPr>
              <w:t>Examples</w:t>
            </w:r>
          </w:p>
        </w:tc>
      </w:tr>
      <w:tr w:rsidR="004B3533" w:rsidRPr="00AD4F64" w14:paraId="19240039" w14:textId="77777777" w:rsidTr="004B3533">
        <w:trPr>
          <w:jc w:val="center"/>
        </w:trPr>
        <w:tc>
          <w:tcPr>
            <w:tcW w:w="2160" w:type="dxa"/>
            <w:hideMark/>
          </w:tcPr>
          <w:p w14:paraId="50DB94B7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Critical</w:t>
            </w:r>
          </w:p>
        </w:tc>
        <w:tc>
          <w:tcPr>
            <w:tcW w:w="2160" w:type="dxa"/>
            <w:hideMark/>
          </w:tcPr>
          <w:p w14:paraId="12E51C61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7 days</w:t>
            </w:r>
          </w:p>
        </w:tc>
        <w:tc>
          <w:tcPr>
            <w:tcW w:w="2160" w:type="dxa"/>
            <w:hideMark/>
          </w:tcPr>
          <w:p w14:paraId="7A7E7E4A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  <w:hideMark/>
          </w:tcPr>
          <w:p w14:paraId="61BFE0E8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Actively exploited RCE on domain controller or public app</w:t>
            </w:r>
          </w:p>
        </w:tc>
      </w:tr>
      <w:tr w:rsidR="004B3533" w:rsidRPr="00AD4F64" w14:paraId="158E4D16" w14:textId="77777777" w:rsidTr="004B3533">
        <w:trPr>
          <w:jc w:val="center"/>
        </w:trPr>
        <w:tc>
          <w:tcPr>
            <w:tcW w:w="2160" w:type="dxa"/>
            <w:hideMark/>
          </w:tcPr>
          <w:p w14:paraId="15293951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160" w:type="dxa"/>
            <w:hideMark/>
          </w:tcPr>
          <w:p w14:paraId="69888B26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  <w:hideMark/>
          </w:tcPr>
          <w:p w14:paraId="364F2FE2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  <w:hideMark/>
          </w:tcPr>
          <w:p w14:paraId="16ECCD57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Privilege escalation; critical library vuln</w:t>
            </w:r>
          </w:p>
        </w:tc>
      </w:tr>
      <w:tr w:rsidR="004B3533" w:rsidRPr="00AD4F64" w14:paraId="2BA3AEBA" w14:textId="77777777" w:rsidTr="004B3533">
        <w:trPr>
          <w:jc w:val="center"/>
        </w:trPr>
        <w:tc>
          <w:tcPr>
            <w:tcW w:w="2160" w:type="dxa"/>
            <w:hideMark/>
          </w:tcPr>
          <w:p w14:paraId="0F300D9A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160" w:type="dxa"/>
            <w:hideMark/>
          </w:tcPr>
          <w:p w14:paraId="418680CC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  <w:hideMark/>
          </w:tcPr>
          <w:p w14:paraId="6007E042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  <w:hideMark/>
          </w:tcPr>
          <w:p w14:paraId="29332F20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Component vuln with limited exposure</w:t>
            </w:r>
          </w:p>
        </w:tc>
      </w:tr>
      <w:tr w:rsidR="004B3533" w:rsidRPr="00AD4F64" w14:paraId="535EE513" w14:textId="77777777" w:rsidTr="004B3533">
        <w:trPr>
          <w:jc w:val="center"/>
        </w:trPr>
        <w:tc>
          <w:tcPr>
            <w:tcW w:w="2160" w:type="dxa"/>
            <w:hideMark/>
          </w:tcPr>
          <w:p w14:paraId="4172CFB7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2160" w:type="dxa"/>
            <w:hideMark/>
          </w:tcPr>
          <w:p w14:paraId="6C977785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  <w:hideMark/>
          </w:tcPr>
          <w:p w14:paraId="09D11392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≤ 90 days</w:t>
            </w:r>
          </w:p>
        </w:tc>
        <w:tc>
          <w:tcPr>
            <w:tcW w:w="2160" w:type="dxa"/>
            <w:hideMark/>
          </w:tcPr>
          <w:p w14:paraId="34E86B08" w14:textId="77777777" w:rsidR="004B3533" w:rsidRPr="00AD4F64" w:rsidRDefault="004B3533">
            <w:pPr>
              <w:rPr>
                <w:rFonts w:ascii="Arial" w:hAnsi="Arial" w:cs="Arial"/>
                <w:sz w:val="24"/>
                <w:szCs w:val="24"/>
              </w:rPr>
            </w:pPr>
            <w:r w:rsidRPr="00AD4F64">
              <w:rPr>
                <w:rFonts w:ascii="Arial" w:hAnsi="Arial" w:cs="Arial"/>
                <w:sz w:val="24"/>
                <w:szCs w:val="24"/>
              </w:rPr>
              <w:t>Informational weaknesses; vendor low</w:t>
            </w:r>
            <w:r w:rsidRPr="00AD4F64">
              <w:rPr>
                <w:rFonts w:ascii="Arial" w:hAnsi="Arial" w:cs="Arial"/>
                <w:sz w:val="24"/>
                <w:szCs w:val="24"/>
              </w:rPr>
              <w:noBreakHyphen/>
              <w:t>impact CVEs</w:t>
            </w:r>
          </w:p>
        </w:tc>
      </w:tr>
    </w:tbl>
    <w:p w14:paraId="7A86FB91" w14:textId="77777777" w:rsidR="004B3533" w:rsidRPr="00AD4F64" w:rsidRDefault="004B3533" w:rsidP="004B3533">
      <w:pPr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If vendor patch is unavailable, apply compensating controls (e.g., config change, isolation, WAF rule) and track an **Exception/Deferral**.</w:t>
      </w:r>
    </w:p>
    <w:p w14:paraId="3F8C2068" w14:textId="0E6B324E" w:rsidR="00C61E97" w:rsidRPr="00AD4F64" w:rsidRDefault="00CC0237" w:rsidP="00C61E97">
      <w:pPr>
        <w:pStyle w:val="Heading1"/>
        <w:rPr>
          <w:rFonts w:cs="Arial"/>
          <w:szCs w:val="24"/>
        </w:rPr>
      </w:pPr>
      <w:bookmarkStart w:id="11" w:name="_Toc224640043"/>
      <w:r>
        <w:rPr>
          <w:rFonts w:cs="Arial"/>
          <w:szCs w:val="24"/>
        </w:rPr>
        <w:t>9.</w:t>
      </w:r>
      <w:r w:rsidR="00AD4F64" w:rsidRPr="00AD4F64">
        <w:rPr>
          <w:rFonts w:cs="Arial"/>
          <w:szCs w:val="24"/>
        </w:rPr>
        <w:t>Exception and Deferrals</w:t>
      </w:r>
      <w:bookmarkEnd w:id="11"/>
      <w:r w:rsidR="00C61E97" w:rsidRPr="00AD4F64">
        <w:rPr>
          <w:rFonts w:cs="Arial"/>
          <w:szCs w:val="24"/>
        </w:rPr>
        <w:t xml:space="preserve"> </w:t>
      </w:r>
    </w:p>
    <w:p w14:paraId="3D434438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Time</w:t>
      </w:r>
      <w:r w:rsidRPr="00AD4F64">
        <w:rPr>
          <w:rFonts w:ascii="Arial" w:hAnsi="Arial" w:cs="Arial"/>
          <w:sz w:val="24"/>
          <w:szCs w:val="24"/>
        </w:rPr>
        <w:noBreakHyphen/>
        <w:t>bound (default ≤ 90 days) with business justification and risk acceptance.</w:t>
      </w:r>
    </w:p>
    <w:p w14:paraId="589CEF1C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Compensating controls required (isolation, WAF/IPS rules, access reduction, monitoring).</w:t>
      </w:r>
    </w:p>
    <w:p w14:paraId="178DF784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Review cycle at least **monthly** for Critical/High; **quarterly** for Medium/Low.</w:t>
      </w:r>
    </w:p>
    <w:p w14:paraId="3C5D3D79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Approvals: Section Manager + ICT Security; **DCIO/CIO** for Critical/High deferrals.</w:t>
      </w:r>
    </w:p>
    <w:p w14:paraId="7768B95D" w14:textId="3B568961" w:rsidR="00C85779" w:rsidRPr="00AD4F64" w:rsidRDefault="00CC0237" w:rsidP="00C85779">
      <w:pPr>
        <w:pStyle w:val="Heading1"/>
        <w:rPr>
          <w:rFonts w:cs="Arial"/>
          <w:szCs w:val="24"/>
        </w:rPr>
      </w:pPr>
      <w:bookmarkStart w:id="12" w:name="_Toc224640044"/>
      <w:r>
        <w:rPr>
          <w:rFonts w:cs="Arial"/>
          <w:szCs w:val="24"/>
        </w:rPr>
        <w:t>10.1</w:t>
      </w:r>
      <w:r w:rsidR="00AD4F64" w:rsidRPr="00AD4F64">
        <w:rPr>
          <w:rFonts w:cs="Arial"/>
          <w:szCs w:val="24"/>
        </w:rPr>
        <w:t>Patch</w:t>
      </w:r>
      <w:r w:rsidR="005D2094" w:rsidRPr="00AD4F64">
        <w:rPr>
          <w:rFonts w:cs="Arial"/>
          <w:szCs w:val="24"/>
        </w:rPr>
        <w:t xml:space="preserve"> Management Linkage</w:t>
      </w:r>
      <w:bookmarkEnd w:id="12"/>
    </w:p>
    <w:p w14:paraId="32E29A4D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Production deployments of patches follow the **Change Management Policy** (SWSD) with appropriate category (Standard/Normal/Emergency).</w:t>
      </w:r>
    </w:p>
    <w:p w14:paraId="3A46440E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Pilot rings/maintenance windows shall be defined; rollback plans are mandatory for impactful updates.</w:t>
      </w:r>
    </w:p>
    <w:p w14:paraId="34AD9CE3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Where emergency risk exists, use Emergency change path with PIR within 10 business days.</w:t>
      </w:r>
    </w:p>
    <w:p w14:paraId="079C28D0" w14:textId="77288529" w:rsidR="00C85779" w:rsidRPr="00AD4F64" w:rsidRDefault="00CC0237" w:rsidP="00C85779">
      <w:pPr>
        <w:pStyle w:val="Heading1"/>
        <w:rPr>
          <w:rFonts w:cs="Arial"/>
          <w:szCs w:val="24"/>
        </w:rPr>
      </w:pPr>
      <w:bookmarkStart w:id="13" w:name="_Toc224640045"/>
      <w:r>
        <w:rPr>
          <w:rFonts w:cs="Arial"/>
          <w:szCs w:val="24"/>
        </w:rPr>
        <w:lastRenderedPageBreak/>
        <w:t>11.</w:t>
      </w:r>
      <w:r w:rsidR="00AD4F64" w:rsidRPr="00AD4F64">
        <w:rPr>
          <w:rFonts w:cs="Arial"/>
          <w:szCs w:val="24"/>
        </w:rPr>
        <w:t>Cloud-Specific Guidance</w:t>
      </w:r>
      <w:bookmarkEnd w:id="13"/>
    </w:p>
    <w:p w14:paraId="4FAB179E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Track provider advisories and shared</w:t>
      </w:r>
      <w:r w:rsidRPr="00AD4F64">
        <w:rPr>
          <w:rFonts w:ascii="Arial" w:hAnsi="Arial" w:cs="Arial"/>
          <w:sz w:val="24"/>
          <w:szCs w:val="24"/>
        </w:rPr>
        <w:noBreakHyphen/>
        <w:t>responsibility matrices; subscribe to tenant</w:t>
      </w:r>
      <w:r w:rsidRPr="00AD4F64">
        <w:rPr>
          <w:rFonts w:ascii="Arial" w:hAnsi="Arial" w:cs="Arial"/>
          <w:sz w:val="24"/>
          <w:szCs w:val="24"/>
        </w:rPr>
        <w:noBreakHyphen/>
        <w:t>level security advisories.</w:t>
      </w:r>
    </w:p>
    <w:p w14:paraId="71B5F09F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Use CSPM benchmarks (e.g., CIS) and service</w:t>
      </w:r>
      <w:r w:rsidRPr="00AD4F64">
        <w:rPr>
          <w:rFonts w:ascii="Arial" w:hAnsi="Arial" w:cs="Arial"/>
          <w:sz w:val="24"/>
          <w:szCs w:val="24"/>
        </w:rPr>
        <w:noBreakHyphen/>
        <w:t>native vulnerability findings where available; treat critical control misconfigurations as High/Critical findings.</w:t>
      </w:r>
    </w:p>
    <w:p w14:paraId="6BDCF700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For SaaS, ensure app owners review security update notices and implement tenant configuration patches promptly.</w:t>
      </w:r>
    </w:p>
    <w:p w14:paraId="5A97E526" w14:textId="26F1F28E" w:rsidR="00C85779" w:rsidRPr="00AD4F64" w:rsidRDefault="00CC0237" w:rsidP="00C85779">
      <w:pPr>
        <w:pStyle w:val="Heading1"/>
        <w:rPr>
          <w:rFonts w:cs="Arial"/>
          <w:szCs w:val="24"/>
        </w:rPr>
      </w:pPr>
      <w:bookmarkStart w:id="14" w:name="_Toc224640046"/>
      <w:r>
        <w:rPr>
          <w:rFonts w:cs="Arial"/>
          <w:szCs w:val="24"/>
        </w:rPr>
        <w:t>12.</w:t>
      </w:r>
      <w:r w:rsidR="00AD4F64" w:rsidRPr="00AD4F64">
        <w:rPr>
          <w:rFonts w:cs="Arial"/>
          <w:szCs w:val="24"/>
        </w:rPr>
        <w:t>Reporting and Metrics</w:t>
      </w:r>
      <w:bookmarkEnd w:id="14"/>
    </w:p>
    <w:p w14:paraId="422AA28A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Monthly dashboard: open findings by severity/age; SLA compliance; exposure window; exception inventory.</w:t>
      </w:r>
    </w:p>
    <w:p w14:paraId="78AA5169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Operational drill</w:t>
      </w:r>
      <w:r w:rsidRPr="00AD4F64">
        <w:rPr>
          <w:rFonts w:ascii="Arial" w:hAnsi="Arial" w:cs="Arial"/>
          <w:sz w:val="24"/>
          <w:szCs w:val="24"/>
        </w:rPr>
        <w:noBreakHyphen/>
        <w:t>downs by owner/system; trend lines for remediation rate and mean time to remediate (MTTR).</w:t>
      </w:r>
    </w:p>
    <w:p w14:paraId="39021BB6" w14:textId="74B04FFC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Escalations to DCIO/CIO for persistent Critical/High breaches; targeted action plans.</w:t>
      </w:r>
    </w:p>
    <w:p w14:paraId="3F4D757F" w14:textId="16B63397" w:rsidR="00AD4F64" w:rsidRPr="00AD4F64" w:rsidRDefault="00CC0237" w:rsidP="00AD4F64">
      <w:pPr>
        <w:pStyle w:val="Heading1"/>
        <w:rPr>
          <w:rFonts w:cs="Arial"/>
          <w:szCs w:val="24"/>
        </w:rPr>
      </w:pPr>
      <w:bookmarkStart w:id="15" w:name="_Toc224640047"/>
      <w:r>
        <w:rPr>
          <w:rFonts w:cs="Arial"/>
          <w:szCs w:val="24"/>
        </w:rPr>
        <w:t>13.</w:t>
      </w:r>
      <w:r w:rsidR="00AD4F64" w:rsidRPr="00AD4F64">
        <w:rPr>
          <w:rFonts w:cs="Arial"/>
          <w:szCs w:val="24"/>
        </w:rPr>
        <w:t>Records and Retention</w:t>
      </w:r>
      <w:bookmarkEnd w:id="15"/>
    </w:p>
    <w:p w14:paraId="10F1B1C6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System(s) of record: vulnerability tool(s) and SWSD for changes/exceptions.</w:t>
      </w:r>
    </w:p>
    <w:p w14:paraId="233DB805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Closed monthly snapshots (findings, state, exceptions) exported to **ICT SharePoint** and retained per **Directive 20</w:t>
      </w:r>
      <w:r w:rsidRPr="00AD4F64">
        <w:rPr>
          <w:rFonts w:ascii="Arial" w:hAnsi="Arial" w:cs="Arial"/>
          <w:sz w:val="24"/>
          <w:szCs w:val="24"/>
        </w:rPr>
        <w:noBreakHyphen/>
        <w:t>01** schedule.</w:t>
      </w:r>
    </w:p>
    <w:p w14:paraId="56A4BC1F" w14:textId="2D87D7AC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Evidence includes scan reports, exception approvals, remediation tickets, and change references.</w:t>
      </w:r>
    </w:p>
    <w:p w14:paraId="19A1697F" w14:textId="41D57472" w:rsidR="00AD4F64" w:rsidRPr="00AD4F64" w:rsidRDefault="00CC0237" w:rsidP="00AD4F64">
      <w:pPr>
        <w:pStyle w:val="Heading1"/>
        <w:rPr>
          <w:rFonts w:cs="Arial"/>
          <w:szCs w:val="24"/>
        </w:rPr>
      </w:pPr>
      <w:bookmarkStart w:id="16" w:name="_Toc224640048"/>
      <w:r>
        <w:rPr>
          <w:rFonts w:cs="Arial"/>
          <w:szCs w:val="24"/>
        </w:rPr>
        <w:t>14.</w:t>
      </w:r>
      <w:r w:rsidR="00AD4F64" w:rsidRPr="00AD4F64">
        <w:rPr>
          <w:rFonts w:cs="Arial"/>
          <w:szCs w:val="24"/>
        </w:rPr>
        <w:t>Governance and Review</w:t>
      </w:r>
      <w:bookmarkEnd w:id="16"/>
    </w:p>
    <w:p w14:paraId="4DB4B97F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This policy is reviewed annually; SLAs and cadences may be adjusted based on threat landscape and operational capacity.</w:t>
      </w:r>
    </w:p>
    <w:p w14:paraId="293D2E6E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Quarterly health checks: coverage (auth scans), false</w:t>
      </w:r>
      <w:r w:rsidRPr="00AD4F64">
        <w:rPr>
          <w:rFonts w:ascii="Arial" w:hAnsi="Arial" w:cs="Arial"/>
          <w:sz w:val="24"/>
          <w:szCs w:val="24"/>
        </w:rPr>
        <w:noBreakHyphen/>
        <w:t>negative sampling, credential hygiene, and scan credentials least</w:t>
      </w:r>
      <w:r w:rsidRPr="00AD4F64">
        <w:rPr>
          <w:rFonts w:ascii="Arial" w:hAnsi="Arial" w:cs="Arial"/>
          <w:sz w:val="24"/>
          <w:szCs w:val="24"/>
        </w:rPr>
        <w:noBreakHyphen/>
        <w:t>privilege reviews.</w:t>
      </w:r>
    </w:p>
    <w:p w14:paraId="2AF976C0" w14:textId="664B1AB1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Control mappings: ISO/IEC 27001:2022 (e.g., 8.8, 8.9, 5.36), NIST (e.g., RA</w:t>
      </w:r>
      <w:r w:rsidRPr="00AD4F64">
        <w:rPr>
          <w:rFonts w:ascii="Arial" w:hAnsi="Arial" w:cs="Arial"/>
          <w:sz w:val="24"/>
          <w:szCs w:val="24"/>
        </w:rPr>
        <w:noBreakHyphen/>
        <w:t>5, SI</w:t>
      </w:r>
      <w:r w:rsidRPr="00AD4F64">
        <w:rPr>
          <w:rFonts w:ascii="Arial" w:hAnsi="Arial" w:cs="Arial"/>
          <w:sz w:val="24"/>
          <w:szCs w:val="24"/>
        </w:rPr>
        <w:noBreakHyphen/>
        <w:t>2, CM</w:t>
      </w:r>
      <w:r w:rsidRPr="00AD4F64">
        <w:rPr>
          <w:rFonts w:ascii="Arial" w:hAnsi="Arial" w:cs="Arial"/>
          <w:sz w:val="24"/>
          <w:szCs w:val="24"/>
        </w:rPr>
        <w:noBreakHyphen/>
        <w:t>3).</w:t>
      </w:r>
    </w:p>
    <w:p w14:paraId="1F26B213" w14:textId="09977376" w:rsidR="00C85779" w:rsidRPr="00AD4F64" w:rsidRDefault="00CC0237" w:rsidP="00C85779">
      <w:pPr>
        <w:pStyle w:val="Heading1"/>
        <w:rPr>
          <w:rFonts w:cs="Arial"/>
          <w:szCs w:val="24"/>
        </w:rPr>
      </w:pPr>
      <w:bookmarkStart w:id="17" w:name="_Toc224640049"/>
      <w:r>
        <w:rPr>
          <w:rFonts w:cs="Arial"/>
          <w:szCs w:val="24"/>
        </w:rPr>
        <w:t>15.</w:t>
      </w:r>
      <w:r w:rsidR="00C85779" w:rsidRPr="00AD4F64">
        <w:rPr>
          <w:rFonts w:cs="Arial"/>
          <w:szCs w:val="24"/>
        </w:rPr>
        <w:t>Implementation and Roadmap (First 90 Days)</w:t>
      </w:r>
      <w:bookmarkEnd w:id="17"/>
    </w:p>
    <w:p w14:paraId="379EBC26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Stand up monthly **External** and **Internal** scans (pilot: Tier</w:t>
      </w:r>
      <w:r w:rsidRPr="00AD4F64">
        <w:rPr>
          <w:rFonts w:ascii="Arial" w:hAnsi="Arial" w:cs="Arial"/>
          <w:sz w:val="24"/>
          <w:szCs w:val="24"/>
        </w:rPr>
        <w:noBreakHyphen/>
        <w:t>0 weekly).</w:t>
      </w:r>
    </w:p>
    <w:p w14:paraId="5FA4C50F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Enable **authenticated scans** for servers (domain</w:t>
      </w:r>
      <w:r w:rsidRPr="00AD4F64">
        <w:rPr>
          <w:rFonts w:ascii="Arial" w:hAnsi="Arial" w:cs="Arial"/>
          <w:sz w:val="24"/>
          <w:szCs w:val="24"/>
        </w:rPr>
        <w:noBreakHyphen/>
        <w:t xml:space="preserve">joined and Linux </w:t>
      </w:r>
      <w:proofErr w:type="spellStart"/>
      <w:r w:rsidRPr="00AD4F64">
        <w:rPr>
          <w:rFonts w:ascii="Arial" w:hAnsi="Arial" w:cs="Arial"/>
          <w:sz w:val="24"/>
          <w:szCs w:val="24"/>
        </w:rPr>
        <w:t>sudo</w:t>
      </w:r>
      <w:proofErr w:type="spellEnd"/>
      <w:r w:rsidRPr="00AD4F64">
        <w:rPr>
          <w:rFonts w:ascii="Arial" w:hAnsi="Arial" w:cs="Arial"/>
          <w:sz w:val="24"/>
          <w:szCs w:val="24"/>
        </w:rPr>
        <w:t xml:space="preserve"> read</w:t>
      </w:r>
      <w:r w:rsidRPr="00AD4F64">
        <w:rPr>
          <w:rFonts w:ascii="Arial" w:hAnsi="Arial" w:cs="Arial"/>
          <w:sz w:val="24"/>
          <w:szCs w:val="24"/>
        </w:rPr>
        <w:noBreakHyphen/>
        <w:t>only) and for representative endpoint sets.</w:t>
      </w:r>
    </w:p>
    <w:p w14:paraId="4F28C6AF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Adopt **CVSS v3.1 + asset criticality**; publish the SLA table; socialize with owners.</w:t>
      </w:r>
    </w:p>
    <w:p w14:paraId="6A5B198A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Create **Exception/Deferral** workflow in SWSD with required fields and approvals.</w:t>
      </w:r>
    </w:p>
    <w:p w14:paraId="43EFA789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lastRenderedPageBreak/>
        <w:t>Link vulnerability tickets to **Change Management** for deployment with pilot rings and rollback.</w:t>
      </w:r>
    </w:p>
    <w:p w14:paraId="5BFB1BE4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Publish a **monthly dashboard** to DCIO (start with simple exports while integrations are built).</w:t>
      </w:r>
    </w:p>
    <w:p w14:paraId="15F1BA08" w14:textId="4EAA2612" w:rsidR="00C85779" w:rsidRPr="00AD4F64" w:rsidRDefault="00CC0237" w:rsidP="00C85779">
      <w:pPr>
        <w:pStyle w:val="Heading1"/>
        <w:rPr>
          <w:rFonts w:cs="Arial"/>
          <w:szCs w:val="24"/>
        </w:rPr>
      </w:pPr>
      <w:bookmarkStart w:id="18" w:name="_Toc224640050"/>
      <w:r>
        <w:rPr>
          <w:rFonts w:cs="Arial"/>
          <w:szCs w:val="24"/>
        </w:rPr>
        <w:t>16.</w:t>
      </w:r>
      <w:r w:rsidR="00C85779" w:rsidRPr="00AD4F64">
        <w:rPr>
          <w:rFonts w:cs="Arial"/>
          <w:szCs w:val="24"/>
        </w:rPr>
        <w:t>References</w:t>
      </w:r>
      <w:bookmarkEnd w:id="18"/>
    </w:p>
    <w:p w14:paraId="3A87722A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AD4F64">
        <w:rPr>
          <w:rFonts w:ascii="Arial" w:hAnsi="Arial" w:cs="Arial"/>
          <w:sz w:val="24"/>
          <w:szCs w:val="24"/>
        </w:rPr>
        <w:t>vNext</w:t>
      </w:r>
      <w:proofErr w:type="spellEnd"/>
      <w:r w:rsidRPr="00AD4F64">
        <w:rPr>
          <w:rFonts w:ascii="Arial" w:hAnsi="Arial" w:cs="Arial"/>
          <w:sz w:val="24"/>
          <w:szCs w:val="24"/>
        </w:rPr>
        <w:t>)</w:t>
      </w:r>
    </w:p>
    <w:p w14:paraId="793378C4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Directive 20</w:t>
      </w:r>
      <w:r w:rsidRPr="00AD4F64">
        <w:rPr>
          <w:rFonts w:ascii="Arial" w:hAnsi="Arial" w:cs="Arial"/>
          <w:sz w:val="24"/>
          <w:szCs w:val="24"/>
        </w:rPr>
        <w:noBreakHyphen/>
        <w:t>01: Records Disposition Policy</w:t>
      </w:r>
    </w:p>
    <w:p w14:paraId="46ACEA4B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CVSS v3.1 Specification (for scoring model)</w:t>
      </w:r>
    </w:p>
    <w:p w14:paraId="72A51915" w14:textId="77777777" w:rsidR="00AD4F64" w:rsidRPr="00AD4F64" w:rsidRDefault="00AD4F64" w:rsidP="00AD4F64">
      <w:pPr>
        <w:pStyle w:val="ListBullet"/>
        <w:rPr>
          <w:rFonts w:ascii="Arial" w:hAnsi="Arial" w:cs="Arial"/>
          <w:sz w:val="24"/>
          <w:szCs w:val="24"/>
        </w:rPr>
      </w:pPr>
      <w:r w:rsidRPr="00AD4F64">
        <w:rPr>
          <w:rFonts w:ascii="Arial" w:hAnsi="Arial" w:cs="Arial"/>
          <w:sz w:val="24"/>
          <w:szCs w:val="24"/>
        </w:rPr>
        <w:t>CIS Benchmarks / CSPM policy packs (cloud configuration posture)</w:t>
      </w:r>
    </w:p>
    <w:p w14:paraId="2A8A46B7" w14:textId="590E5578" w:rsidR="00C85779" w:rsidRPr="00A614B6" w:rsidRDefault="00C85779" w:rsidP="00C85779">
      <w:pPr>
        <w:pStyle w:val="Heading1"/>
        <w:rPr>
          <w:rFonts w:cs="Arial"/>
          <w:szCs w:val="24"/>
        </w:rPr>
      </w:pPr>
      <w:r w:rsidRPr="00A614B6">
        <w:rPr>
          <w:rFonts w:cs="Arial"/>
          <w:szCs w:val="24"/>
        </w:rPr>
        <w:t xml:space="preserve"> </w:t>
      </w:r>
    </w:p>
    <w:p w14:paraId="68C20C8F" w14:textId="77777777" w:rsidR="00C85779" w:rsidRPr="00C85779" w:rsidRDefault="00C85779" w:rsidP="00C85779"/>
    <w:p w14:paraId="01467438" w14:textId="51F1B002" w:rsidR="008F7F94" w:rsidRPr="00A614B6" w:rsidRDefault="008F7F94" w:rsidP="001F3F91">
      <w:pPr>
        <w:pStyle w:val="NoSpacing"/>
        <w:spacing w:after="240"/>
        <w:rPr>
          <w:rFonts w:ascii="Arial" w:hAnsi="Arial" w:cs="Arial"/>
          <w:bCs/>
          <w:sz w:val="24"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E33DB" w14:textId="77777777" w:rsidR="006206B5" w:rsidRDefault="006206B5" w:rsidP="00C958A1">
      <w:pPr>
        <w:spacing w:after="0" w:line="240" w:lineRule="auto"/>
      </w:pPr>
      <w:r>
        <w:separator/>
      </w:r>
    </w:p>
  </w:endnote>
  <w:endnote w:type="continuationSeparator" w:id="0">
    <w:p w14:paraId="07A5C043" w14:textId="77777777" w:rsidR="006206B5" w:rsidRDefault="006206B5" w:rsidP="00C958A1">
      <w:pPr>
        <w:spacing w:after="0" w:line="240" w:lineRule="auto"/>
      </w:pPr>
      <w:r>
        <w:continuationSeparator/>
      </w:r>
    </w:p>
  </w:endnote>
  <w:endnote w:type="continuationNotice" w:id="1">
    <w:p w14:paraId="73BC5CF2" w14:textId="77777777" w:rsidR="006206B5" w:rsidRDefault="006206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B9410" w14:textId="77777777" w:rsidR="006206B5" w:rsidRDefault="006206B5" w:rsidP="00C958A1">
      <w:pPr>
        <w:spacing w:after="0" w:line="240" w:lineRule="auto"/>
      </w:pPr>
      <w:r>
        <w:separator/>
      </w:r>
    </w:p>
  </w:footnote>
  <w:footnote w:type="continuationSeparator" w:id="0">
    <w:p w14:paraId="001E8DDD" w14:textId="77777777" w:rsidR="006206B5" w:rsidRDefault="006206B5" w:rsidP="00C958A1">
      <w:pPr>
        <w:spacing w:after="0" w:line="240" w:lineRule="auto"/>
      </w:pPr>
      <w:r>
        <w:continuationSeparator/>
      </w:r>
    </w:p>
  </w:footnote>
  <w:footnote w:type="continuationNotice" w:id="1">
    <w:p w14:paraId="22DED603" w14:textId="77777777" w:rsidR="006206B5" w:rsidRDefault="006206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F83C26"/>
    <w:multiLevelType w:val="hybridMultilevel"/>
    <w:tmpl w:val="8D5C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614073"/>
    <w:multiLevelType w:val="hybridMultilevel"/>
    <w:tmpl w:val="65E2FD1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6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0F370C"/>
    <w:multiLevelType w:val="hybridMultilevel"/>
    <w:tmpl w:val="F6B8B89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763F2"/>
    <w:multiLevelType w:val="hybridMultilevel"/>
    <w:tmpl w:val="D3005562"/>
    <w:lvl w:ilvl="0" w:tplc="F5DC9B38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BD37D3"/>
    <w:multiLevelType w:val="hybridMultilevel"/>
    <w:tmpl w:val="8BB8B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CA061C"/>
    <w:multiLevelType w:val="hybridMultilevel"/>
    <w:tmpl w:val="250CB03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0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A7420"/>
    <w:multiLevelType w:val="multilevel"/>
    <w:tmpl w:val="8DB257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DB858E5"/>
    <w:multiLevelType w:val="hybridMultilevel"/>
    <w:tmpl w:val="75942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6"/>
  </w:num>
  <w:num w:numId="4">
    <w:abstractNumId w:val="19"/>
  </w:num>
  <w:num w:numId="5">
    <w:abstractNumId w:val="30"/>
  </w:num>
  <w:num w:numId="6">
    <w:abstractNumId w:val="8"/>
  </w:num>
  <w:num w:numId="7">
    <w:abstractNumId w:val="33"/>
  </w:num>
  <w:num w:numId="8">
    <w:abstractNumId w:val="13"/>
  </w:num>
  <w:num w:numId="9">
    <w:abstractNumId w:val="16"/>
  </w:num>
  <w:num w:numId="10">
    <w:abstractNumId w:val="3"/>
  </w:num>
  <w:num w:numId="11">
    <w:abstractNumId w:val="17"/>
  </w:num>
  <w:num w:numId="12">
    <w:abstractNumId w:val="29"/>
  </w:num>
  <w:num w:numId="13">
    <w:abstractNumId w:val="1"/>
  </w:num>
  <w:num w:numId="14">
    <w:abstractNumId w:val="25"/>
  </w:num>
  <w:num w:numId="15">
    <w:abstractNumId w:val="4"/>
  </w:num>
  <w:num w:numId="16">
    <w:abstractNumId w:val="21"/>
  </w:num>
  <w:num w:numId="17">
    <w:abstractNumId w:val="10"/>
  </w:num>
  <w:num w:numId="18">
    <w:abstractNumId w:val="27"/>
  </w:num>
  <w:num w:numId="19">
    <w:abstractNumId w:val="23"/>
  </w:num>
  <w:num w:numId="20">
    <w:abstractNumId w:val="5"/>
  </w:num>
  <w:num w:numId="21">
    <w:abstractNumId w:val="20"/>
  </w:num>
  <w:num w:numId="22">
    <w:abstractNumId w:val="36"/>
  </w:num>
  <w:num w:numId="23">
    <w:abstractNumId w:val="12"/>
  </w:num>
  <w:num w:numId="24">
    <w:abstractNumId w:val="35"/>
  </w:num>
  <w:num w:numId="25">
    <w:abstractNumId w:val="38"/>
  </w:num>
  <w:num w:numId="26">
    <w:abstractNumId w:val="14"/>
  </w:num>
  <w:num w:numId="27">
    <w:abstractNumId w:val="34"/>
  </w:num>
  <w:num w:numId="28">
    <w:abstractNumId w:val="40"/>
  </w:num>
  <w:num w:numId="29">
    <w:abstractNumId w:val="37"/>
  </w:num>
  <w:num w:numId="30">
    <w:abstractNumId w:val="31"/>
  </w:num>
  <w:num w:numId="31">
    <w:abstractNumId w:val="22"/>
  </w:num>
  <w:num w:numId="32">
    <w:abstractNumId w:val="0"/>
  </w:num>
  <w:num w:numId="33">
    <w:abstractNumId w:val="18"/>
  </w:num>
  <w:num w:numId="34">
    <w:abstractNumId w:val="9"/>
  </w:num>
  <w:num w:numId="35">
    <w:abstractNumId w:val="41"/>
  </w:num>
  <w:num w:numId="36">
    <w:abstractNumId w:val="42"/>
  </w:num>
  <w:num w:numId="37">
    <w:abstractNumId w:val="24"/>
  </w:num>
  <w:num w:numId="38">
    <w:abstractNumId w:val="7"/>
  </w:num>
  <w:num w:numId="39">
    <w:abstractNumId w:val="0"/>
  </w:num>
  <w:num w:numId="40">
    <w:abstractNumId w:val="15"/>
  </w:num>
  <w:num w:numId="41">
    <w:abstractNumId w:val="39"/>
  </w:num>
  <w:num w:numId="42">
    <w:abstractNumId w:val="11"/>
  </w:num>
  <w:num w:numId="43">
    <w:abstractNumId w:val="44"/>
  </w:num>
  <w:num w:numId="44">
    <w:abstractNumId w:val="28"/>
  </w:num>
  <w:num w:numId="45">
    <w:abstractNumId w:val="43"/>
  </w:num>
  <w:num w:numId="46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07B9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3533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06B5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D4F64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0237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E33BB3-B60C-4ACC-ACA5-78B67B529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3</cp:revision>
  <dcterms:created xsi:type="dcterms:W3CDTF">2026-03-16T11:10:00Z</dcterms:created>
  <dcterms:modified xsi:type="dcterms:W3CDTF">2026-03-17T06:10:00Z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