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E5AF61" w14:textId="77777777" w:rsidR="002D356A" w:rsidRDefault="002D356A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2D356A">
        <w:rPr>
          <w:rFonts w:ascii="Arial" w:hAnsi="Arial" w:cs="Arial"/>
          <w:b/>
          <w:bCs/>
          <w:sz w:val="24"/>
          <w:szCs w:val="24"/>
        </w:rPr>
        <w:t>MFO Patch Management SOP (</w:t>
      </w:r>
      <w:proofErr w:type="spellStart"/>
      <w:r w:rsidRPr="002D356A">
        <w:rPr>
          <w:rFonts w:ascii="Arial" w:hAnsi="Arial" w:cs="Arial"/>
          <w:b/>
          <w:bCs/>
          <w:sz w:val="24"/>
          <w:szCs w:val="24"/>
        </w:rPr>
        <w:t>vNext</w:t>
      </w:r>
      <w:proofErr w:type="spellEnd"/>
      <w:r w:rsidRPr="002D356A">
        <w:rPr>
          <w:rFonts w:ascii="Arial" w:hAnsi="Arial" w:cs="Arial"/>
          <w:b/>
          <w:bCs/>
          <w:sz w:val="24"/>
          <w:szCs w:val="24"/>
        </w:rPr>
        <w:t>)</w:t>
      </w:r>
    </w:p>
    <w:p w14:paraId="45A79701" w14:textId="2C06E35B" w:rsidR="00C9550F" w:rsidRDefault="00C96C75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C96C75">
        <w:rPr>
          <w:rFonts w:ascii="Arial" w:hAnsi="Arial" w:cs="Arial"/>
          <w:b/>
          <w:bCs/>
          <w:sz w:val="24"/>
          <w:szCs w:val="24"/>
        </w:rPr>
        <w:t>Multinational Force and Observers (MFO)</w:t>
      </w:r>
    </w:p>
    <w:p w14:paraId="64FC3E52" w14:textId="77777777" w:rsidR="002D356A" w:rsidRDefault="002D356A" w:rsidP="002D356A">
      <w:pPr>
        <w:jc w:val="center"/>
      </w:pPr>
      <w:r>
        <w:t>Effective Date: &lt;to be confirmed</w:t>
      </w:r>
      <w:proofErr w:type="gramStart"/>
      <w:r>
        <w:t>&gt;  |</w:t>
      </w:r>
      <w:proofErr w:type="gramEnd"/>
      <w:r>
        <w:t xml:space="preserve">  Owner: ICT Security / IT Operations / Section Managers (NCSM, ASM, RCM)  |  Version: 1.0</w:t>
      </w:r>
    </w:p>
    <w:p w14:paraId="1F4CEBBC" w14:textId="77777777" w:rsidR="002D356A" w:rsidRDefault="002D356A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</w:p>
    <w:p w14:paraId="32E1DC29" w14:textId="349AFF61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035459DF" w14:textId="478F75BD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9509661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F1C8DF" w14:textId="79BD4B2A" w:rsidR="00203114" w:rsidRDefault="00203114" w:rsidP="005277AC">
          <w:pPr>
            <w:pStyle w:val="TOCHeading"/>
            <w:spacing w:after="240" w:line="240" w:lineRule="auto"/>
            <w:rPr>
              <w:rFonts w:ascii="Arial" w:hAnsi="Arial" w:cs="Arial"/>
              <w:color w:val="auto"/>
              <w:sz w:val="28"/>
              <w:szCs w:val="28"/>
            </w:rPr>
          </w:pPr>
          <w:r w:rsidRPr="00F920A1">
            <w:rPr>
              <w:rFonts w:ascii="Arial" w:hAnsi="Arial" w:cs="Arial"/>
              <w:color w:val="auto"/>
              <w:sz w:val="28"/>
              <w:szCs w:val="28"/>
            </w:rPr>
            <w:t>Table of Co</w:t>
          </w:r>
          <w:bookmarkStart w:id="0" w:name="_GoBack"/>
          <w:bookmarkEnd w:id="0"/>
          <w:r w:rsidRPr="00F920A1">
            <w:rPr>
              <w:rFonts w:ascii="Arial" w:hAnsi="Arial" w:cs="Arial"/>
              <w:color w:val="auto"/>
              <w:sz w:val="28"/>
              <w:szCs w:val="28"/>
            </w:rPr>
            <w:t>ntents</w:t>
          </w:r>
        </w:p>
        <w:p w14:paraId="6AD77F11" w14:textId="41EC3C8D" w:rsidR="003945F2" w:rsidRDefault="00203114">
          <w:pPr>
            <w:pStyle w:val="TOC1"/>
            <w:rPr>
              <w:rFonts w:eastAsiaTheme="minorEastAsia"/>
              <w:noProof/>
            </w:rPr>
          </w:pPr>
          <w:r w:rsidRPr="00F920A1">
            <w:rPr>
              <w:rFonts w:ascii="Arial" w:hAnsi="Arial" w:cs="Arial"/>
              <w:sz w:val="24"/>
              <w:szCs w:val="24"/>
            </w:rPr>
            <w:fldChar w:fldCharType="begin"/>
          </w:r>
          <w:r w:rsidRPr="00F920A1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F920A1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4648110" w:history="1">
            <w:r w:rsidR="003945F2" w:rsidRPr="007C406F">
              <w:rPr>
                <w:rStyle w:val="Hyperlink"/>
                <w:rFonts w:cs="Arial"/>
                <w:noProof/>
              </w:rPr>
              <w:t>1.Purpose and Scope</w:t>
            </w:r>
            <w:r w:rsidR="003945F2">
              <w:rPr>
                <w:noProof/>
                <w:webHidden/>
              </w:rPr>
              <w:tab/>
            </w:r>
            <w:r w:rsidR="003945F2">
              <w:rPr>
                <w:noProof/>
                <w:webHidden/>
              </w:rPr>
              <w:fldChar w:fldCharType="begin"/>
            </w:r>
            <w:r w:rsidR="003945F2">
              <w:rPr>
                <w:noProof/>
                <w:webHidden/>
              </w:rPr>
              <w:instrText xml:space="preserve"> PAGEREF _Toc224648110 \h </w:instrText>
            </w:r>
            <w:r w:rsidR="003945F2">
              <w:rPr>
                <w:noProof/>
                <w:webHidden/>
              </w:rPr>
            </w:r>
            <w:r w:rsidR="003945F2">
              <w:rPr>
                <w:noProof/>
                <w:webHidden/>
              </w:rPr>
              <w:fldChar w:fldCharType="separate"/>
            </w:r>
            <w:r w:rsidR="003945F2">
              <w:rPr>
                <w:noProof/>
                <w:webHidden/>
              </w:rPr>
              <w:t>2</w:t>
            </w:r>
            <w:r w:rsidR="003945F2">
              <w:rPr>
                <w:noProof/>
                <w:webHidden/>
              </w:rPr>
              <w:fldChar w:fldCharType="end"/>
            </w:r>
          </w:hyperlink>
        </w:p>
        <w:p w14:paraId="6832935A" w14:textId="1E892ED1" w:rsidR="003945F2" w:rsidRDefault="003945F2">
          <w:pPr>
            <w:pStyle w:val="TOC1"/>
            <w:rPr>
              <w:rFonts w:eastAsiaTheme="minorEastAsia"/>
              <w:noProof/>
            </w:rPr>
          </w:pPr>
          <w:hyperlink w:anchor="_Toc224648111" w:history="1">
            <w:r w:rsidRPr="007C406F">
              <w:rPr>
                <w:rStyle w:val="Hyperlink"/>
                <w:rFonts w:cs="Arial"/>
                <w:noProof/>
              </w:rPr>
              <w:t>2.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BDE5A" w14:textId="75E0E8A6" w:rsidR="003945F2" w:rsidRDefault="003945F2">
          <w:pPr>
            <w:pStyle w:val="TOC1"/>
            <w:rPr>
              <w:rFonts w:eastAsiaTheme="minorEastAsia"/>
              <w:noProof/>
            </w:rPr>
          </w:pPr>
          <w:hyperlink w:anchor="_Toc224648112" w:history="1">
            <w:r w:rsidRPr="007C406F">
              <w:rPr>
                <w:rStyle w:val="Hyperlink"/>
                <w:rFonts w:cs="Arial"/>
                <w:noProof/>
              </w:rPr>
              <w:t>3. 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E09CC" w14:textId="5FF2F2D1" w:rsidR="003945F2" w:rsidRDefault="003945F2">
          <w:pPr>
            <w:pStyle w:val="TOC1"/>
            <w:rPr>
              <w:rFonts w:eastAsiaTheme="minorEastAsia"/>
              <w:noProof/>
            </w:rPr>
          </w:pPr>
          <w:hyperlink w:anchor="_Toc224648113" w:history="1">
            <w:r w:rsidRPr="007C406F">
              <w:rPr>
                <w:rStyle w:val="Hyperlink"/>
                <w:rFonts w:cs="Arial"/>
                <w:noProof/>
              </w:rPr>
              <w:t>4.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AAE8D" w14:textId="3CAD6719" w:rsidR="003945F2" w:rsidRDefault="003945F2">
          <w:pPr>
            <w:pStyle w:val="TOC1"/>
            <w:rPr>
              <w:rFonts w:eastAsiaTheme="minorEastAsia"/>
              <w:noProof/>
            </w:rPr>
          </w:pPr>
          <w:hyperlink w:anchor="_Toc224648114" w:history="1">
            <w:r w:rsidRPr="007C406F">
              <w:rPr>
                <w:rStyle w:val="Hyperlink"/>
                <w:rFonts w:cs="Arial"/>
                <w:noProof/>
              </w:rPr>
              <w:t>5. Packaging (ManageEngine)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73017" w14:textId="5BBC08C4" w:rsidR="003945F2" w:rsidRDefault="003945F2">
          <w:pPr>
            <w:pStyle w:val="TOC1"/>
            <w:rPr>
              <w:rFonts w:eastAsiaTheme="minorEastAsia"/>
              <w:noProof/>
            </w:rPr>
          </w:pPr>
          <w:hyperlink w:anchor="_Toc224648115" w:history="1">
            <w:r w:rsidRPr="007C406F">
              <w:rPr>
                <w:rStyle w:val="Hyperlink"/>
                <w:rFonts w:cs="Arial"/>
                <w:noProof/>
              </w:rPr>
              <w:t>6. Testing (Pre</w:t>
            </w:r>
            <w:r w:rsidRPr="007C406F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7C406F">
              <w:rPr>
                <w:rStyle w:val="Hyperlink"/>
                <w:rFonts w:cs="Arial"/>
                <w:noProof/>
              </w:rPr>
              <w:t>prod / Pilot)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CA62B" w14:textId="3E2DD219" w:rsidR="003945F2" w:rsidRDefault="003945F2">
          <w:pPr>
            <w:pStyle w:val="TOC1"/>
            <w:rPr>
              <w:rFonts w:eastAsiaTheme="minorEastAsia"/>
              <w:noProof/>
            </w:rPr>
          </w:pPr>
          <w:hyperlink w:anchor="_Toc224648116" w:history="1">
            <w:r w:rsidRPr="007C406F">
              <w:rPr>
                <w:rStyle w:val="Hyperlink"/>
                <w:rFonts w:cs="Arial"/>
                <w:noProof/>
              </w:rPr>
              <w:t>7. Deployment (Production)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F81DB" w14:textId="6F953BA6" w:rsidR="003945F2" w:rsidRDefault="003945F2">
          <w:pPr>
            <w:pStyle w:val="TOC1"/>
            <w:rPr>
              <w:rFonts w:eastAsiaTheme="minorEastAsia"/>
              <w:noProof/>
            </w:rPr>
          </w:pPr>
          <w:hyperlink w:anchor="_Toc224648117" w:history="1">
            <w:r w:rsidRPr="007C406F">
              <w:rPr>
                <w:rStyle w:val="Hyperlink"/>
                <w:rFonts w:cs="Arial"/>
                <w:noProof/>
              </w:rPr>
              <w:t>8. Back</w:t>
            </w:r>
            <w:r w:rsidRPr="007C406F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7C406F">
              <w:rPr>
                <w:rStyle w:val="Hyperlink"/>
                <w:rFonts w:cs="Arial"/>
                <w:noProof/>
              </w:rPr>
              <w:t>out / Rollback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59E48" w14:textId="475CBF8D" w:rsidR="003945F2" w:rsidRDefault="003945F2">
          <w:pPr>
            <w:pStyle w:val="TOC1"/>
            <w:rPr>
              <w:rFonts w:eastAsiaTheme="minorEastAsia"/>
              <w:noProof/>
            </w:rPr>
          </w:pPr>
          <w:hyperlink w:anchor="_Toc224648118" w:history="1">
            <w:r w:rsidRPr="007C406F">
              <w:rPr>
                <w:rStyle w:val="Hyperlink"/>
                <w:rFonts w:cs="Arial"/>
                <w:noProof/>
              </w:rPr>
              <w:t>9. Maintenance Windows &amp; Blackouts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5DCF7" w14:textId="208EF771" w:rsidR="003945F2" w:rsidRDefault="003945F2">
          <w:pPr>
            <w:pStyle w:val="TOC1"/>
            <w:rPr>
              <w:rFonts w:eastAsiaTheme="minorEastAsia"/>
              <w:noProof/>
            </w:rPr>
          </w:pPr>
          <w:hyperlink w:anchor="_Toc224648119" w:history="1">
            <w:r w:rsidRPr="007C406F">
              <w:rPr>
                <w:rStyle w:val="Hyperlink"/>
                <w:rFonts w:cs="Arial"/>
                <w:noProof/>
              </w:rPr>
              <w:t>10. Verification &amp;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ABB0A" w14:textId="415640F3" w:rsidR="003945F2" w:rsidRDefault="003945F2">
          <w:pPr>
            <w:pStyle w:val="TOC1"/>
            <w:rPr>
              <w:rFonts w:eastAsiaTheme="minorEastAsia"/>
              <w:noProof/>
            </w:rPr>
          </w:pPr>
          <w:hyperlink w:anchor="_Toc224648120" w:history="1">
            <w:r w:rsidRPr="007C406F">
              <w:rPr>
                <w:rStyle w:val="Hyperlink"/>
                <w:rFonts w:cs="Arial"/>
                <w:noProof/>
              </w:rPr>
              <w:t>11. Evidence &amp;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610CE" w14:textId="5F5BE2F6" w:rsidR="003945F2" w:rsidRDefault="003945F2">
          <w:pPr>
            <w:pStyle w:val="TOC1"/>
            <w:rPr>
              <w:rFonts w:eastAsiaTheme="minorEastAsia"/>
              <w:noProof/>
            </w:rPr>
          </w:pPr>
          <w:hyperlink w:anchor="_Toc224648121" w:history="1">
            <w:r w:rsidRPr="007C406F">
              <w:rPr>
                <w:rStyle w:val="Hyperlink"/>
                <w:rFonts w:cs="Arial"/>
                <w:noProof/>
              </w:rPr>
              <w:t>12. Exceptions &amp; Emergency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F5BB8" w14:textId="60835289" w:rsidR="003945F2" w:rsidRDefault="003945F2">
          <w:pPr>
            <w:pStyle w:val="TOC1"/>
            <w:rPr>
              <w:rFonts w:eastAsiaTheme="minorEastAsia"/>
              <w:noProof/>
            </w:rPr>
          </w:pPr>
          <w:hyperlink w:anchor="_Toc224648122" w:history="1">
            <w:r w:rsidRPr="007C406F">
              <w:rPr>
                <w:rStyle w:val="Hyperlink"/>
                <w:rFonts w:cs="Arial"/>
                <w:noProof/>
              </w:rPr>
              <w:t>13. Metrics &amp;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E741D" w14:textId="59C8D2AF" w:rsidR="003945F2" w:rsidRDefault="003945F2">
          <w:pPr>
            <w:pStyle w:val="TOC1"/>
            <w:rPr>
              <w:rFonts w:eastAsiaTheme="minorEastAsia"/>
              <w:noProof/>
            </w:rPr>
          </w:pPr>
          <w:hyperlink w:anchor="_Toc224648123" w:history="1">
            <w:r w:rsidRPr="007C406F">
              <w:rPr>
                <w:rStyle w:val="Hyperlink"/>
                <w:rFonts w:cs="Arial"/>
                <w:noProof/>
              </w:rPr>
              <w:t>14. Implementation Roadmap (First 90 Days)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9674F" w14:textId="2097E836" w:rsidR="003945F2" w:rsidRDefault="003945F2">
          <w:pPr>
            <w:pStyle w:val="TOC1"/>
            <w:rPr>
              <w:rFonts w:eastAsiaTheme="minorEastAsia"/>
              <w:noProof/>
            </w:rPr>
          </w:pPr>
          <w:hyperlink w:anchor="_Toc224648124" w:history="1">
            <w:r w:rsidRPr="007C406F">
              <w:rPr>
                <w:rStyle w:val="Hyperlink"/>
                <w:rFonts w:cs="Arial"/>
                <w:noProof/>
              </w:rPr>
              <w:t>15. SOP Review &amp;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1ED83" w14:textId="4104A916" w:rsidR="00C958A1" w:rsidRPr="005277AC" w:rsidRDefault="00203114" w:rsidP="005277AC">
          <w:r w:rsidRPr="00F920A1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5F1A3CA" w14:textId="24316680" w:rsidR="00C958A1" w:rsidRPr="00C958A1" w:rsidRDefault="00C958A1" w:rsidP="00C958A1">
      <w:pPr>
        <w:pStyle w:val="NoSpacing"/>
        <w:rPr>
          <w:rFonts w:ascii="Arial" w:eastAsia="Times New Roman" w:hAnsi="Arial" w:cs="Arial"/>
          <w:bCs/>
          <w:snapToGrid w:val="0"/>
          <w:sz w:val="24"/>
          <w:szCs w:val="24"/>
          <w:lang w:val="en-AU" w:eastAsia="en-AU"/>
        </w:rPr>
      </w:pPr>
      <w:r w:rsidRPr="00C958A1">
        <w:rPr>
          <w:rFonts w:ascii="Arial" w:hAnsi="Arial" w:cs="Arial"/>
          <w:bCs/>
          <w:sz w:val="24"/>
          <w:szCs w:val="24"/>
        </w:rPr>
        <w:br w:type="page"/>
      </w:r>
    </w:p>
    <w:p w14:paraId="00D7FA19" w14:textId="7558B6EA" w:rsidR="00ED6241" w:rsidRPr="00C84944" w:rsidRDefault="003945F2" w:rsidP="00ED6241">
      <w:pPr>
        <w:pStyle w:val="Heading1"/>
        <w:rPr>
          <w:rFonts w:cs="Arial"/>
          <w:szCs w:val="24"/>
        </w:rPr>
      </w:pPr>
      <w:bookmarkStart w:id="1" w:name="_Toc224648110"/>
      <w:r>
        <w:rPr>
          <w:rFonts w:cs="Arial"/>
          <w:szCs w:val="24"/>
        </w:rPr>
        <w:lastRenderedPageBreak/>
        <w:t>1.</w:t>
      </w:r>
      <w:r w:rsidR="00C61E97" w:rsidRPr="00C84944">
        <w:rPr>
          <w:rFonts w:cs="Arial"/>
          <w:szCs w:val="24"/>
        </w:rPr>
        <w:t>Purpose</w:t>
      </w:r>
      <w:r w:rsidR="00B4299B" w:rsidRPr="00C84944">
        <w:rPr>
          <w:rFonts w:cs="Arial"/>
          <w:szCs w:val="24"/>
        </w:rPr>
        <w:t xml:space="preserve"> and Scope</w:t>
      </w:r>
      <w:bookmarkEnd w:id="1"/>
    </w:p>
    <w:p w14:paraId="4216AE30" w14:textId="10463050" w:rsidR="00A46D62" w:rsidRPr="003945F2" w:rsidRDefault="00103879" w:rsidP="003945F2">
      <w:pPr>
        <w:rPr>
          <w:rStyle w:val="eop"/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This SOP defines how MFO packages, tests, deploys, verifies, and evidences operating system and application patches for servers, endpoints/VDI, and network devices, using ManageEngine for packaging/rollout where applicable. It operationalizes the Vulnerability &amp; Patch Management Policy (</w:t>
      </w:r>
      <w:proofErr w:type="spellStart"/>
      <w:r w:rsidRPr="00C84944">
        <w:rPr>
          <w:rFonts w:ascii="Arial" w:hAnsi="Arial" w:cs="Arial"/>
          <w:sz w:val="24"/>
          <w:szCs w:val="24"/>
        </w:rPr>
        <w:t>vNext</w:t>
      </w:r>
      <w:proofErr w:type="spellEnd"/>
      <w:r w:rsidRPr="00C84944">
        <w:rPr>
          <w:rFonts w:ascii="Arial" w:hAnsi="Arial" w:cs="Arial"/>
          <w:sz w:val="24"/>
          <w:szCs w:val="24"/>
        </w:rPr>
        <w:t>) and integrates with the Change Management Policy/SOP for production deployments and rollbacks.</w:t>
      </w:r>
    </w:p>
    <w:p w14:paraId="3E260B42" w14:textId="02B7BAEE" w:rsidR="00A46D62" w:rsidRPr="00C84944" w:rsidRDefault="003945F2" w:rsidP="00A46D62">
      <w:pPr>
        <w:pStyle w:val="Heading1"/>
        <w:rPr>
          <w:rFonts w:cs="Arial"/>
          <w:szCs w:val="24"/>
        </w:rPr>
      </w:pPr>
      <w:bookmarkStart w:id="2" w:name="_Toc224648111"/>
      <w:r>
        <w:rPr>
          <w:rFonts w:cs="Arial"/>
          <w:szCs w:val="24"/>
        </w:rPr>
        <w:t xml:space="preserve">2. </w:t>
      </w:r>
      <w:r w:rsidR="00B4299B" w:rsidRPr="00C84944">
        <w:rPr>
          <w:rFonts w:cs="Arial"/>
          <w:szCs w:val="24"/>
        </w:rPr>
        <w:t>References</w:t>
      </w:r>
      <w:bookmarkEnd w:id="2"/>
    </w:p>
    <w:p w14:paraId="467F6B18" w14:textId="77777777" w:rsidR="003605C5" w:rsidRPr="00C84944" w:rsidRDefault="003605C5" w:rsidP="003605C5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MFO Vulnerability &amp; Patch Management Policy (</w:t>
      </w:r>
      <w:proofErr w:type="spellStart"/>
      <w:r w:rsidRPr="00C84944">
        <w:rPr>
          <w:rFonts w:ascii="Arial" w:hAnsi="Arial" w:cs="Arial"/>
          <w:sz w:val="24"/>
          <w:szCs w:val="24"/>
        </w:rPr>
        <w:t>vNext</w:t>
      </w:r>
      <w:proofErr w:type="spellEnd"/>
      <w:r w:rsidRPr="00C84944">
        <w:rPr>
          <w:rFonts w:ascii="Arial" w:hAnsi="Arial" w:cs="Arial"/>
          <w:sz w:val="24"/>
          <w:szCs w:val="24"/>
        </w:rPr>
        <w:t>)</w:t>
      </w:r>
    </w:p>
    <w:p w14:paraId="213C4426" w14:textId="77777777" w:rsidR="003605C5" w:rsidRPr="00C84944" w:rsidRDefault="003605C5" w:rsidP="003605C5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MFO Change Management Policy (</w:t>
      </w:r>
      <w:proofErr w:type="spellStart"/>
      <w:r w:rsidRPr="00C84944">
        <w:rPr>
          <w:rFonts w:ascii="Arial" w:hAnsi="Arial" w:cs="Arial"/>
          <w:sz w:val="24"/>
          <w:szCs w:val="24"/>
        </w:rPr>
        <w:t>vNext</w:t>
      </w:r>
      <w:proofErr w:type="spellEnd"/>
      <w:r w:rsidRPr="00C84944">
        <w:rPr>
          <w:rFonts w:ascii="Arial" w:hAnsi="Arial" w:cs="Arial"/>
          <w:sz w:val="24"/>
          <w:szCs w:val="24"/>
        </w:rPr>
        <w:t>)</w:t>
      </w:r>
    </w:p>
    <w:p w14:paraId="200F23C6" w14:textId="77777777" w:rsidR="003605C5" w:rsidRPr="00C84944" w:rsidRDefault="003605C5" w:rsidP="003605C5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MFO Change Management SOP (</w:t>
      </w:r>
      <w:proofErr w:type="spellStart"/>
      <w:r w:rsidRPr="00C84944">
        <w:rPr>
          <w:rFonts w:ascii="Arial" w:hAnsi="Arial" w:cs="Arial"/>
          <w:sz w:val="24"/>
          <w:szCs w:val="24"/>
        </w:rPr>
        <w:t>vNext</w:t>
      </w:r>
      <w:proofErr w:type="spellEnd"/>
      <w:r w:rsidRPr="00C84944">
        <w:rPr>
          <w:rFonts w:ascii="Arial" w:hAnsi="Arial" w:cs="Arial"/>
          <w:sz w:val="24"/>
          <w:szCs w:val="24"/>
        </w:rPr>
        <w:t>)</w:t>
      </w:r>
    </w:p>
    <w:p w14:paraId="7FDC1EB8" w14:textId="77777777" w:rsidR="003605C5" w:rsidRPr="00C84944" w:rsidRDefault="003605C5" w:rsidP="003605C5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MFO Security Monitoring &amp; Logging Policy (</w:t>
      </w:r>
      <w:proofErr w:type="spellStart"/>
      <w:r w:rsidRPr="00C84944">
        <w:rPr>
          <w:rFonts w:ascii="Arial" w:hAnsi="Arial" w:cs="Arial"/>
          <w:sz w:val="24"/>
          <w:szCs w:val="24"/>
        </w:rPr>
        <w:t>vNext</w:t>
      </w:r>
      <w:proofErr w:type="spellEnd"/>
      <w:r w:rsidRPr="00C84944">
        <w:rPr>
          <w:rFonts w:ascii="Arial" w:hAnsi="Arial" w:cs="Arial"/>
          <w:sz w:val="24"/>
          <w:szCs w:val="24"/>
        </w:rPr>
        <w:t>)</w:t>
      </w:r>
    </w:p>
    <w:p w14:paraId="3A937719" w14:textId="77777777" w:rsidR="003605C5" w:rsidRPr="00C84944" w:rsidRDefault="003605C5" w:rsidP="003605C5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Directive 20</w:t>
      </w:r>
      <w:r w:rsidRPr="00C84944">
        <w:rPr>
          <w:rFonts w:ascii="Cambria Math" w:hAnsi="Cambria Math" w:cs="Cambria Math"/>
          <w:sz w:val="24"/>
          <w:szCs w:val="24"/>
        </w:rPr>
        <w:t>‑</w:t>
      </w:r>
      <w:r w:rsidRPr="00C84944">
        <w:rPr>
          <w:rFonts w:ascii="Arial" w:hAnsi="Arial" w:cs="Arial"/>
          <w:sz w:val="24"/>
          <w:szCs w:val="24"/>
        </w:rPr>
        <w:t>01: Records Disposition Policy</w:t>
      </w:r>
    </w:p>
    <w:p w14:paraId="644483BC" w14:textId="42C26CE6" w:rsidR="00F63208" w:rsidRPr="00C84944" w:rsidRDefault="003945F2" w:rsidP="00F63208">
      <w:pPr>
        <w:pStyle w:val="Heading1"/>
        <w:rPr>
          <w:rFonts w:cs="Arial"/>
          <w:szCs w:val="24"/>
        </w:rPr>
      </w:pPr>
      <w:bookmarkStart w:id="3" w:name="_Toc224648112"/>
      <w:r>
        <w:rPr>
          <w:rFonts w:cs="Arial"/>
          <w:szCs w:val="24"/>
        </w:rPr>
        <w:t xml:space="preserve">3. </w:t>
      </w:r>
      <w:r w:rsidR="00B4299B" w:rsidRPr="00C84944">
        <w:rPr>
          <w:rFonts w:cs="Arial"/>
          <w:szCs w:val="24"/>
        </w:rPr>
        <w:t>Roles and</w:t>
      </w:r>
      <w:r w:rsidR="003605C5" w:rsidRPr="00C84944">
        <w:rPr>
          <w:rFonts w:cs="Arial"/>
          <w:szCs w:val="24"/>
        </w:rPr>
        <w:t xml:space="preserve"> Responsibilities</w:t>
      </w:r>
      <w:bookmarkEnd w:id="3"/>
    </w:p>
    <w:tbl>
      <w:tblPr>
        <w:tblW w:w="875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7"/>
        <w:gridCol w:w="5609"/>
      </w:tblGrid>
      <w:tr w:rsidR="00116A90" w:rsidRPr="00C84944" w14:paraId="2E62F326" w14:textId="77777777" w:rsidTr="00C84944">
        <w:trPr>
          <w:trHeight w:val="340"/>
        </w:trPr>
        <w:tc>
          <w:tcPr>
            <w:tcW w:w="3147" w:type="dxa"/>
            <w:shd w:val="clear" w:color="000000" w:fill="FFFFFF"/>
            <w:vAlign w:val="center"/>
            <w:hideMark/>
          </w:tcPr>
          <w:p w14:paraId="370881FA" w14:textId="77777777" w:rsidR="00116A90" w:rsidRPr="00C84944" w:rsidRDefault="00116A90" w:rsidP="00116A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Role </w:t>
            </w:r>
          </w:p>
        </w:tc>
        <w:tc>
          <w:tcPr>
            <w:tcW w:w="5609" w:type="dxa"/>
            <w:shd w:val="clear" w:color="000000" w:fill="FFFFFF"/>
            <w:vAlign w:val="center"/>
            <w:hideMark/>
          </w:tcPr>
          <w:p w14:paraId="5C6F2172" w14:textId="77777777" w:rsidR="00116A90" w:rsidRPr="00C84944" w:rsidRDefault="00116A90" w:rsidP="00116A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Responsibilities</w:t>
            </w:r>
          </w:p>
        </w:tc>
      </w:tr>
      <w:tr w:rsidR="00116A90" w:rsidRPr="00C84944" w14:paraId="7BAE7385" w14:textId="77777777" w:rsidTr="00C84944">
        <w:trPr>
          <w:trHeight w:val="1002"/>
        </w:trPr>
        <w:tc>
          <w:tcPr>
            <w:tcW w:w="3147" w:type="dxa"/>
            <w:vMerge w:val="restart"/>
            <w:shd w:val="clear" w:color="000000" w:fill="FFFFFF"/>
            <w:vAlign w:val="center"/>
            <w:hideMark/>
          </w:tcPr>
          <w:p w14:paraId="2516BF64" w14:textId="77777777" w:rsidR="00116A90" w:rsidRPr="00C84944" w:rsidRDefault="00116A90" w:rsidP="00116A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IT Operations</w:t>
            </w:r>
          </w:p>
        </w:tc>
        <w:tc>
          <w:tcPr>
            <w:tcW w:w="5609" w:type="dxa"/>
            <w:shd w:val="clear" w:color="auto" w:fill="auto"/>
            <w:vAlign w:val="center"/>
            <w:hideMark/>
          </w:tcPr>
          <w:p w14:paraId="74B916D9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Owns packaging in ManageEngine (or approved tool)</w:t>
            </w:r>
          </w:p>
        </w:tc>
      </w:tr>
      <w:tr w:rsidR="00116A90" w:rsidRPr="00C84944" w14:paraId="58ADD8BF" w14:textId="77777777" w:rsidTr="00C84944">
        <w:trPr>
          <w:trHeight w:val="340"/>
        </w:trPr>
        <w:tc>
          <w:tcPr>
            <w:tcW w:w="3147" w:type="dxa"/>
            <w:vMerge/>
            <w:vAlign w:val="center"/>
            <w:hideMark/>
          </w:tcPr>
          <w:p w14:paraId="6E92BCB6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9" w:type="dxa"/>
            <w:shd w:val="clear" w:color="auto" w:fill="auto"/>
            <w:vAlign w:val="center"/>
            <w:hideMark/>
          </w:tcPr>
          <w:p w14:paraId="0E5E74A7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Plans pilot deployments</w:t>
            </w:r>
          </w:p>
        </w:tc>
      </w:tr>
      <w:tr w:rsidR="00116A90" w:rsidRPr="00C84944" w14:paraId="4E27EBB9" w14:textId="77777777" w:rsidTr="00C84944">
        <w:trPr>
          <w:trHeight w:val="340"/>
        </w:trPr>
        <w:tc>
          <w:tcPr>
            <w:tcW w:w="3147" w:type="dxa"/>
            <w:vMerge/>
            <w:vAlign w:val="center"/>
            <w:hideMark/>
          </w:tcPr>
          <w:p w14:paraId="20610C6D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9" w:type="dxa"/>
            <w:shd w:val="clear" w:color="auto" w:fill="auto"/>
            <w:vAlign w:val="center"/>
            <w:hideMark/>
          </w:tcPr>
          <w:p w14:paraId="462680CC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Executes deployments</w:t>
            </w:r>
          </w:p>
        </w:tc>
      </w:tr>
      <w:tr w:rsidR="00116A90" w:rsidRPr="00C84944" w14:paraId="60AEBEE3" w14:textId="77777777" w:rsidTr="00C84944">
        <w:trPr>
          <w:trHeight w:val="340"/>
        </w:trPr>
        <w:tc>
          <w:tcPr>
            <w:tcW w:w="3147" w:type="dxa"/>
            <w:vMerge/>
            <w:vAlign w:val="center"/>
            <w:hideMark/>
          </w:tcPr>
          <w:p w14:paraId="6C8AFB56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9" w:type="dxa"/>
            <w:shd w:val="clear" w:color="auto" w:fill="auto"/>
            <w:vAlign w:val="center"/>
            <w:hideMark/>
          </w:tcPr>
          <w:p w14:paraId="2AD8F7FF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Ensures back</w:t>
            </w:r>
            <w:r w:rsidRPr="00C8494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noBreakHyphen/>
              <w:t>out readiness</w:t>
            </w:r>
          </w:p>
        </w:tc>
      </w:tr>
      <w:tr w:rsidR="00116A90" w:rsidRPr="00C84944" w14:paraId="0C07E2EC" w14:textId="77777777" w:rsidTr="00C84944">
        <w:trPr>
          <w:trHeight w:val="671"/>
        </w:trPr>
        <w:tc>
          <w:tcPr>
            <w:tcW w:w="3147" w:type="dxa"/>
            <w:vMerge/>
            <w:vAlign w:val="center"/>
            <w:hideMark/>
          </w:tcPr>
          <w:p w14:paraId="2ADDEEB8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9" w:type="dxa"/>
            <w:shd w:val="clear" w:color="auto" w:fill="auto"/>
            <w:vAlign w:val="center"/>
            <w:hideMark/>
          </w:tcPr>
          <w:p w14:paraId="1F1BE409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Verifies deployment success</w:t>
            </w:r>
          </w:p>
        </w:tc>
      </w:tr>
      <w:tr w:rsidR="00116A90" w:rsidRPr="00C84944" w14:paraId="4AFBED36" w14:textId="77777777" w:rsidTr="00C84944">
        <w:trPr>
          <w:trHeight w:val="1002"/>
        </w:trPr>
        <w:tc>
          <w:tcPr>
            <w:tcW w:w="3147" w:type="dxa"/>
            <w:vMerge w:val="restart"/>
            <w:shd w:val="clear" w:color="000000" w:fill="FFFFFF"/>
            <w:vAlign w:val="center"/>
            <w:hideMark/>
          </w:tcPr>
          <w:p w14:paraId="25992D4F" w14:textId="77777777" w:rsidR="00116A90" w:rsidRPr="00C84944" w:rsidRDefault="00116A90" w:rsidP="00116A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Section Managers (NCSM / ASM / RCM)</w:t>
            </w:r>
          </w:p>
        </w:tc>
        <w:tc>
          <w:tcPr>
            <w:tcW w:w="5609" w:type="dxa"/>
            <w:shd w:val="clear" w:color="auto" w:fill="auto"/>
            <w:vAlign w:val="center"/>
            <w:hideMark/>
          </w:tcPr>
          <w:p w14:paraId="006C04AC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Approve deployment scope and maintenance windows</w:t>
            </w:r>
          </w:p>
        </w:tc>
      </w:tr>
      <w:tr w:rsidR="00116A90" w:rsidRPr="00C84944" w14:paraId="297FBB98" w14:textId="77777777" w:rsidTr="00C84944">
        <w:trPr>
          <w:trHeight w:val="671"/>
        </w:trPr>
        <w:tc>
          <w:tcPr>
            <w:tcW w:w="3147" w:type="dxa"/>
            <w:vMerge/>
            <w:vAlign w:val="center"/>
            <w:hideMark/>
          </w:tcPr>
          <w:p w14:paraId="3DC80955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9" w:type="dxa"/>
            <w:shd w:val="clear" w:color="auto" w:fill="auto"/>
            <w:vAlign w:val="center"/>
            <w:hideMark/>
          </w:tcPr>
          <w:p w14:paraId="3E1AE995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Ensure platform readiness and resource coverage</w:t>
            </w:r>
          </w:p>
        </w:tc>
      </w:tr>
      <w:tr w:rsidR="00116A90" w:rsidRPr="00C84944" w14:paraId="7FE45B2D" w14:textId="77777777" w:rsidTr="00C84944">
        <w:trPr>
          <w:trHeight w:val="671"/>
        </w:trPr>
        <w:tc>
          <w:tcPr>
            <w:tcW w:w="3147" w:type="dxa"/>
            <w:vMerge/>
            <w:vAlign w:val="center"/>
            <w:hideMark/>
          </w:tcPr>
          <w:p w14:paraId="244C6E1E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9" w:type="dxa"/>
            <w:shd w:val="clear" w:color="auto" w:fill="auto"/>
            <w:vAlign w:val="center"/>
            <w:hideMark/>
          </w:tcPr>
          <w:p w14:paraId="23293BB5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Oversee compliance and KPI adherence</w:t>
            </w:r>
          </w:p>
        </w:tc>
      </w:tr>
      <w:tr w:rsidR="00116A90" w:rsidRPr="00C84944" w14:paraId="4E48D238" w14:textId="77777777" w:rsidTr="00C84944">
        <w:trPr>
          <w:trHeight w:val="1002"/>
        </w:trPr>
        <w:tc>
          <w:tcPr>
            <w:tcW w:w="3147" w:type="dxa"/>
            <w:vMerge w:val="restart"/>
            <w:shd w:val="clear" w:color="000000" w:fill="FFFFFF"/>
            <w:vAlign w:val="center"/>
            <w:hideMark/>
          </w:tcPr>
          <w:p w14:paraId="768AD809" w14:textId="77777777" w:rsidR="00116A90" w:rsidRPr="00C84944" w:rsidRDefault="00116A90" w:rsidP="00116A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ICT Security</w:t>
            </w:r>
          </w:p>
        </w:tc>
        <w:tc>
          <w:tcPr>
            <w:tcW w:w="5609" w:type="dxa"/>
            <w:shd w:val="clear" w:color="auto" w:fill="auto"/>
            <w:vAlign w:val="center"/>
            <w:hideMark/>
          </w:tcPr>
          <w:p w14:paraId="478ED9DD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Aligns patching priorities with vulnerability risk (CVSS + asset criticality)</w:t>
            </w:r>
          </w:p>
        </w:tc>
      </w:tr>
      <w:tr w:rsidR="00116A90" w:rsidRPr="00C84944" w14:paraId="2F7F8B04" w14:textId="77777777" w:rsidTr="00C84944">
        <w:trPr>
          <w:trHeight w:val="671"/>
        </w:trPr>
        <w:tc>
          <w:tcPr>
            <w:tcW w:w="3147" w:type="dxa"/>
            <w:vMerge/>
            <w:vAlign w:val="center"/>
            <w:hideMark/>
          </w:tcPr>
          <w:p w14:paraId="5AB58D80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9" w:type="dxa"/>
            <w:shd w:val="clear" w:color="auto" w:fill="auto"/>
            <w:vAlign w:val="center"/>
            <w:hideMark/>
          </w:tcPr>
          <w:p w14:paraId="02025B91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Endorses emergency patching paths</w:t>
            </w:r>
          </w:p>
        </w:tc>
      </w:tr>
      <w:tr w:rsidR="00116A90" w:rsidRPr="00C84944" w14:paraId="3E2E932C" w14:textId="77777777" w:rsidTr="00C84944">
        <w:trPr>
          <w:trHeight w:val="671"/>
        </w:trPr>
        <w:tc>
          <w:tcPr>
            <w:tcW w:w="3147" w:type="dxa"/>
            <w:vMerge/>
            <w:vAlign w:val="center"/>
            <w:hideMark/>
          </w:tcPr>
          <w:p w14:paraId="4B04DAEB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9" w:type="dxa"/>
            <w:shd w:val="clear" w:color="auto" w:fill="auto"/>
            <w:vAlign w:val="center"/>
            <w:hideMark/>
          </w:tcPr>
          <w:p w14:paraId="144F3846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Validates exception or deferral controls</w:t>
            </w:r>
          </w:p>
        </w:tc>
      </w:tr>
      <w:tr w:rsidR="00116A90" w:rsidRPr="00C84944" w14:paraId="631A13E9" w14:textId="77777777" w:rsidTr="00C84944">
        <w:trPr>
          <w:trHeight w:val="340"/>
        </w:trPr>
        <w:tc>
          <w:tcPr>
            <w:tcW w:w="3147" w:type="dxa"/>
            <w:vMerge w:val="restart"/>
            <w:shd w:val="clear" w:color="000000" w:fill="FFFFFF"/>
            <w:vAlign w:val="center"/>
            <w:hideMark/>
          </w:tcPr>
          <w:p w14:paraId="1BD0CC3D" w14:textId="77777777" w:rsidR="00116A90" w:rsidRPr="00C84944" w:rsidRDefault="00116A90" w:rsidP="00116A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System / Application Owners</w:t>
            </w:r>
          </w:p>
        </w:tc>
        <w:tc>
          <w:tcPr>
            <w:tcW w:w="5609" w:type="dxa"/>
            <w:shd w:val="clear" w:color="auto" w:fill="auto"/>
            <w:vAlign w:val="center"/>
            <w:hideMark/>
          </w:tcPr>
          <w:p w14:paraId="3437FE0D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Support pilot testing</w:t>
            </w:r>
          </w:p>
        </w:tc>
      </w:tr>
      <w:tr w:rsidR="00116A90" w:rsidRPr="00C84944" w14:paraId="6C3DBC23" w14:textId="77777777" w:rsidTr="00C84944">
        <w:trPr>
          <w:trHeight w:val="671"/>
        </w:trPr>
        <w:tc>
          <w:tcPr>
            <w:tcW w:w="3147" w:type="dxa"/>
            <w:vMerge/>
            <w:vAlign w:val="center"/>
            <w:hideMark/>
          </w:tcPr>
          <w:p w14:paraId="7A7AADA7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9" w:type="dxa"/>
            <w:shd w:val="clear" w:color="auto" w:fill="auto"/>
            <w:vAlign w:val="center"/>
            <w:hideMark/>
          </w:tcPr>
          <w:p w14:paraId="4F64E1F8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Validate application functionality post</w:t>
            </w:r>
            <w:r w:rsidRPr="00C8494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noBreakHyphen/>
              <w:t>patching</w:t>
            </w:r>
          </w:p>
        </w:tc>
      </w:tr>
      <w:tr w:rsidR="00116A90" w:rsidRPr="00C84944" w14:paraId="180B6B09" w14:textId="77777777" w:rsidTr="00C84944">
        <w:trPr>
          <w:trHeight w:val="671"/>
        </w:trPr>
        <w:tc>
          <w:tcPr>
            <w:tcW w:w="3147" w:type="dxa"/>
            <w:vMerge/>
            <w:vAlign w:val="center"/>
            <w:hideMark/>
          </w:tcPr>
          <w:p w14:paraId="17676AC7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9" w:type="dxa"/>
            <w:shd w:val="clear" w:color="auto" w:fill="auto"/>
            <w:vAlign w:val="center"/>
            <w:hideMark/>
          </w:tcPr>
          <w:p w14:paraId="757802AC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Resolve application</w:t>
            </w:r>
            <w:r w:rsidRPr="00C8494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noBreakHyphen/>
              <w:t>specific failures</w:t>
            </w:r>
          </w:p>
        </w:tc>
      </w:tr>
      <w:tr w:rsidR="00116A90" w:rsidRPr="00C84944" w14:paraId="3F668838" w14:textId="77777777" w:rsidTr="00C84944">
        <w:trPr>
          <w:trHeight w:val="1002"/>
        </w:trPr>
        <w:tc>
          <w:tcPr>
            <w:tcW w:w="3147" w:type="dxa"/>
            <w:vMerge w:val="restart"/>
            <w:shd w:val="clear" w:color="000000" w:fill="FFFFFF"/>
            <w:vAlign w:val="center"/>
            <w:hideMark/>
          </w:tcPr>
          <w:p w14:paraId="0915F723" w14:textId="77777777" w:rsidR="00116A90" w:rsidRPr="00C84944" w:rsidRDefault="00116A90" w:rsidP="00116A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Service Desk / SWSD Admin</w:t>
            </w:r>
          </w:p>
        </w:tc>
        <w:tc>
          <w:tcPr>
            <w:tcW w:w="5609" w:type="dxa"/>
            <w:shd w:val="clear" w:color="auto" w:fill="auto"/>
            <w:vAlign w:val="center"/>
            <w:hideMark/>
          </w:tcPr>
          <w:p w14:paraId="2AB6BC67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Ensure change records are created and evidence attached</w:t>
            </w:r>
          </w:p>
        </w:tc>
      </w:tr>
      <w:tr w:rsidR="00116A90" w:rsidRPr="00C84944" w14:paraId="1751329C" w14:textId="77777777" w:rsidTr="00C84944">
        <w:trPr>
          <w:trHeight w:val="1002"/>
        </w:trPr>
        <w:tc>
          <w:tcPr>
            <w:tcW w:w="3147" w:type="dxa"/>
            <w:vMerge/>
            <w:vAlign w:val="center"/>
            <w:hideMark/>
          </w:tcPr>
          <w:p w14:paraId="5B84AD26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609" w:type="dxa"/>
            <w:shd w:val="clear" w:color="auto" w:fill="auto"/>
            <w:vAlign w:val="center"/>
            <w:hideMark/>
          </w:tcPr>
          <w:p w14:paraId="0BF37EB9" w14:textId="77777777" w:rsidR="00116A90" w:rsidRPr="00C84944" w:rsidRDefault="00116A90" w:rsidP="00116A9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C8494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Schedule exports to SharePoint for records retention</w:t>
            </w:r>
          </w:p>
        </w:tc>
      </w:tr>
    </w:tbl>
    <w:p w14:paraId="4A295F30" w14:textId="77777777" w:rsidR="00B4299B" w:rsidRPr="00C84944" w:rsidRDefault="00B4299B" w:rsidP="00B4299B">
      <w:pPr>
        <w:rPr>
          <w:rFonts w:ascii="Arial" w:hAnsi="Arial" w:cs="Arial"/>
          <w:sz w:val="24"/>
          <w:szCs w:val="24"/>
        </w:rPr>
      </w:pPr>
    </w:p>
    <w:p w14:paraId="7130411D" w14:textId="4B5B5C55" w:rsidR="003605C5" w:rsidRPr="00C84944" w:rsidRDefault="003945F2" w:rsidP="003605C5">
      <w:pPr>
        <w:pStyle w:val="Heading1"/>
        <w:rPr>
          <w:rFonts w:cs="Arial"/>
          <w:szCs w:val="24"/>
        </w:rPr>
      </w:pPr>
      <w:bookmarkStart w:id="4" w:name="_Toc224648113"/>
      <w:r>
        <w:rPr>
          <w:rFonts w:cs="Arial"/>
          <w:szCs w:val="24"/>
        </w:rPr>
        <w:t xml:space="preserve">4. </w:t>
      </w:r>
      <w:r w:rsidR="003605C5" w:rsidRPr="00C84944">
        <w:rPr>
          <w:rFonts w:cs="Arial"/>
          <w:szCs w:val="24"/>
        </w:rPr>
        <w:t>Prerequisites</w:t>
      </w:r>
      <w:bookmarkEnd w:id="4"/>
    </w:p>
    <w:p w14:paraId="633EF8BC" w14:textId="77777777" w:rsidR="003605C5" w:rsidRPr="00C84944" w:rsidRDefault="003605C5" w:rsidP="003605C5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Inventory accuracy: target devices are present in CMDB/patch tool with correct ownership and tagging (environment/criticality).</w:t>
      </w:r>
    </w:p>
    <w:p w14:paraId="01D9203D" w14:textId="77777777" w:rsidR="003605C5" w:rsidRPr="00C84944" w:rsidRDefault="003605C5" w:rsidP="003605C5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Backups/snapshots: ensure current backups or VM snapshots exist for systems in scope prior to rollout.</w:t>
      </w:r>
    </w:p>
    <w:p w14:paraId="01B672C5" w14:textId="77777777" w:rsidR="003605C5" w:rsidRPr="00C84944" w:rsidRDefault="003605C5" w:rsidP="003605C5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Monitoring: enable health checks and logging for pre/post</w:t>
      </w:r>
      <w:r w:rsidRPr="00C84944">
        <w:rPr>
          <w:rFonts w:ascii="Cambria Math" w:hAnsi="Cambria Math" w:cs="Cambria Math"/>
          <w:sz w:val="24"/>
          <w:szCs w:val="24"/>
        </w:rPr>
        <w:t>‑</w:t>
      </w:r>
      <w:r w:rsidRPr="00C84944">
        <w:rPr>
          <w:rFonts w:ascii="Arial" w:hAnsi="Arial" w:cs="Arial"/>
          <w:sz w:val="24"/>
          <w:szCs w:val="24"/>
        </w:rPr>
        <w:t>patch verification; time is synchronized via NTP.</w:t>
      </w:r>
    </w:p>
    <w:p w14:paraId="4F5DA24B" w14:textId="77777777" w:rsidR="003605C5" w:rsidRPr="00C84944" w:rsidRDefault="003605C5" w:rsidP="003605C5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Windows/Blackouts: confirm allowed maintenance windows and blackout periods.</w:t>
      </w:r>
    </w:p>
    <w:p w14:paraId="24073A8E" w14:textId="30A7A8F3" w:rsidR="00B4299B" w:rsidRPr="00C84944" w:rsidRDefault="003605C5" w:rsidP="00C61E97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Change linkage: create or reference Change Request(s) in SWSD for production rollouts (Normal/Standard/Emergency as applicable).</w:t>
      </w:r>
    </w:p>
    <w:p w14:paraId="39B91CEC" w14:textId="4C468D16" w:rsidR="003605C5" w:rsidRPr="00C84944" w:rsidRDefault="003945F2" w:rsidP="003605C5">
      <w:pPr>
        <w:pStyle w:val="Heading1"/>
        <w:rPr>
          <w:rFonts w:cs="Arial"/>
          <w:szCs w:val="24"/>
        </w:rPr>
      </w:pPr>
      <w:bookmarkStart w:id="5" w:name="_Toc224648114"/>
      <w:r>
        <w:rPr>
          <w:rFonts w:cs="Arial"/>
          <w:szCs w:val="24"/>
        </w:rPr>
        <w:t xml:space="preserve">5. </w:t>
      </w:r>
      <w:r w:rsidR="003605C5" w:rsidRPr="00C84944">
        <w:rPr>
          <w:rFonts w:cs="Arial"/>
          <w:szCs w:val="24"/>
        </w:rPr>
        <w:t>Packaging (ManageEngine)</w:t>
      </w:r>
      <w:bookmarkEnd w:id="5"/>
    </w:p>
    <w:p w14:paraId="0D975172" w14:textId="77777777" w:rsidR="003605C5" w:rsidRPr="00C84944" w:rsidRDefault="003605C5" w:rsidP="003605C5">
      <w:pPr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ManageEngine (or approved packaging tool) shall be used to build patch jobs and custom packages. Packaging steps include:</w:t>
      </w:r>
    </w:p>
    <w:p w14:paraId="011C2F60" w14:textId="77777777" w:rsidR="003605C5" w:rsidRPr="00C84944" w:rsidRDefault="003605C5" w:rsidP="003605C5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Ingest vendor updates; approve relevant KBs/CVEs; exclude superseded or known</w:t>
      </w:r>
      <w:r w:rsidRPr="00C84944">
        <w:rPr>
          <w:rFonts w:ascii="Cambria Math" w:hAnsi="Cambria Math" w:cs="Cambria Math"/>
          <w:sz w:val="24"/>
          <w:szCs w:val="24"/>
        </w:rPr>
        <w:t>‑</w:t>
      </w:r>
      <w:r w:rsidRPr="00C84944">
        <w:rPr>
          <w:rFonts w:ascii="Arial" w:hAnsi="Arial" w:cs="Arial"/>
          <w:sz w:val="24"/>
          <w:szCs w:val="24"/>
        </w:rPr>
        <w:t>bad updates.</w:t>
      </w:r>
    </w:p>
    <w:p w14:paraId="315228C1" w14:textId="77777777" w:rsidR="003605C5" w:rsidRPr="00C84944" w:rsidRDefault="003605C5" w:rsidP="003605C5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Create deployment packages with pre/post scripts as needed (service drains, cache clears, health probes).</w:t>
      </w:r>
    </w:p>
    <w:p w14:paraId="37F23467" w14:textId="77777777" w:rsidR="003605C5" w:rsidRPr="00C84944" w:rsidRDefault="003605C5" w:rsidP="003605C5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Document package metadata: package ID, scope, dependencies, reboot behavior, rollback method, and approver (Section Manager/IT Ops lead).</w:t>
      </w:r>
    </w:p>
    <w:p w14:paraId="61D132EA" w14:textId="77777777" w:rsidR="003605C5" w:rsidRPr="00C84944" w:rsidRDefault="003605C5" w:rsidP="003605C5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Store packaging change log within the tool and attach summary to the SWSD change record.</w:t>
      </w:r>
    </w:p>
    <w:p w14:paraId="71E0AE42" w14:textId="384EB2C0" w:rsidR="003605C5" w:rsidRPr="00C84944" w:rsidRDefault="003945F2" w:rsidP="003605C5">
      <w:pPr>
        <w:pStyle w:val="Heading1"/>
        <w:rPr>
          <w:rFonts w:cs="Arial"/>
          <w:szCs w:val="24"/>
        </w:rPr>
      </w:pPr>
      <w:bookmarkStart w:id="6" w:name="_Toc224648115"/>
      <w:r>
        <w:rPr>
          <w:rFonts w:cs="Arial"/>
          <w:szCs w:val="24"/>
        </w:rPr>
        <w:t xml:space="preserve">6. </w:t>
      </w:r>
      <w:r w:rsidR="003605C5" w:rsidRPr="00C84944">
        <w:rPr>
          <w:rFonts w:cs="Arial"/>
          <w:szCs w:val="24"/>
        </w:rPr>
        <w:t>Testing (Pre</w:t>
      </w:r>
      <w:r w:rsidR="003605C5" w:rsidRPr="00C84944">
        <w:rPr>
          <w:rFonts w:ascii="Cambria Math" w:hAnsi="Cambria Math" w:cs="Cambria Math"/>
          <w:szCs w:val="24"/>
        </w:rPr>
        <w:t>‑</w:t>
      </w:r>
      <w:r w:rsidR="003605C5" w:rsidRPr="00C84944">
        <w:rPr>
          <w:rFonts w:cs="Arial"/>
          <w:szCs w:val="24"/>
        </w:rPr>
        <w:t>prod / Pilot)</w:t>
      </w:r>
      <w:bookmarkEnd w:id="6"/>
    </w:p>
    <w:p w14:paraId="538A1D7A" w14:textId="6B9C4E10" w:rsidR="003605C5" w:rsidRPr="00C84944" w:rsidRDefault="003605C5" w:rsidP="003605C5">
      <w:pPr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Patches are tested prior to production using rings:</w:t>
      </w:r>
    </w:p>
    <w:p w14:paraId="666B9F3E" w14:textId="49C8E8DC" w:rsidR="003605C5" w:rsidRPr="00C84944" w:rsidRDefault="003605C5" w:rsidP="003605C5">
      <w:pPr>
        <w:rPr>
          <w:rFonts w:ascii="Arial" w:hAnsi="Arial" w:cs="Arial"/>
          <w:sz w:val="24"/>
          <w:szCs w:val="24"/>
        </w:rPr>
      </w:pPr>
    </w:p>
    <w:p w14:paraId="3B9A29DF" w14:textId="77777777" w:rsidR="003605C5" w:rsidRPr="00C84944" w:rsidRDefault="003605C5" w:rsidP="003605C5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05C5" w:rsidRPr="00C84944" w14:paraId="3853446F" w14:textId="77777777" w:rsidTr="003605C5">
        <w:trPr>
          <w:jc w:val="center"/>
        </w:trPr>
        <w:tc>
          <w:tcPr>
            <w:tcW w:w="2880" w:type="dxa"/>
          </w:tcPr>
          <w:p w14:paraId="7499A2C4" w14:textId="77777777" w:rsidR="003605C5" w:rsidRPr="00C84944" w:rsidRDefault="003605C5" w:rsidP="002C2FE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84944">
              <w:rPr>
                <w:rFonts w:ascii="Arial" w:hAnsi="Arial" w:cs="Arial"/>
                <w:b/>
                <w:sz w:val="24"/>
                <w:szCs w:val="24"/>
              </w:rPr>
              <w:lastRenderedPageBreak/>
              <w:t>Ring</w:t>
            </w:r>
          </w:p>
        </w:tc>
        <w:tc>
          <w:tcPr>
            <w:tcW w:w="2880" w:type="dxa"/>
          </w:tcPr>
          <w:p w14:paraId="4506240D" w14:textId="77777777" w:rsidR="003605C5" w:rsidRPr="00C84944" w:rsidRDefault="003605C5" w:rsidP="002C2FE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84944">
              <w:rPr>
                <w:rFonts w:ascii="Arial" w:hAnsi="Arial" w:cs="Arial"/>
                <w:b/>
                <w:sz w:val="24"/>
                <w:szCs w:val="24"/>
              </w:rPr>
              <w:t>Scope</w:t>
            </w:r>
          </w:p>
        </w:tc>
        <w:tc>
          <w:tcPr>
            <w:tcW w:w="2880" w:type="dxa"/>
          </w:tcPr>
          <w:p w14:paraId="17A1E177" w14:textId="77777777" w:rsidR="003605C5" w:rsidRPr="00C84944" w:rsidRDefault="003605C5" w:rsidP="002C2FE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C84944">
              <w:rPr>
                <w:rFonts w:ascii="Arial" w:hAnsi="Arial" w:cs="Arial"/>
                <w:b/>
                <w:sz w:val="24"/>
                <w:szCs w:val="24"/>
              </w:rPr>
              <w:t>Success Gate</w:t>
            </w:r>
          </w:p>
        </w:tc>
      </w:tr>
      <w:tr w:rsidR="003605C5" w:rsidRPr="00C84944" w14:paraId="35CDBD32" w14:textId="77777777" w:rsidTr="003605C5">
        <w:trPr>
          <w:jc w:val="center"/>
        </w:trPr>
        <w:tc>
          <w:tcPr>
            <w:tcW w:w="2880" w:type="dxa"/>
          </w:tcPr>
          <w:p w14:paraId="6D75249F" w14:textId="77777777" w:rsidR="003605C5" w:rsidRPr="00C84944" w:rsidRDefault="003605C5" w:rsidP="002C2FE1">
            <w:pPr>
              <w:rPr>
                <w:rFonts w:ascii="Arial" w:hAnsi="Arial" w:cs="Arial"/>
                <w:sz w:val="24"/>
                <w:szCs w:val="24"/>
              </w:rPr>
            </w:pPr>
            <w:r w:rsidRPr="00C84944">
              <w:rPr>
                <w:rFonts w:ascii="Arial" w:hAnsi="Arial" w:cs="Arial"/>
                <w:sz w:val="24"/>
                <w:szCs w:val="24"/>
              </w:rPr>
              <w:t>Pilot (Ring 0)</w:t>
            </w:r>
          </w:p>
        </w:tc>
        <w:tc>
          <w:tcPr>
            <w:tcW w:w="2880" w:type="dxa"/>
          </w:tcPr>
          <w:p w14:paraId="420AE0D9" w14:textId="77777777" w:rsidR="003605C5" w:rsidRPr="00C84944" w:rsidRDefault="003605C5" w:rsidP="002C2FE1">
            <w:pPr>
              <w:rPr>
                <w:rFonts w:ascii="Arial" w:hAnsi="Arial" w:cs="Arial"/>
                <w:sz w:val="24"/>
                <w:szCs w:val="24"/>
              </w:rPr>
            </w:pPr>
            <w:r w:rsidRPr="00C84944">
              <w:rPr>
                <w:rFonts w:ascii="Arial" w:hAnsi="Arial" w:cs="Arial"/>
                <w:sz w:val="24"/>
                <w:szCs w:val="24"/>
              </w:rPr>
              <w:t>Lab/pre</w:t>
            </w:r>
            <w:r w:rsidRPr="00C84944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C84944">
              <w:rPr>
                <w:rFonts w:ascii="Arial" w:hAnsi="Arial" w:cs="Arial"/>
                <w:sz w:val="24"/>
                <w:szCs w:val="24"/>
              </w:rPr>
              <w:t>prod or 1–5% of low</w:t>
            </w:r>
            <w:r w:rsidRPr="00C84944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C84944">
              <w:rPr>
                <w:rFonts w:ascii="Arial" w:hAnsi="Arial" w:cs="Arial"/>
                <w:sz w:val="24"/>
                <w:szCs w:val="24"/>
              </w:rPr>
              <w:t>risk devices</w:t>
            </w:r>
          </w:p>
        </w:tc>
        <w:tc>
          <w:tcPr>
            <w:tcW w:w="2880" w:type="dxa"/>
          </w:tcPr>
          <w:p w14:paraId="3660ACB0" w14:textId="77777777" w:rsidR="003605C5" w:rsidRPr="00C84944" w:rsidRDefault="003605C5" w:rsidP="002C2FE1">
            <w:pPr>
              <w:rPr>
                <w:rFonts w:ascii="Arial" w:hAnsi="Arial" w:cs="Arial"/>
                <w:sz w:val="24"/>
                <w:szCs w:val="24"/>
              </w:rPr>
            </w:pPr>
            <w:r w:rsidRPr="00C84944">
              <w:rPr>
                <w:rFonts w:ascii="Arial" w:hAnsi="Arial" w:cs="Arial"/>
                <w:sz w:val="24"/>
                <w:szCs w:val="24"/>
              </w:rPr>
              <w:t>≥ 95% success; 0 Critical/High incidents</w:t>
            </w:r>
          </w:p>
        </w:tc>
      </w:tr>
      <w:tr w:rsidR="003605C5" w:rsidRPr="00C84944" w14:paraId="25FC10B2" w14:textId="77777777" w:rsidTr="003605C5">
        <w:trPr>
          <w:jc w:val="center"/>
        </w:trPr>
        <w:tc>
          <w:tcPr>
            <w:tcW w:w="2880" w:type="dxa"/>
          </w:tcPr>
          <w:p w14:paraId="30DFF82A" w14:textId="77777777" w:rsidR="003605C5" w:rsidRPr="00C84944" w:rsidRDefault="003605C5" w:rsidP="002C2FE1">
            <w:pPr>
              <w:rPr>
                <w:rFonts w:ascii="Arial" w:hAnsi="Arial" w:cs="Arial"/>
                <w:sz w:val="24"/>
                <w:szCs w:val="24"/>
              </w:rPr>
            </w:pPr>
            <w:r w:rsidRPr="00C84944">
              <w:rPr>
                <w:rFonts w:ascii="Arial" w:hAnsi="Arial" w:cs="Arial"/>
                <w:sz w:val="24"/>
                <w:szCs w:val="24"/>
              </w:rPr>
              <w:t>Ring 1</w:t>
            </w:r>
          </w:p>
        </w:tc>
        <w:tc>
          <w:tcPr>
            <w:tcW w:w="2880" w:type="dxa"/>
          </w:tcPr>
          <w:p w14:paraId="1B40244C" w14:textId="77777777" w:rsidR="003605C5" w:rsidRPr="00C84944" w:rsidRDefault="003605C5" w:rsidP="002C2FE1">
            <w:pPr>
              <w:rPr>
                <w:rFonts w:ascii="Arial" w:hAnsi="Arial" w:cs="Arial"/>
                <w:sz w:val="24"/>
                <w:szCs w:val="24"/>
              </w:rPr>
            </w:pPr>
            <w:r w:rsidRPr="00C84944">
              <w:rPr>
                <w:rFonts w:ascii="Arial" w:hAnsi="Arial" w:cs="Arial"/>
                <w:sz w:val="24"/>
                <w:szCs w:val="24"/>
              </w:rPr>
              <w:t>10–20% representative devices/services</w:t>
            </w:r>
          </w:p>
        </w:tc>
        <w:tc>
          <w:tcPr>
            <w:tcW w:w="2880" w:type="dxa"/>
          </w:tcPr>
          <w:p w14:paraId="06BD4491" w14:textId="77777777" w:rsidR="003605C5" w:rsidRPr="00C84944" w:rsidRDefault="003605C5" w:rsidP="002C2FE1">
            <w:pPr>
              <w:rPr>
                <w:rFonts w:ascii="Arial" w:hAnsi="Arial" w:cs="Arial"/>
                <w:sz w:val="24"/>
                <w:szCs w:val="24"/>
              </w:rPr>
            </w:pPr>
            <w:r w:rsidRPr="00C84944">
              <w:rPr>
                <w:rFonts w:ascii="Arial" w:hAnsi="Arial" w:cs="Arial"/>
                <w:sz w:val="24"/>
                <w:szCs w:val="24"/>
              </w:rPr>
              <w:t>≥ 97% success; no service regressions</w:t>
            </w:r>
          </w:p>
        </w:tc>
      </w:tr>
      <w:tr w:rsidR="003605C5" w:rsidRPr="00C84944" w14:paraId="0CE5DC91" w14:textId="77777777" w:rsidTr="003605C5">
        <w:trPr>
          <w:jc w:val="center"/>
        </w:trPr>
        <w:tc>
          <w:tcPr>
            <w:tcW w:w="2880" w:type="dxa"/>
          </w:tcPr>
          <w:p w14:paraId="521941F9" w14:textId="77777777" w:rsidR="003605C5" w:rsidRPr="00C84944" w:rsidRDefault="003605C5" w:rsidP="002C2FE1">
            <w:pPr>
              <w:rPr>
                <w:rFonts w:ascii="Arial" w:hAnsi="Arial" w:cs="Arial"/>
                <w:sz w:val="24"/>
                <w:szCs w:val="24"/>
              </w:rPr>
            </w:pPr>
            <w:r w:rsidRPr="00C84944">
              <w:rPr>
                <w:rFonts w:ascii="Arial" w:hAnsi="Arial" w:cs="Arial"/>
                <w:sz w:val="24"/>
                <w:szCs w:val="24"/>
              </w:rPr>
              <w:t>Ring 2</w:t>
            </w:r>
          </w:p>
        </w:tc>
        <w:tc>
          <w:tcPr>
            <w:tcW w:w="2880" w:type="dxa"/>
          </w:tcPr>
          <w:p w14:paraId="2E04C7F9" w14:textId="77777777" w:rsidR="003605C5" w:rsidRPr="00C84944" w:rsidRDefault="003605C5" w:rsidP="002C2FE1">
            <w:pPr>
              <w:rPr>
                <w:rFonts w:ascii="Arial" w:hAnsi="Arial" w:cs="Arial"/>
                <w:sz w:val="24"/>
                <w:szCs w:val="24"/>
              </w:rPr>
            </w:pPr>
            <w:r w:rsidRPr="00C84944">
              <w:rPr>
                <w:rFonts w:ascii="Arial" w:hAnsi="Arial" w:cs="Arial"/>
                <w:sz w:val="24"/>
                <w:szCs w:val="24"/>
              </w:rPr>
              <w:t>Remaining estate by batch</w:t>
            </w:r>
          </w:p>
        </w:tc>
        <w:tc>
          <w:tcPr>
            <w:tcW w:w="2880" w:type="dxa"/>
          </w:tcPr>
          <w:p w14:paraId="08785F1F" w14:textId="77777777" w:rsidR="003605C5" w:rsidRPr="00C84944" w:rsidRDefault="003605C5" w:rsidP="002C2FE1">
            <w:pPr>
              <w:rPr>
                <w:rFonts w:ascii="Arial" w:hAnsi="Arial" w:cs="Arial"/>
                <w:sz w:val="24"/>
                <w:szCs w:val="24"/>
              </w:rPr>
            </w:pPr>
            <w:r w:rsidRPr="00C84944">
              <w:rPr>
                <w:rFonts w:ascii="Arial" w:hAnsi="Arial" w:cs="Arial"/>
                <w:sz w:val="24"/>
                <w:szCs w:val="24"/>
              </w:rPr>
              <w:t>≥ 98% success; exceptions documented</w:t>
            </w:r>
          </w:p>
        </w:tc>
      </w:tr>
    </w:tbl>
    <w:p w14:paraId="2803596E" w14:textId="194E4FBC" w:rsidR="00257613" w:rsidRPr="00C84944" w:rsidRDefault="00257613" w:rsidP="00B4299B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  <w:sz w:val="24"/>
          <w:szCs w:val="24"/>
        </w:rPr>
      </w:pPr>
    </w:p>
    <w:p w14:paraId="7372CD7F" w14:textId="4F8E8880" w:rsidR="002D356A" w:rsidRPr="00C84944" w:rsidRDefault="003945F2" w:rsidP="002D356A">
      <w:pPr>
        <w:pStyle w:val="Heading1"/>
        <w:rPr>
          <w:rFonts w:cs="Arial"/>
          <w:szCs w:val="24"/>
        </w:rPr>
      </w:pPr>
      <w:bookmarkStart w:id="7" w:name="_Toc224648116"/>
      <w:r>
        <w:rPr>
          <w:rFonts w:cs="Arial"/>
          <w:szCs w:val="24"/>
        </w:rPr>
        <w:t xml:space="preserve">7. </w:t>
      </w:r>
      <w:r w:rsidR="002D356A" w:rsidRPr="00C84944">
        <w:rPr>
          <w:rFonts w:cs="Arial"/>
          <w:szCs w:val="24"/>
        </w:rPr>
        <w:t>Deployment (Production)</w:t>
      </w:r>
      <w:bookmarkEnd w:id="7"/>
    </w:p>
    <w:p w14:paraId="16427A13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All production deployments are executed under the **Change Management Policy/SOP**: Normal or Standard category by default; **Emergency** allowed when risk justifies expedited rollout.</w:t>
      </w:r>
    </w:p>
    <w:p w14:paraId="0F51E4FA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Schedule per approved maintenance windows; use device collections/scopes by criticality/zone to minimize blast radius.</w:t>
      </w:r>
    </w:p>
    <w:p w14:paraId="53C9F587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Throttle and batch: configure concurrency, timeouts, and retries to protect service capacity.</w:t>
      </w:r>
    </w:p>
    <w:p w14:paraId="421C1CD0" w14:textId="0F336C49" w:rsidR="00B4299B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Communications: notify affected stakeholders prior to rollout; update outage/maintenance calendars.</w:t>
      </w:r>
    </w:p>
    <w:p w14:paraId="772DA2A3" w14:textId="21BFD48A" w:rsidR="002D356A" w:rsidRPr="00C84944" w:rsidRDefault="003945F2" w:rsidP="002D356A">
      <w:pPr>
        <w:pStyle w:val="Heading1"/>
        <w:rPr>
          <w:rFonts w:cs="Arial"/>
          <w:szCs w:val="24"/>
        </w:rPr>
      </w:pPr>
      <w:bookmarkStart w:id="8" w:name="_Toc224648117"/>
      <w:r>
        <w:rPr>
          <w:rFonts w:cs="Arial"/>
          <w:szCs w:val="24"/>
        </w:rPr>
        <w:t xml:space="preserve">8. </w:t>
      </w:r>
      <w:r w:rsidR="002D356A" w:rsidRPr="00C84944">
        <w:rPr>
          <w:rFonts w:cs="Arial"/>
          <w:szCs w:val="24"/>
        </w:rPr>
        <w:t>Back</w:t>
      </w:r>
      <w:r w:rsidR="002D356A" w:rsidRPr="00C84944">
        <w:rPr>
          <w:rFonts w:ascii="Cambria Math" w:hAnsi="Cambria Math" w:cs="Cambria Math"/>
          <w:szCs w:val="24"/>
        </w:rPr>
        <w:t>‑</w:t>
      </w:r>
      <w:r w:rsidR="002D356A" w:rsidRPr="00C84944">
        <w:rPr>
          <w:rFonts w:cs="Arial"/>
          <w:szCs w:val="24"/>
        </w:rPr>
        <w:t>out / Rollback</w:t>
      </w:r>
      <w:bookmarkEnd w:id="8"/>
    </w:p>
    <w:p w14:paraId="2CC53224" w14:textId="77777777" w:rsidR="002D356A" w:rsidRPr="00C84944" w:rsidRDefault="002D356A" w:rsidP="002D356A">
      <w:pPr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Every rollout must have a documented back</w:t>
      </w:r>
      <w:r w:rsidRPr="00C84944">
        <w:rPr>
          <w:rFonts w:ascii="Cambria Math" w:hAnsi="Cambria Math" w:cs="Cambria Math"/>
          <w:sz w:val="24"/>
          <w:szCs w:val="24"/>
        </w:rPr>
        <w:t>‑</w:t>
      </w:r>
      <w:r w:rsidRPr="00C84944">
        <w:rPr>
          <w:rFonts w:ascii="Arial" w:hAnsi="Arial" w:cs="Arial"/>
          <w:sz w:val="24"/>
          <w:szCs w:val="24"/>
        </w:rPr>
        <w:t>out plan proportional to risk:</w:t>
      </w:r>
    </w:p>
    <w:p w14:paraId="24214A59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Windows: uninstall patch task or VM snapshot revert; service drain/flip back to previous pool.</w:t>
      </w:r>
    </w:p>
    <w:p w14:paraId="2C2E05CF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Linux/Unix: package downgrade, config restore, or snapshot revert; ensure package cache retained.</w:t>
      </w:r>
    </w:p>
    <w:p w14:paraId="7CA1A8FE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Network devices: retain previous image/config; staged rollback via maintenance utilities.</w:t>
      </w:r>
    </w:p>
    <w:p w14:paraId="60DD0D76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Trigger criteria: failures above agreed threshold, critical app errors, or security/availability impact detected.</w:t>
      </w:r>
    </w:p>
    <w:p w14:paraId="723BAAA5" w14:textId="2FEA0D0C" w:rsidR="002D356A" w:rsidRPr="00C84944" w:rsidRDefault="003945F2" w:rsidP="002D356A">
      <w:pPr>
        <w:pStyle w:val="Heading1"/>
        <w:rPr>
          <w:rFonts w:cs="Arial"/>
          <w:szCs w:val="24"/>
        </w:rPr>
      </w:pPr>
      <w:bookmarkStart w:id="9" w:name="_Toc224648118"/>
      <w:r>
        <w:rPr>
          <w:rFonts w:cs="Arial"/>
          <w:szCs w:val="24"/>
        </w:rPr>
        <w:t xml:space="preserve">9. </w:t>
      </w:r>
      <w:r w:rsidR="002D356A" w:rsidRPr="00C84944">
        <w:rPr>
          <w:rFonts w:cs="Arial"/>
          <w:szCs w:val="24"/>
        </w:rPr>
        <w:t>Maintenance Windows &amp; Blackouts</w:t>
      </w:r>
      <w:bookmarkEnd w:id="9"/>
    </w:p>
    <w:p w14:paraId="760E7F36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Define weekly/bi</w:t>
      </w:r>
      <w:r w:rsidRPr="00C84944">
        <w:rPr>
          <w:rFonts w:ascii="Cambria Math" w:hAnsi="Cambria Math" w:cs="Cambria Math"/>
          <w:sz w:val="24"/>
          <w:szCs w:val="24"/>
        </w:rPr>
        <w:t>‑</w:t>
      </w:r>
      <w:r w:rsidRPr="00C84944">
        <w:rPr>
          <w:rFonts w:ascii="Arial" w:hAnsi="Arial" w:cs="Arial"/>
          <w:sz w:val="24"/>
          <w:szCs w:val="24"/>
        </w:rPr>
        <w:t>weekly windows per environment (prod/non</w:t>
      </w:r>
      <w:r w:rsidRPr="00C84944">
        <w:rPr>
          <w:rFonts w:ascii="Cambria Math" w:hAnsi="Cambria Math" w:cs="Cambria Math"/>
          <w:sz w:val="24"/>
          <w:szCs w:val="24"/>
        </w:rPr>
        <w:t>‑</w:t>
      </w:r>
      <w:r w:rsidRPr="00C84944">
        <w:rPr>
          <w:rFonts w:ascii="Arial" w:hAnsi="Arial" w:cs="Arial"/>
          <w:sz w:val="24"/>
          <w:szCs w:val="24"/>
        </w:rPr>
        <w:t>prod) and per zone (user/server/management/OT).</w:t>
      </w:r>
    </w:p>
    <w:p w14:paraId="253343D0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Blackout periods (e.g., quarter</w:t>
      </w:r>
      <w:r w:rsidRPr="00C84944">
        <w:rPr>
          <w:rFonts w:ascii="Cambria Math" w:hAnsi="Cambria Math" w:cs="Cambria Math"/>
          <w:sz w:val="24"/>
          <w:szCs w:val="24"/>
        </w:rPr>
        <w:t>‑</w:t>
      </w:r>
      <w:r w:rsidRPr="00C84944">
        <w:rPr>
          <w:rFonts w:ascii="Arial" w:hAnsi="Arial" w:cs="Arial"/>
          <w:sz w:val="24"/>
          <w:szCs w:val="24"/>
        </w:rPr>
        <w:t>end, critical operations) are published in advance in SWSD/Change calendar.</w:t>
      </w:r>
    </w:p>
    <w:p w14:paraId="3ABD4C84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Emergency patches may override windows with DCIO approval; PIR required within 10 business days.</w:t>
      </w:r>
    </w:p>
    <w:p w14:paraId="4DA26A4C" w14:textId="77777777" w:rsidR="006B7B18" w:rsidRPr="00C84944" w:rsidRDefault="006B7B18" w:rsidP="006B7B18">
      <w:pPr>
        <w:pStyle w:val="Heading1"/>
        <w:rPr>
          <w:rFonts w:cs="Arial"/>
          <w:szCs w:val="24"/>
        </w:rPr>
      </w:pPr>
    </w:p>
    <w:p w14:paraId="6BB89D8F" w14:textId="44273A24" w:rsidR="002D356A" w:rsidRPr="00C84944" w:rsidRDefault="003945F2" w:rsidP="002D356A">
      <w:pPr>
        <w:pStyle w:val="Heading1"/>
        <w:rPr>
          <w:rFonts w:cs="Arial"/>
          <w:szCs w:val="24"/>
        </w:rPr>
      </w:pPr>
      <w:bookmarkStart w:id="10" w:name="_Toc224648119"/>
      <w:r>
        <w:rPr>
          <w:rFonts w:cs="Arial"/>
          <w:szCs w:val="24"/>
        </w:rPr>
        <w:t xml:space="preserve">10. </w:t>
      </w:r>
      <w:r w:rsidR="002D356A" w:rsidRPr="00C84944">
        <w:rPr>
          <w:rFonts w:cs="Arial"/>
          <w:szCs w:val="24"/>
        </w:rPr>
        <w:t>Verification &amp; Success Criteria</w:t>
      </w:r>
      <w:bookmarkEnd w:id="10"/>
    </w:p>
    <w:p w14:paraId="24815729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Automated verification: collect ManageEngine deployment status and success rate per batch; query device state (installed version/build).</w:t>
      </w:r>
    </w:p>
    <w:p w14:paraId="10F97C11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Functional checks: application smoke tests or service probes; confirm service availability and error budgets.</w:t>
      </w:r>
    </w:p>
    <w:p w14:paraId="4E19462E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Security checks: validate remediation of target CVEs via authenticated vulnerability rescan.</w:t>
      </w:r>
    </w:p>
    <w:p w14:paraId="3AA640C8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Success thresholds (guidance): ≥ 95% success in each batch; failed devices auto</w:t>
      </w:r>
      <w:r w:rsidRPr="00C84944">
        <w:rPr>
          <w:rFonts w:ascii="Cambria Math" w:hAnsi="Cambria Math" w:cs="Cambria Math"/>
          <w:sz w:val="24"/>
          <w:szCs w:val="24"/>
        </w:rPr>
        <w:t>‑</w:t>
      </w:r>
      <w:r w:rsidRPr="00C84944">
        <w:rPr>
          <w:rFonts w:ascii="Arial" w:hAnsi="Arial" w:cs="Arial"/>
          <w:sz w:val="24"/>
          <w:szCs w:val="24"/>
        </w:rPr>
        <w:t>retrial; track and remediate stragglers within SLA.</w:t>
      </w:r>
    </w:p>
    <w:p w14:paraId="7759B935" w14:textId="3D46D997" w:rsidR="002D356A" w:rsidRPr="00C84944" w:rsidRDefault="003945F2" w:rsidP="002D356A">
      <w:pPr>
        <w:pStyle w:val="Heading1"/>
        <w:rPr>
          <w:rFonts w:cs="Arial"/>
          <w:szCs w:val="24"/>
        </w:rPr>
      </w:pPr>
      <w:bookmarkStart w:id="11" w:name="_Toc224648120"/>
      <w:r>
        <w:rPr>
          <w:rFonts w:cs="Arial"/>
          <w:szCs w:val="24"/>
        </w:rPr>
        <w:t xml:space="preserve">11. </w:t>
      </w:r>
      <w:r w:rsidR="002D356A" w:rsidRPr="00C84944">
        <w:rPr>
          <w:rFonts w:cs="Arial"/>
          <w:szCs w:val="24"/>
        </w:rPr>
        <w:t>Evidence &amp; Records</w:t>
      </w:r>
      <w:bookmarkEnd w:id="11"/>
    </w:p>
    <w:p w14:paraId="48231E83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Attach to SWSD change: deployment report (success/failure counts), exception list, verification logs/screenshots, and rollback outcomes (if used).</w:t>
      </w:r>
    </w:p>
    <w:p w14:paraId="065675F7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Systems of record: ManageEngine reports + SWSD changes/tickets during lifecycle; monthly export of closed evidence bundles to ICT SharePoint per Directive 20</w:t>
      </w:r>
      <w:r w:rsidRPr="00C84944">
        <w:rPr>
          <w:rFonts w:ascii="Cambria Math" w:hAnsi="Cambria Math" w:cs="Cambria Math"/>
          <w:sz w:val="24"/>
          <w:szCs w:val="24"/>
        </w:rPr>
        <w:t>‑</w:t>
      </w:r>
      <w:r w:rsidRPr="00C84944">
        <w:rPr>
          <w:rFonts w:ascii="Arial" w:hAnsi="Arial" w:cs="Arial"/>
          <w:sz w:val="24"/>
          <w:szCs w:val="24"/>
        </w:rPr>
        <w:t>01.</w:t>
      </w:r>
    </w:p>
    <w:p w14:paraId="5DF3F4C6" w14:textId="78E6C561" w:rsidR="006B7B18" w:rsidRPr="00C84944" w:rsidRDefault="002D356A" w:rsidP="006B7B18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Retention: follow Directive 20</w:t>
      </w:r>
      <w:r w:rsidRPr="00C84944">
        <w:rPr>
          <w:rFonts w:ascii="Cambria Math" w:hAnsi="Cambria Math" w:cs="Cambria Math"/>
          <w:sz w:val="24"/>
          <w:szCs w:val="24"/>
        </w:rPr>
        <w:t>‑</w:t>
      </w:r>
      <w:r w:rsidRPr="00C84944">
        <w:rPr>
          <w:rFonts w:ascii="Arial" w:hAnsi="Arial" w:cs="Arial"/>
          <w:sz w:val="24"/>
          <w:szCs w:val="24"/>
        </w:rPr>
        <w:t>01 schedules for patch records and approvals.</w:t>
      </w:r>
    </w:p>
    <w:p w14:paraId="4F1E4C05" w14:textId="4F8CB338" w:rsidR="002D356A" w:rsidRPr="00C84944" w:rsidRDefault="003945F2" w:rsidP="002D356A">
      <w:pPr>
        <w:pStyle w:val="Heading1"/>
        <w:rPr>
          <w:rFonts w:cs="Arial"/>
          <w:szCs w:val="24"/>
        </w:rPr>
      </w:pPr>
      <w:bookmarkStart w:id="12" w:name="_Toc224648121"/>
      <w:r>
        <w:rPr>
          <w:rFonts w:cs="Arial"/>
          <w:szCs w:val="24"/>
        </w:rPr>
        <w:t xml:space="preserve">12. </w:t>
      </w:r>
      <w:r w:rsidR="002D356A" w:rsidRPr="00C84944">
        <w:rPr>
          <w:rFonts w:cs="Arial"/>
          <w:szCs w:val="24"/>
        </w:rPr>
        <w:t>Exceptions &amp; Emergency Path</w:t>
      </w:r>
      <w:bookmarkEnd w:id="12"/>
    </w:p>
    <w:p w14:paraId="585749F6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Exceptions/deferrals: time</w:t>
      </w:r>
      <w:r w:rsidRPr="00C84944">
        <w:rPr>
          <w:rFonts w:ascii="Cambria Math" w:hAnsi="Cambria Math" w:cs="Cambria Math"/>
          <w:sz w:val="24"/>
          <w:szCs w:val="24"/>
        </w:rPr>
        <w:t>‑</w:t>
      </w:r>
      <w:r w:rsidRPr="00C84944">
        <w:rPr>
          <w:rFonts w:ascii="Arial" w:hAnsi="Arial" w:cs="Arial"/>
          <w:sz w:val="24"/>
          <w:szCs w:val="24"/>
        </w:rPr>
        <w:t>bound (≤ 90 days) with compensating controls; approvals by Section Manager + ICT Security; DCIO/CIO for Critical/High deferrals.</w:t>
      </w:r>
    </w:p>
    <w:p w14:paraId="27BD3CA8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Emergency: use Emergency change category; abbreviated documentation allowed before rollout with full artefacts within 2 business days; PIR within 10 business days.</w:t>
      </w:r>
    </w:p>
    <w:p w14:paraId="0274BC8C" w14:textId="7EF4678B" w:rsidR="002D356A" w:rsidRPr="00C84944" w:rsidRDefault="006B7B18" w:rsidP="002D356A">
      <w:pPr>
        <w:pStyle w:val="Heading1"/>
        <w:rPr>
          <w:rFonts w:cs="Arial"/>
          <w:szCs w:val="24"/>
        </w:rPr>
      </w:pPr>
      <w:r w:rsidRPr="00C84944">
        <w:rPr>
          <w:rFonts w:cs="Arial"/>
          <w:szCs w:val="24"/>
        </w:rPr>
        <w:t xml:space="preserve"> </w:t>
      </w:r>
      <w:bookmarkStart w:id="13" w:name="_Toc224648122"/>
      <w:r w:rsidR="003945F2">
        <w:rPr>
          <w:rFonts w:cs="Arial"/>
          <w:szCs w:val="24"/>
        </w:rPr>
        <w:t xml:space="preserve">13. </w:t>
      </w:r>
      <w:r w:rsidR="002D356A" w:rsidRPr="00C84944">
        <w:rPr>
          <w:rFonts w:cs="Arial"/>
          <w:szCs w:val="24"/>
        </w:rPr>
        <w:t>Metrics &amp; Reporting</w:t>
      </w:r>
      <w:bookmarkEnd w:id="13"/>
    </w:p>
    <w:p w14:paraId="5371FD68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Monthly: patch compliance % by severity/asset class; mean time to patch (Critical/High/Medium/Low); failure rate; exceptions inventory; verified remediations via rescans.</w:t>
      </w:r>
    </w:p>
    <w:p w14:paraId="5713619D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Per</w:t>
      </w:r>
      <w:r w:rsidRPr="00C84944">
        <w:rPr>
          <w:rFonts w:ascii="Cambria Math" w:hAnsi="Cambria Math" w:cs="Cambria Math"/>
          <w:sz w:val="24"/>
          <w:szCs w:val="24"/>
        </w:rPr>
        <w:t>‑</w:t>
      </w:r>
      <w:r w:rsidRPr="00C84944">
        <w:rPr>
          <w:rFonts w:ascii="Arial" w:hAnsi="Arial" w:cs="Arial"/>
          <w:sz w:val="24"/>
          <w:szCs w:val="24"/>
        </w:rPr>
        <w:t>batch: success rate, back</w:t>
      </w:r>
      <w:r w:rsidRPr="00C84944">
        <w:rPr>
          <w:rFonts w:ascii="Cambria Math" w:hAnsi="Cambria Math" w:cs="Cambria Math"/>
          <w:sz w:val="24"/>
          <w:szCs w:val="24"/>
        </w:rPr>
        <w:t>‑</w:t>
      </w:r>
      <w:r w:rsidRPr="00C84944">
        <w:rPr>
          <w:rFonts w:ascii="Arial" w:hAnsi="Arial" w:cs="Arial"/>
          <w:sz w:val="24"/>
          <w:szCs w:val="24"/>
        </w:rPr>
        <w:t>out count, and time to recover; top failing packages and root causes.</w:t>
      </w:r>
    </w:p>
    <w:p w14:paraId="32E807A9" w14:textId="075B312D" w:rsidR="006B7B18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Escalation: persistent non</w:t>
      </w:r>
      <w:r w:rsidRPr="00C84944">
        <w:rPr>
          <w:rFonts w:ascii="Cambria Math" w:hAnsi="Cambria Math" w:cs="Cambria Math"/>
          <w:sz w:val="24"/>
          <w:szCs w:val="24"/>
        </w:rPr>
        <w:t>‑</w:t>
      </w:r>
      <w:r w:rsidRPr="00C84944">
        <w:rPr>
          <w:rFonts w:ascii="Arial" w:hAnsi="Arial" w:cs="Arial"/>
          <w:sz w:val="24"/>
          <w:szCs w:val="24"/>
        </w:rPr>
        <w:t>compliance escalated to Section Managers and DCIO with action plans.</w:t>
      </w:r>
    </w:p>
    <w:p w14:paraId="12F81488" w14:textId="475AB454" w:rsidR="002D356A" w:rsidRPr="00C84944" w:rsidRDefault="003945F2" w:rsidP="002D356A">
      <w:pPr>
        <w:pStyle w:val="Heading1"/>
        <w:rPr>
          <w:rFonts w:cs="Arial"/>
          <w:szCs w:val="24"/>
        </w:rPr>
      </w:pPr>
      <w:bookmarkStart w:id="14" w:name="_Toc224648123"/>
      <w:r>
        <w:rPr>
          <w:rFonts w:cs="Arial"/>
          <w:szCs w:val="24"/>
        </w:rPr>
        <w:t xml:space="preserve">14. </w:t>
      </w:r>
      <w:r w:rsidR="002D356A" w:rsidRPr="00C84944">
        <w:rPr>
          <w:rFonts w:cs="Arial"/>
          <w:szCs w:val="24"/>
        </w:rPr>
        <w:t>Implementation Roadmap (First 90 Days)</w:t>
      </w:r>
      <w:bookmarkEnd w:id="14"/>
    </w:p>
    <w:p w14:paraId="52385609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Confirm ManageEngine packaging standards and approval points; publish package metadata template.</w:t>
      </w:r>
    </w:p>
    <w:p w14:paraId="56496CB0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lastRenderedPageBreak/>
        <w:t>Stand up pilot rings and maintenance windows; document blackout periods in SWSD calendar.</w:t>
      </w:r>
    </w:p>
    <w:p w14:paraId="59DB7879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Enforce Change linkage for production deployments (Normal/Standard/Emergency) and attach evidence requirements in SWSD templates.</w:t>
      </w:r>
    </w:p>
    <w:p w14:paraId="53A9A04F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Define rollback patterns per platform (Windows/Linux/Network) and test them during pilots.</w:t>
      </w:r>
    </w:p>
    <w:p w14:paraId="2D77D52F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Automate post</w:t>
      </w:r>
      <w:r w:rsidRPr="00C84944">
        <w:rPr>
          <w:rFonts w:ascii="Cambria Math" w:hAnsi="Cambria Math" w:cs="Cambria Math"/>
          <w:sz w:val="24"/>
          <w:szCs w:val="24"/>
        </w:rPr>
        <w:t>‑</w:t>
      </w:r>
      <w:r w:rsidRPr="00C84944">
        <w:rPr>
          <w:rFonts w:ascii="Arial" w:hAnsi="Arial" w:cs="Arial"/>
          <w:sz w:val="24"/>
          <w:szCs w:val="24"/>
        </w:rPr>
        <w:t>deployment verification (tool status + functional probes) and link to vulnerability rescans for closure.</w:t>
      </w:r>
    </w:p>
    <w:p w14:paraId="693A47C9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Publish monthly compliance dashboard and begin executive reporting cadence.</w:t>
      </w:r>
    </w:p>
    <w:p w14:paraId="55413E63" w14:textId="10405D41" w:rsidR="002D356A" w:rsidRPr="00C84944" w:rsidRDefault="003945F2" w:rsidP="002D356A">
      <w:pPr>
        <w:pStyle w:val="Heading1"/>
        <w:rPr>
          <w:rFonts w:cs="Arial"/>
          <w:szCs w:val="24"/>
        </w:rPr>
      </w:pPr>
      <w:bookmarkStart w:id="15" w:name="_Toc224648124"/>
      <w:r>
        <w:rPr>
          <w:rFonts w:cs="Arial"/>
          <w:szCs w:val="24"/>
        </w:rPr>
        <w:t xml:space="preserve">15. </w:t>
      </w:r>
      <w:r w:rsidR="002D356A" w:rsidRPr="00C84944">
        <w:rPr>
          <w:rFonts w:cs="Arial"/>
          <w:szCs w:val="24"/>
        </w:rPr>
        <w:t>SOP Review &amp; Maintenance</w:t>
      </w:r>
      <w:bookmarkEnd w:id="15"/>
    </w:p>
    <w:p w14:paraId="430350C7" w14:textId="77777777" w:rsidR="002D356A" w:rsidRPr="00C84944" w:rsidRDefault="002D356A" w:rsidP="002D356A">
      <w:pPr>
        <w:pStyle w:val="ListBullet"/>
        <w:rPr>
          <w:rFonts w:ascii="Arial" w:hAnsi="Arial" w:cs="Arial"/>
          <w:sz w:val="24"/>
          <w:szCs w:val="24"/>
        </w:rPr>
      </w:pPr>
      <w:r w:rsidRPr="00C84944">
        <w:rPr>
          <w:rFonts w:ascii="Arial" w:hAnsi="Arial" w:cs="Arial"/>
          <w:sz w:val="24"/>
          <w:szCs w:val="24"/>
        </w:rPr>
        <w:t>Reviewed annually or upon major tool/process changes, incidents, or audit findings; aligned to Vulnerability &amp; Patch Management Policy and Change Management Policy/SOP.</w:t>
      </w:r>
    </w:p>
    <w:p w14:paraId="01467438" w14:textId="51F1B002" w:rsidR="008F7F94" w:rsidRPr="00A614B6" w:rsidRDefault="008F7F94" w:rsidP="002D356A">
      <w:pPr>
        <w:pStyle w:val="Heading1"/>
        <w:rPr>
          <w:rFonts w:cs="Arial"/>
          <w:bCs/>
          <w:szCs w:val="24"/>
        </w:rPr>
      </w:pPr>
    </w:p>
    <w:sectPr w:rsidR="008F7F94" w:rsidRPr="00A614B6" w:rsidSect="00F776F5">
      <w:headerReference w:type="default" r:id="rId11"/>
      <w:footerReference w:type="default" r:id="rId12"/>
      <w:endnotePr>
        <w:numFmt w:val="decimal"/>
      </w:endnotePr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18CFB6" w14:textId="77777777" w:rsidR="00344DB1" w:rsidRDefault="00344DB1" w:rsidP="00C958A1">
      <w:pPr>
        <w:spacing w:after="0" w:line="240" w:lineRule="auto"/>
      </w:pPr>
      <w:r>
        <w:separator/>
      </w:r>
    </w:p>
  </w:endnote>
  <w:endnote w:type="continuationSeparator" w:id="0">
    <w:p w14:paraId="1149E91C" w14:textId="77777777" w:rsidR="00344DB1" w:rsidRDefault="00344DB1" w:rsidP="00C958A1">
      <w:pPr>
        <w:spacing w:after="0" w:line="240" w:lineRule="auto"/>
      </w:pPr>
      <w:r>
        <w:continuationSeparator/>
      </w:r>
    </w:p>
  </w:endnote>
  <w:endnote w:type="continuationNotice" w:id="1">
    <w:p w14:paraId="70A98D90" w14:textId="77777777" w:rsidR="00344DB1" w:rsidRDefault="00344D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(W1)">
    <w:altName w:val="Times New Roman"/>
    <w:charset w:val="00"/>
    <w:family w:val="roman"/>
    <w:pitch w:val="variable"/>
    <w:sig w:usb0="00000000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1DD31E" w14:textId="73B777EA" w:rsidR="5CD32411" w:rsidRDefault="5CD32411" w:rsidP="5CD32411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C61E97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C61E97">
      <w:rPr>
        <w:noProof/>
      </w:rPr>
      <w:t>1</w:t>
    </w:r>
    <w:r>
      <w:fldChar w:fldCharType="end"/>
    </w:r>
  </w:p>
  <w:sdt>
    <w:sdtPr>
      <w:rPr>
        <w:rFonts w:ascii="Arial" w:hAnsi="Arial" w:cs="Arial"/>
      </w:rPr>
      <w:id w:val="-1405678533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-1959406607"/>
          <w:showingPlcHdr/>
          <w:docPartObj>
            <w:docPartGallery w:val="Page Numbers (Top of Page)"/>
            <w:docPartUnique/>
          </w:docPartObj>
        </w:sdtPr>
        <w:sdtEndPr/>
        <w:sdtContent>
          <w:p w14:paraId="17200500" w14:textId="3B854407" w:rsidR="002933AD" w:rsidRPr="002E02E4" w:rsidRDefault="5CD32411" w:rsidP="5CD32411">
            <w:pPr>
              <w:pStyle w:val="Footer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5CD32411">
              <w:rPr>
                <w:rFonts w:ascii="Arial" w:hAnsi="Arial" w:cs="Arial"/>
              </w:rPr>
              <w:t xml:space="preserve">     </w:t>
            </w:r>
          </w:p>
        </w:sdtContent>
      </w:sdt>
    </w:sdtContent>
  </w:sdt>
  <w:p w14:paraId="426C9E40" w14:textId="77777777" w:rsidR="002933AD" w:rsidRDefault="00293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3631FC" w14:textId="77777777" w:rsidR="00344DB1" w:rsidRDefault="00344DB1" w:rsidP="00C958A1">
      <w:pPr>
        <w:spacing w:after="0" w:line="240" w:lineRule="auto"/>
      </w:pPr>
      <w:r>
        <w:separator/>
      </w:r>
    </w:p>
  </w:footnote>
  <w:footnote w:type="continuationSeparator" w:id="0">
    <w:p w14:paraId="5494E002" w14:textId="77777777" w:rsidR="00344DB1" w:rsidRDefault="00344DB1" w:rsidP="00C958A1">
      <w:pPr>
        <w:spacing w:after="0" w:line="240" w:lineRule="auto"/>
      </w:pPr>
      <w:r>
        <w:continuationSeparator/>
      </w:r>
    </w:p>
  </w:footnote>
  <w:footnote w:type="continuationNotice" w:id="1">
    <w:p w14:paraId="581B7474" w14:textId="77777777" w:rsidR="00344DB1" w:rsidRDefault="00344DB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B3195" w14:textId="77777777" w:rsidR="00D2113F" w:rsidRPr="004D24CE" w:rsidRDefault="00D2113F" w:rsidP="00D2113F">
    <w:pPr>
      <w:pStyle w:val="Header"/>
      <w:jc w:val="right"/>
      <w:rPr>
        <w:rFonts w:ascii="Arial" w:hAnsi="Arial" w:cs="Arial"/>
        <w:sz w:val="24"/>
        <w:szCs w:val="24"/>
      </w:rPr>
    </w:pPr>
    <w:r w:rsidRPr="004D24CE">
      <w:rPr>
        <w:rFonts w:ascii="Arial" w:hAnsi="Arial" w:cs="Arial"/>
        <w:sz w:val="24"/>
        <w:szCs w:val="24"/>
      </w:rPr>
      <w:t>FSO(P) Vol X Chap XXX</w:t>
    </w:r>
  </w:p>
  <w:p w14:paraId="1CEA0C47" w14:textId="77777777" w:rsidR="00D2113F" w:rsidRPr="00521DE7" w:rsidRDefault="00D2113F" w:rsidP="00D2113F">
    <w:pPr>
      <w:pStyle w:val="Footer"/>
      <w:jc w:val="right"/>
      <w:rPr>
        <w:sz w:val="24"/>
        <w:szCs w:val="24"/>
      </w:rPr>
    </w:pPr>
    <w:r w:rsidRPr="004D24CE">
      <w:rPr>
        <w:rFonts w:ascii="Arial" w:hAnsi="Arial"/>
        <w:sz w:val="24"/>
        <w:szCs w:val="24"/>
      </w:rPr>
      <w:t>Revised MMM YY</w:t>
    </w:r>
  </w:p>
  <w:p w14:paraId="249B3909" w14:textId="77777777" w:rsidR="00C96C75" w:rsidRDefault="00C96C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782EB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D02CC9"/>
    <w:multiLevelType w:val="hybridMultilevel"/>
    <w:tmpl w:val="CECE6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97602"/>
    <w:multiLevelType w:val="hybridMultilevel"/>
    <w:tmpl w:val="9056D9F2"/>
    <w:lvl w:ilvl="0" w:tplc="B344B640">
      <w:start w:val="1"/>
      <w:numFmt w:val="decimal"/>
      <w:pStyle w:val="Level1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spacing w:val="0"/>
        <w:w w:val="100"/>
        <w:position w:val="0"/>
        <w:sz w:val="24"/>
      </w:rPr>
    </w:lvl>
    <w:lvl w:ilvl="1" w:tplc="FD80A26A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D728CE92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73AB2"/>
    <w:multiLevelType w:val="hybridMultilevel"/>
    <w:tmpl w:val="00529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A557A"/>
    <w:multiLevelType w:val="multilevel"/>
    <w:tmpl w:val="D19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7723D8"/>
    <w:multiLevelType w:val="multilevel"/>
    <w:tmpl w:val="7D5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B0163F"/>
    <w:multiLevelType w:val="hybridMultilevel"/>
    <w:tmpl w:val="9768D916"/>
    <w:lvl w:ilvl="0" w:tplc="B83A369A">
      <w:start w:val="1"/>
      <w:numFmt w:val="lowerRoman"/>
      <w:pStyle w:val="Level3"/>
      <w:lvlText w:val="%1."/>
      <w:lvlJc w:val="right"/>
      <w:pPr>
        <w:ind w:left="1701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91" w:hanging="360"/>
      </w:pPr>
    </w:lvl>
    <w:lvl w:ilvl="2" w:tplc="0C09001B" w:tentative="1">
      <w:start w:val="1"/>
      <w:numFmt w:val="lowerRoman"/>
      <w:lvlText w:val="%3."/>
      <w:lvlJc w:val="right"/>
      <w:pPr>
        <w:ind w:left="3011" w:hanging="180"/>
      </w:pPr>
    </w:lvl>
    <w:lvl w:ilvl="3" w:tplc="0C09000F" w:tentative="1">
      <w:start w:val="1"/>
      <w:numFmt w:val="decimal"/>
      <w:lvlText w:val="%4."/>
      <w:lvlJc w:val="left"/>
      <w:pPr>
        <w:ind w:left="3731" w:hanging="360"/>
      </w:pPr>
    </w:lvl>
    <w:lvl w:ilvl="4" w:tplc="0C090019" w:tentative="1">
      <w:start w:val="1"/>
      <w:numFmt w:val="lowerLetter"/>
      <w:lvlText w:val="%5."/>
      <w:lvlJc w:val="left"/>
      <w:pPr>
        <w:ind w:left="4451" w:hanging="360"/>
      </w:pPr>
    </w:lvl>
    <w:lvl w:ilvl="5" w:tplc="0C09001B" w:tentative="1">
      <w:start w:val="1"/>
      <w:numFmt w:val="lowerRoman"/>
      <w:lvlText w:val="%6."/>
      <w:lvlJc w:val="right"/>
      <w:pPr>
        <w:ind w:left="5171" w:hanging="180"/>
      </w:pPr>
    </w:lvl>
    <w:lvl w:ilvl="6" w:tplc="0C09000F" w:tentative="1">
      <w:start w:val="1"/>
      <w:numFmt w:val="decimal"/>
      <w:lvlText w:val="%7."/>
      <w:lvlJc w:val="left"/>
      <w:pPr>
        <w:ind w:left="5891" w:hanging="360"/>
      </w:pPr>
    </w:lvl>
    <w:lvl w:ilvl="7" w:tplc="0C090019" w:tentative="1">
      <w:start w:val="1"/>
      <w:numFmt w:val="lowerLetter"/>
      <w:lvlText w:val="%8."/>
      <w:lvlJc w:val="left"/>
      <w:pPr>
        <w:ind w:left="6611" w:hanging="360"/>
      </w:pPr>
    </w:lvl>
    <w:lvl w:ilvl="8" w:tplc="0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83C6436"/>
    <w:multiLevelType w:val="hybridMultilevel"/>
    <w:tmpl w:val="4CAC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5861D6"/>
    <w:multiLevelType w:val="hybridMultilevel"/>
    <w:tmpl w:val="DBA83A40"/>
    <w:lvl w:ilvl="0" w:tplc="04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9" w15:restartNumberingAfterBreak="0">
    <w:nsid w:val="1C983BA5"/>
    <w:multiLevelType w:val="hybridMultilevel"/>
    <w:tmpl w:val="F5DC7A2A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A560F"/>
    <w:multiLevelType w:val="multilevel"/>
    <w:tmpl w:val="6FD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951BA0"/>
    <w:multiLevelType w:val="multilevel"/>
    <w:tmpl w:val="065A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3B24D9"/>
    <w:multiLevelType w:val="hybridMultilevel"/>
    <w:tmpl w:val="A2F41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467E78"/>
    <w:multiLevelType w:val="multilevel"/>
    <w:tmpl w:val="1A9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D34B2F"/>
    <w:multiLevelType w:val="hybridMultilevel"/>
    <w:tmpl w:val="170EE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04FB6"/>
    <w:multiLevelType w:val="hybridMultilevel"/>
    <w:tmpl w:val="8B327E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E31FE"/>
    <w:multiLevelType w:val="hybridMultilevel"/>
    <w:tmpl w:val="1DBC1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1478FA"/>
    <w:multiLevelType w:val="hybridMultilevel"/>
    <w:tmpl w:val="B7A81822"/>
    <w:lvl w:ilvl="0" w:tplc="31329EA0">
      <w:start w:val="1"/>
      <w:numFmt w:val="decimal"/>
      <w:pStyle w:val="Defenceparagraph"/>
      <w:lvlText w:val="%1."/>
      <w:lvlJc w:val="left"/>
      <w:pPr>
        <w:tabs>
          <w:tab w:val="num" w:pos="3897"/>
        </w:tabs>
        <w:ind w:left="3330" w:firstLine="0"/>
      </w:pPr>
      <w:rPr>
        <w:rFonts w:hint="default"/>
        <w:b w:val="0"/>
        <w:sz w:val="24"/>
      </w:rPr>
    </w:lvl>
    <w:lvl w:ilvl="1" w:tplc="FA9027AC">
      <w:start w:val="1"/>
      <w:numFmt w:val="lowerLetter"/>
      <w:lvlText w:val="%2."/>
      <w:lvlJc w:val="left"/>
      <w:pPr>
        <w:tabs>
          <w:tab w:val="num" w:pos="1134"/>
        </w:tabs>
        <w:ind w:left="1134" w:hanging="567"/>
      </w:pPr>
      <w:rPr>
        <w:rFonts w:hint="default"/>
        <w:b w:val="0"/>
      </w:rPr>
    </w:lvl>
    <w:lvl w:ilvl="2" w:tplc="6C6CD6E2">
      <w:start w:val="1"/>
      <w:numFmt w:val="decimal"/>
      <w:lvlText w:val="(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 w:tplc="51D239B4">
      <w:start w:val="1"/>
      <w:numFmt w:val="lowerLetter"/>
      <w:lvlText w:val="(%4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 w:tplc="0E821854">
      <w:start w:val="1"/>
      <w:numFmt w:val="lowerRoman"/>
      <w:lvlText w:val="(%5)"/>
      <w:lvlJc w:val="left"/>
      <w:pPr>
        <w:tabs>
          <w:tab w:val="num" w:pos="2421"/>
        </w:tabs>
        <w:ind w:left="2268" w:hanging="567"/>
      </w:pPr>
      <w:rPr>
        <w:rFonts w:hint="default"/>
      </w:rPr>
    </w:lvl>
    <w:lvl w:ilvl="5" w:tplc="98C8B684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9A9CC86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662AB066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DCB0DB62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34427837"/>
    <w:multiLevelType w:val="multilevel"/>
    <w:tmpl w:val="66A6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C75E44"/>
    <w:multiLevelType w:val="multilevel"/>
    <w:tmpl w:val="3002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1A13C5"/>
    <w:multiLevelType w:val="multilevel"/>
    <w:tmpl w:val="4BE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9908A4"/>
    <w:multiLevelType w:val="multilevel"/>
    <w:tmpl w:val="4804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B627ED"/>
    <w:multiLevelType w:val="hybridMultilevel"/>
    <w:tmpl w:val="C2EA3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EB6283"/>
    <w:multiLevelType w:val="hybridMultilevel"/>
    <w:tmpl w:val="34B46E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1F2740"/>
    <w:multiLevelType w:val="hybridMultilevel"/>
    <w:tmpl w:val="9DDA5B04"/>
    <w:lvl w:ilvl="0" w:tplc="35648688">
      <w:start w:val="1"/>
      <w:numFmt w:val="lowerLetter"/>
      <w:pStyle w:val="Level2"/>
      <w:lvlText w:val="%1."/>
      <w:lvlJc w:val="left"/>
      <w:pPr>
        <w:ind w:left="1134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A32EE2"/>
    <w:multiLevelType w:val="multilevel"/>
    <w:tmpl w:val="84A6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9A00FC"/>
    <w:multiLevelType w:val="hybridMultilevel"/>
    <w:tmpl w:val="CEA2A0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1763F2"/>
    <w:multiLevelType w:val="hybridMultilevel"/>
    <w:tmpl w:val="D6AAD952"/>
    <w:lvl w:ilvl="0" w:tplc="A3FA1544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ascii="Arial" w:eastAsiaTheme="majorEastAsia" w:hAnsi="Arial" w:cs="Arial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1E2D08"/>
    <w:multiLevelType w:val="multilevel"/>
    <w:tmpl w:val="705E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2854EF8"/>
    <w:multiLevelType w:val="hybridMultilevel"/>
    <w:tmpl w:val="AA6C5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821105"/>
    <w:multiLevelType w:val="multilevel"/>
    <w:tmpl w:val="2422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EF7542"/>
    <w:multiLevelType w:val="multilevel"/>
    <w:tmpl w:val="7C3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7683B0C"/>
    <w:multiLevelType w:val="multilevel"/>
    <w:tmpl w:val="1790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CB65591"/>
    <w:multiLevelType w:val="multilevel"/>
    <w:tmpl w:val="A950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906CBF"/>
    <w:multiLevelType w:val="multilevel"/>
    <w:tmpl w:val="5836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1F62F4C"/>
    <w:multiLevelType w:val="multilevel"/>
    <w:tmpl w:val="7E6E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6F4539C"/>
    <w:multiLevelType w:val="hybridMultilevel"/>
    <w:tmpl w:val="8F9E3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2D0DF9"/>
    <w:multiLevelType w:val="hybridMultilevel"/>
    <w:tmpl w:val="97B8FBAA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24"/>
  </w:num>
  <w:num w:numId="4">
    <w:abstractNumId w:val="17"/>
  </w:num>
  <w:num w:numId="5">
    <w:abstractNumId w:val="27"/>
  </w:num>
  <w:num w:numId="6">
    <w:abstractNumId w:val="8"/>
  </w:num>
  <w:num w:numId="7">
    <w:abstractNumId w:val="29"/>
  </w:num>
  <w:num w:numId="8">
    <w:abstractNumId w:val="12"/>
  </w:num>
  <w:num w:numId="9">
    <w:abstractNumId w:val="14"/>
  </w:num>
  <w:num w:numId="10">
    <w:abstractNumId w:val="3"/>
  </w:num>
  <w:num w:numId="11">
    <w:abstractNumId w:val="15"/>
  </w:num>
  <w:num w:numId="12">
    <w:abstractNumId w:val="26"/>
  </w:num>
  <w:num w:numId="13">
    <w:abstractNumId w:val="1"/>
  </w:num>
  <w:num w:numId="14">
    <w:abstractNumId w:val="23"/>
  </w:num>
  <w:num w:numId="15">
    <w:abstractNumId w:val="4"/>
  </w:num>
  <w:num w:numId="16">
    <w:abstractNumId w:val="19"/>
  </w:num>
  <w:num w:numId="17">
    <w:abstractNumId w:val="10"/>
  </w:num>
  <w:num w:numId="18">
    <w:abstractNumId w:val="25"/>
  </w:num>
  <w:num w:numId="19">
    <w:abstractNumId w:val="21"/>
  </w:num>
  <w:num w:numId="20">
    <w:abstractNumId w:val="5"/>
  </w:num>
  <w:num w:numId="21">
    <w:abstractNumId w:val="18"/>
  </w:num>
  <w:num w:numId="22">
    <w:abstractNumId w:val="32"/>
  </w:num>
  <w:num w:numId="23">
    <w:abstractNumId w:val="11"/>
  </w:num>
  <w:num w:numId="24">
    <w:abstractNumId w:val="31"/>
  </w:num>
  <w:num w:numId="25">
    <w:abstractNumId w:val="34"/>
  </w:num>
  <w:num w:numId="26">
    <w:abstractNumId w:val="13"/>
  </w:num>
  <w:num w:numId="27">
    <w:abstractNumId w:val="30"/>
  </w:num>
  <w:num w:numId="28">
    <w:abstractNumId w:val="35"/>
  </w:num>
  <w:num w:numId="29">
    <w:abstractNumId w:val="33"/>
  </w:num>
  <w:num w:numId="30">
    <w:abstractNumId w:val="28"/>
  </w:num>
  <w:num w:numId="31">
    <w:abstractNumId w:val="20"/>
  </w:num>
  <w:num w:numId="32">
    <w:abstractNumId w:val="0"/>
  </w:num>
  <w:num w:numId="33">
    <w:abstractNumId w:val="16"/>
  </w:num>
  <w:num w:numId="34">
    <w:abstractNumId w:val="9"/>
  </w:num>
  <w:num w:numId="35">
    <w:abstractNumId w:val="36"/>
  </w:num>
  <w:num w:numId="36">
    <w:abstractNumId w:val="37"/>
  </w:num>
  <w:num w:numId="37">
    <w:abstractNumId w:val="22"/>
  </w:num>
  <w:num w:numId="38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A1"/>
    <w:rsid w:val="00000F35"/>
    <w:rsid w:val="000069E1"/>
    <w:rsid w:val="00006E0C"/>
    <w:rsid w:val="00007990"/>
    <w:rsid w:val="00011A36"/>
    <w:rsid w:val="000145F3"/>
    <w:rsid w:val="00017585"/>
    <w:rsid w:val="00023EE6"/>
    <w:rsid w:val="00026A9E"/>
    <w:rsid w:val="00036231"/>
    <w:rsid w:val="00045509"/>
    <w:rsid w:val="0008081F"/>
    <w:rsid w:val="00087512"/>
    <w:rsid w:val="00090CC4"/>
    <w:rsid w:val="000959D3"/>
    <w:rsid w:val="00096F72"/>
    <w:rsid w:val="00097514"/>
    <w:rsid w:val="000A3C1E"/>
    <w:rsid w:val="000A3D8B"/>
    <w:rsid w:val="000E4E8C"/>
    <w:rsid w:val="000F1B40"/>
    <w:rsid w:val="000F562F"/>
    <w:rsid w:val="00103879"/>
    <w:rsid w:val="00104A67"/>
    <w:rsid w:val="0010512A"/>
    <w:rsid w:val="00114560"/>
    <w:rsid w:val="00116A90"/>
    <w:rsid w:val="00124F29"/>
    <w:rsid w:val="001262DB"/>
    <w:rsid w:val="00126984"/>
    <w:rsid w:val="00131D8B"/>
    <w:rsid w:val="00134FDF"/>
    <w:rsid w:val="0013500C"/>
    <w:rsid w:val="00141DD2"/>
    <w:rsid w:val="00143011"/>
    <w:rsid w:val="00147A26"/>
    <w:rsid w:val="00147AA3"/>
    <w:rsid w:val="00161B8C"/>
    <w:rsid w:val="00161E9C"/>
    <w:rsid w:val="001660FC"/>
    <w:rsid w:val="00181543"/>
    <w:rsid w:val="00181862"/>
    <w:rsid w:val="00192CC0"/>
    <w:rsid w:val="00197757"/>
    <w:rsid w:val="001A06B4"/>
    <w:rsid w:val="001A2603"/>
    <w:rsid w:val="001A43B3"/>
    <w:rsid w:val="001B5CC8"/>
    <w:rsid w:val="001B657B"/>
    <w:rsid w:val="001B7DC7"/>
    <w:rsid w:val="001C38E0"/>
    <w:rsid w:val="001D68AF"/>
    <w:rsid w:val="001E2804"/>
    <w:rsid w:val="001E5573"/>
    <w:rsid w:val="001F2265"/>
    <w:rsid w:val="001F3F91"/>
    <w:rsid w:val="001F77C7"/>
    <w:rsid w:val="00203114"/>
    <w:rsid w:val="002043D3"/>
    <w:rsid w:val="00205408"/>
    <w:rsid w:val="00220625"/>
    <w:rsid w:val="00224215"/>
    <w:rsid w:val="00232227"/>
    <w:rsid w:val="00233529"/>
    <w:rsid w:val="00240BA2"/>
    <w:rsid w:val="00242A4B"/>
    <w:rsid w:val="00245C66"/>
    <w:rsid w:val="0025222D"/>
    <w:rsid w:val="00257613"/>
    <w:rsid w:val="00267067"/>
    <w:rsid w:val="002715E9"/>
    <w:rsid w:val="00271E4D"/>
    <w:rsid w:val="002760AF"/>
    <w:rsid w:val="0028393A"/>
    <w:rsid w:val="00286E34"/>
    <w:rsid w:val="002933AD"/>
    <w:rsid w:val="002A48B0"/>
    <w:rsid w:val="002B2B29"/>
    <w:rsid w:val="002C3A73"/>
    <w:rsid w:val="002C42D0"/>
    <w:rsid w:val="002C667A"/>
    <w:rsid w:val="002D0788"/>
    <w:rsid w:val="002D21C5"/>
    <w:rsid w:val="002D2E1A"/>
    <w:rsid w:val="002D356A"/>
    <w:rsid w:val="002D6EAB"/>
    <w:rsid w:val="002E02E4"/>
    <w:rsid w:val="002E5A63"/>
    <w:rsid w:val="002E69F0"/>
    <w:rsid w:val="002E7A62"/>
    <w:rsid w:val="002F0DB0"/>
    <w:rsid w:val="002F1923"/>
    <w:rsid w:val="002F48CD"/>
    <w:rsid w:val="003022C9"/>
    <w:rsid w:val="00344DB1"/>
    <w:rsid w:val="00354E57"/>
    <w:rsid w:val="003605C5"/>
    <w:rsid w:val="0036251B"/>
    <w:rsid w:val="00371418"/>
    <w:rsid w:val="00373764"/>
    <w:rsid w:val="003747CA"/>
    <w:rsid w:val="003770D1"/>
    <w:rsid w:val="00384884"/>
    <w:rsid w:val="00393065"/>
    <w:rsid w:val="00393703"/>
    <w:rsid w:val="003945F2"/>
    <w:rsid w:val="003A27B7"/>
    <w:rsid w:val="003C2235"/>
    <w:rsid w:val="003C4DA8"/>
    <w:rsid w:val="003D4188"/>
    <w:rsid w:val="003D66FA"/>
    <w:rsid w:val="003D6AE4"/>
    <w:rsid w:val="003D7C15"/>
    <w:rsid w:val="003F47B1"/>
    <w:rsid w:val="00400642"/>
    <w:rsid w:val="00405B2E"/>
    <w:rsid w:val="00424AE5"/>
    <w:rsid w:val="00426DC3"/>
    <w:rsid w:val="00435BB8"/>
    <w:rsid w:val="00440DC3"/>
    <w:rsid w:val="00441AB8"/>
    <w:rsid w:val="0044733F"/>
    <w:rsid w:val="00453B0C"/>
    <w:rsid w:val="0045576C"/>
    <w:rsid w:val="00456563"/>
    <w:rsid w:val="00456780"/>
    <w:rsid w:val="0046043D"/>
    <w:rsid w:val="00463EEF"/>
    <w:rsid w:val="00465AE4"/>
    <w:rsid w:val="0047035D"/>
    <w:rsid w:val="00472707"/>
    <w:rsid w:val="00476216"/>
    <w:rsid w:val="004867AD"/>
    <w:rsid w:val="0049219C"/>
    <w:rsid w:val="00492746"/>
    <w:rsid w:val="004933D1"/>
    <w:rsid w:val="004B4848"/>
    <w:rsid w:val="004B6951"/>
    <w:rsid w:val="004C4D09"/>
    <w:rsid w:val="004D4394"/>
    <w:rsid w:val="004D60E1"/>
    <w:rsid w:val="004D6F94"/>
    <w:rsid w:val="004E25CF"/>
    <w:rsid w:val="004E455F"/>
    <w:rsid w:val="004E65B4"/>
    <w:rsid w:val="004F1450"/>
    <w:rsid w:val="00501986"/>
    <w:rsid w:val="00501BAB"/>
    <w:rsid w:val="00502195"/>
    <w:rsid w:val="00506C70"/>
    <w:rsid w:val="00510F73"/>
    <w:rsid w:val="00512EBD"/>
    <w:rsid w:val="00515738"/>
    <w:rsid w:val="00517C0E"/>
    <w:rsid w:val="00521DE7"/>
    <w:rsid w:val="00524967"/>
    <w:rsid w:val="00526EDE"/>
    <w:rsid w:val="005277AC"/>
    <w:rsid w:val="00533742"/>
    <w:rsid w:val="005423F2"/>
    <w:rsid w:val="00545787"/>
    <w:rsid w:val="005553B9"/>
    <w:rsid w:val="005771ED"/>
    <w:rsid w:val="00580926"/>
    <w:rsid w:val="00583884"/>
    <w:rsid w:val="005A483F"/>
    <w:rsid w:val="005B6244"/>
    <w:rsid w:val="005C2EB5"/>
    <w:rsid w:val="005D2094"/>
    <w:rsid w:val="005F4909"/>
    <w:rsid w:val="005F4E83"/>
    <w:rsid w:val="005F541E"/>
    <w:rsid w:val="005F6189"/>
    <w:rsid w:val="006040CE"/>
    <w:rsid w:val="00611DB7"/>
    <w:rsid w:val="00612864"/>
    <w:rsid w:val="00614273"/>
    <w:rsid w:val="00617D9C"/>
    <w:rsid w:val="00623DB5"/>
    <w:rsid w:val="00623E18"/>
    <w:rsid w:val="00637FDF"/>
    <w:rsid w:val="0065392E"/>
    <w:rsid w:val="0065461F"/>
    <w:rsid w:val="00662461"/>
    <w:rsid w:val="00662933"/>
    <w:rsid w:val="00662AF6"/>
    <w:rsid w:val="00691173"/>
    <w:rsid w:val="0069124A"/>
    <w:rsid w:val="006959F5"/>
    <w:rsid w:val="006A4079"/>
    <w:rsid w:val="006A5275"/>
    <w:rsid w:val="006A5D46"/>
    <w:rsid w:val="006B4B60"/>
    <w:rsid w:val="006B7B18"/>
    <w:rsid w:val="006C2170"/>
    <w:rsid w:val="006C486D"/>
    <w:rsid w:val="006C4F59"/>
    <w:rsid w:val="006D0E78"/>
    <w:rsid w:val="006D203D"/>
    <w:rsid w:val="006D36D4"/>
    <w:rsid w:val="006D3CBB"/>
    <w:rsid w:val="006D6753"/>
    <w:rsid w:val="006D67C0"/>
    <w:rsid w:val="006E2817"/>
    <w:rsid w:val="006E5219"/>
    <w:rsid w:val="006E5615"/>
    <w:rsid w:val="006E6800"/>
    <w:rsid w:val="006E7770"/>
    <w:rsid w:val="00707614"/>
    <w:rsid w:val="00710C75"/>
    <w:rsid w:val="00720811"/>
    <w:rsid w:val="007222DD"/>
    <w:rsid w:val="0072365A"/>
    <w:rsid w:val="00727934"/>
    <w:rsid w:val="00734727"/>
    <w:rsid w:val="00744753"/>
    <w:rsid w:val="00745B82"/>
    <w:rsid w:val="00746A97"/>
    <w:rsid w:val="00751E88"/>
    <w:rsid w:val="00752618"/>
    <w:rsid w:val="00752831"/>
    <w:rsid w:val="0076064F"/>
    <w:rsid w:val="00764E2D"/>
    <w:rsid w:val="0077317B"/>
    <w:rsid w:val="00774281"/>
    <w:rsid w:val="00774D6A"/>
    <w:rsid w:val="007801DA"/>
    <w:rsid w:val="00781AFA"/>
    <w:rsid w:val="0078506F"/>
    <w:rsid w:val="00795D47"/>
    <w:rsid w:val="007A398F"/>
    <w:rsid w:val="007A6039"/>
    <w:rsid w:val="007B12D2"/>
    <w:rsid w:val="007C52D9"/>
    <w:rsid w:val="007D43AC"/>
    <w:rsid w:val="007E65CC"/>
    <w:rsid w:val="007F30D6"/>
    <w:rsid w:val="007F3A42"/>
    <w:rsid w:val="007F3C87"/>
    <w:rsid w:val="007F3F6A"/>
    <w:rsid w:val="007F4982"/>
    <w:rsid w:val="007F6E12"/>
    <w:rsid w:val="00816063"/>
    <w:rsid w:val="00825762"/>
    <w:rsid w:val="0083317B"/>
    <w:rsid w:val="00837E0E"/>
    <w:rsid w:val="008449BD"/>
    <w:rsid w:val="00846F24"/>
    <w:rsid w:val="008521C4"/>
    <w:rsid w:val="00855D89"/>
    <w:rsid w:val="008655BE"/>
    <w:rsid w:val="00877D70"/>
    <w:rsid w:val="008818F0"/>
    <w:rsid w:val="0088274F"/>
    <w:rsid w:val="00892C08"/>
    <w:rsid w:val="00894043"/>
    <w:rsid w:val="008A2FF6"/>
    <w:rsid w:val="008A43B7"/>
    <w:rsid w:val="008D3BF4"/>
    <w:rsid w:val="008D6C35"/>
    <w:rsid w:val="008E1E82"/>
    <w:rsid w:val="008E2D73"/>
    <w:rsid w:val="008F7F94"/>
    <w:rsid w:val="0090086A"/>
    <w:rsid w:val="00900F1A"/>
    <w:rsid w:val="00911430"/>
    <w:rsid w:val="00926803"/>
    <w:rsid w:val="00927013"/>
    <w:rsid w:val="00933079"/>
    <w:rsid w:val="00934A22"/>
    <w:rsid w:val="009479E6"/>
    <w:rsid w:val="0095063D"/>
    <w:rsid w:val="009520A2"/>
    <w:rsid w:val="0095385A"/>
    <w:rsid w:val="00956764"/>
    <w:rsid w:val="00962C1E"/>
    <w:rsid w:val="00964416"/>
    <w:rsid w:val="009660EB"/>
    <w:rsid w:val="00967909"/>
    <w:rsid w:val="00970433"/>
    <w:rsid w:val="0097570E"/>
    <w:rsid w:val="00975844"/>
    <w:rsid w:val="00980866"/>
    <w:rsid w:val="00981922"/>
    <w:rsid w:val="00985981"/>
    <w:rsid w:val="009A5439"/>
    <w:rsid w:val="009B1889"/>
    <w:rsid w:val="009B261E"/>
    <w:rsid w:val="009D2B51"/>
    <w:rsid w:val="009D2E5F"/>
    <w:rsid w:val="00A00BAC"/>
    <w:rsid w:val="00A03D47"/>
    <w:rsid w:val="00A05049"/>
    <w:rsid w:val="00A0533A"/>
    <w:rsid w:val="00A12CF8"/>
    <w:rsid w:val="00A141FA"/>
    <w:rsid w:val="00A20D7C"/>
    <w:rsid w:val="00A22930"/>
    <w:rsid w:val="00A46D62"/>
    <w:rsid w:val="00A521D1"/>
    <w:rsid w:val="00A55EB2"/>
    <w:rsid w:val="00A614B6"/>
    <w:rsid w:val="00A62E73"/>
    <w:rsid w:val="00A74BEF"/>
    <w:rsid w:val="00A75139"/>
    <w:rsid w:val="00A768FE"/>
    <w:rsid w:val="00A772E8"/>
    <w:rsid w:val="00A87125"/>
    <w:rsid w:val="00A90B78"/>
    <w:rsid w:val="00A9722E"/>
    <w:rsid w:val="00AA1FEB"/>
    <w:rsid w:val="00AB0FD4"/>
    <w:rsid w:val="00AB3A86"/>
    <w:rsid w:val="00AB5162"/>
    <w:rsid w:val="00AC15B4"/>
    <w:rsid w:val="00AD046B"/>
    <w:rsid w:val="00AD2F01"/>
    <w:rsid w:val="00AD32B7"/>
    <w:rsid w:val="00AD47D8"/>
    <w:rsid w:val="00AE0652"/>
    <w:rsid w:val="00AE103F"/>
    <w:rsid w:val="00AF0403"/>
    <w:rsid w:val="00AF2691"/>
    <w:rsid w:val="00AF3374"/>
    <w:rsid w:val="00B029E6"/>
    <w:rsid w:val="00B100E4"/>
    <w:rsid w:val="00B12C07"/>
    <w:rsid w:val="00B14FEB"/>
    <w:rsid w:val="00B3573F"/>
    <w:rsid w:val="00B4299B"/>
    <w:rsid w:val="00B44338"/>
    <w:rsid w:val="00B456D5"/>
    <w:rsid w:val="00B45A85"/>
    <w:rsid w:val="00B513CA"/>
    <w:rsid w:val="00B53653"/>
    <w:rsid w:val="00B544B9"/>
    <w:rsid w:val="00B64959"/>
    <w:rsid w:val="00B811C7"/>
    <w:rsid w:val="00B83BF9"/>
    <w:rsid w:val="00B872CE"/>
    <w:rsid w:val="00B92AB9"/>
    <w:rsid w:val="00B9783E"/>
    <w:rsid w:val="00BA1321"/>
    <w:rsid w:val="00BB022E"/>
    <w:rsid w:val="00BB3D5A"/>
    <w:rsid w:val="00BB4A48"/>
    <w:rsid w:val="00BC3369"/>
    <w:rsid w:val="00BC3BDA"/>
    <w:rsid w:val="00BC415C"/>
    <w:rsid w:val="00BC6C15"/>
    <w:rsid w:val="00BD043E"/>
    <w:rsid w:val="00BD2C61"/>
    <w:rsid w:val="00BD5257"/>
    <w:rsid w:val="00BE1870"/>
    <w:rsid w:val="00BF160B"/>
    <w:rsid w:val="00BF51BA"/>
    <w:rsid w:val="00C0734C"/>
    <w:rsid w:val="00C07402"/>
    <w:rsid w:val="00C16FD9"/>
    <w:rsid w:val="00C22B99"/>
    <w:rsid w:val="00C41B77"/>
    <w:rsid w:val="00C45BF0"/>
    <w:rsid w:val="00C46CF3"/>
    <w:rsid w:val="00C61E97"/>
    <w:rsid w:val="00C634DF"/>
    <w:rsid w:val="00C65F6B"/>
    <w:rsid w:val="00C71A61"/>
    <w:rsid w:val="00C72B30"/>
    <w:rsid w:val="00C7662F"/>
    <w:rsid w:val="00C803A9"/>
    <w:rsid w:val="00C83629"/>
    <w:rsid w:val="00C84944"/>
    <w:rsid w:val="00C85779"/>
    <w:rsid w:val="00C875A9"/>
    <w:rsid w:val="00C87BC4"/>
    <w:rsid w:val="00C9348E"/>
    <w:rsid w:val="00C9550F"/>
    <w:rsid w:val="00C958A1"/>
    <w:rsid w:val="00C96C75"/>
    <w:rsid w:val="00C97249"/>
    <w:rsid w:val="00C97C30"/>
    <w:rsid w:val="00CA1C1E"/>
    <w:rsid w:val="00CA3101"/>
    <w:rsid w:val="00CA4114"/>
    <w:rsid w:val="00CA4691"/>
    <w:rsid w:val="00CC3A98"/>
    <w:rsid w:val="00CD12EB"/>
    <w:rsid w:val="00CD2B49"/>
    <w:rsid w:val="00CD6DBC"/>
    <w:rsid w:val="00CE0B31"/>
    <w:rsid w:val="00CE192D"/>
    <w:rsid w:val="00CF12B1"/>
    <w:rsid w:val="00CF43E7"/>
    <w:rsid w:val="00D015C3"/>
    <w:rsid w:val="00D02C75"/>
    <w:rsid w:val="00D1139E"/>
    <w:rsid w:val="00D12E1D"/>
    <w:rsid w:val="00D16D65"/>
    <w:rsid w:val="00D2113F"/>
    <w:rsid w:val="00D352F4"/>
    <w:rsid w:val="00D501FA"/>
    <w:rsid w:val="00D51D69"/>
    <w:rsid w:val="00D5658B"/>
    <w:rsid w:val="00D631A3"/>
    <w:rsid w:val="00D7063A"/>
    <w:rsid w:val="00D81609"/>
    <w:rsid w:val="00D84AEB"/>
    <w:rsid w:val="00D9051A"/>
    <w:rsid w:val="00D909CB"/>
    <w:rsid w:val="00DA080D"/>
    <w:rsid w:val="00DA1211"/>
    <w:rsid w:val="00DA2EEE"/>
    <w:rsid w:val="00DA5E88"/>
    <w:rsid w:val="00DA7665"/>
    <w:rsid w:val="00DA7CF5"/>
    <w:rsid w:val="00DA7EFC"/>
    <w:rsid w:val="00DB29D4"/>
    <w:rsid w:val="00DB5382"/>
    <w:rsid w:val="00DB5897"/>
    <w:rsid w:val="00DC1AC5"/>
    <w:rsid w:val="00DD0E95"/>
    <w:rsid w:val="00DD4105"/>
    <w:rsid w:val="00DE33F0"/>
    <w:rsid w:val="00DE51F7"/>
    <w:rsid w:val="00DF3A8D"/>
    <w:rsid w:val="00DF4041"/>
    <w:rsid w:val="00DF4D71"/>
    <w:rsid w:val="00E01A84"/>
    <w:rsid w:val="00E06D69"/>
    <w:rsid w:val="00E0770B"/>
    <w:rsid w:val="00E16362"/>
    <w:rsid w:val="00E21359"/>
    <w:rsid w:val="00E213C4"/>
    <w:rsid w:val="00E2273D"/>
    <w:rsid w:val="00E2395C"/>
    <w:rsid w:val="00E44770"/>
    <w:rsid w:val="00E4768A"/>
    <w:rsid w:val="00E51772"/>
    <w:rsid w:val="00E61570"/>
    <w:rsid w:val="00E6624B"/>
    <w:rsid w:val="00E74B0C"/>
    <w:rsid w:val="00E776F3"/>
    <w:rsid w:val="00E8223D"/>
    <w:rsid w:val="00E8254A"/>
    <w:rsid w:val="00E85330"/>
    <w:rsid w:val="00E85E6E"/>
    <w:rsid w:val="00E911A0"/>
    <w:rsid w:val="00E913E0"/>
    <w:rsid w:val="00E91C19"/>
    <w:rsid w:val="00E9417F"/>
    <w:rsid w:val="00E9438E"/>
    <w:rsid w:val="00EA1AEE"/>
    <w:rsid w:val="00EA5CBC"/>
    <w:rsid w:val="00EB169E"/>
    <w:rsid w:val="00EB7058"/>
    <w:rsid w:val="00EC0F44"/>
    <w:rsid w:val="00ED6241"/>
    <w:rsid w:val="00EF0C8E"/>
    <w:rsid w:val="00EF2C68"/>
    <w:rsid w:val="00EF5A0D"/>
    <w:rsid w:val="00EF66B6"/>
    <w:rsid w:val="00F00C8F"/>
    <w:rsid w:val="00F04A8D"/>
    <w:rsid w:val="00F05F8A"/>
    <w:rsid w:val="00F15228"/>
    <w:rsid w:val="00F36274"/>
    <w:rsid w:val="00F36A5B"/>
    <w:rsid w:val="00F4372D"/>
    <w:rsid w:val="00F44058"/>
    <w:rsid w:val="00F455A4"/>
    <w:rsid w:val="00F466D8"/>
    <w:rsid w:val="00F47E8F"/>
    <w:rsid w:val="00F536D2"/>
    <w:rsid w:val="00F53B0D"/>
    <w:rsid w:val="00F63208"/>
    <w:rsid w:val="00F70BEE"/>
    <w:rsid w:val="00F74CE6"/>
    <w:rsid w:val="00F76553"/>
    <w:rsid w:val="00F776F5"/>
    <w:rsid w:val="00F8269A"/>
    <w:rsid w:val="00F8714B"/>
    <w:rsid w:val="00F920A1"/>
    <w:rsid w:val="00F958D3"/>
    <w:rsid w:val="00F9626B"/>
    <w:rsid w:val="00F966BE"/>
    <w:rsid w:val="00FB11DD"/>
    <w:rsid w:val="00FC1193"/>
    <w:rsid w:val="00FC4134"/>
    <w:rsid w:val="00FC680D"/>
    <w:rsid w:val="00FD574C"/>
    <w:rsid w:val="00FE4A34"/>
    <w:rsid w:val="00FE656B"/>
    <w:rsid w:val="00FF0D46"/>
    <w:rsid w:val="00FF2333"/>
    <w:rsid w:val="00FF6F9A"/>
    <w:rsid w:val="167D2CB8"/>
    <w:rsid w:val="16CEC587"/>
    <w:rsid w:val="22BC9CFA"/>
    <w:rsid w:val="4655F391"/>
    <w:rsid w:val="5177E9D6"/>
    <w:rsid w:val="5CD32411"/>
    <w:rsid w:val="632B8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0425CC"/>
  <w15:chartTrackingRefBased/>
  <w15:docId w15:val="{A32A6616-630E-412C-A98B-99BDA25E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58A1"/>
  </w:style>
  <w:style w:type="paragraph" w:styleId="Heading1">
    <w:name w:val="heading 1"/>
    <w:basedOn w:val="Normal"/>
    <w:next w:val="Normal"/>
    <w:link w:val="Heading1Char"/>
    <w:uiPriority w:val="9"/>
    <w:qFormat/>
    <w:rsid w:val="00ED6241"/>
    <w:pPr>
      <w:keepNext/>
      <w:keepLines/>
      <w:spacing w:after="0" w:line="480" w:lineRule="auto"/>
      <w:outlineLvl w:val="0"/>
    </w:pPr>
    <w:rPr>
      <w:rFonts w:ascii="Arial" w:eastAsiaTheme="majorEastAsia" w:hAnsi="Arial" w:cstheme="majorBidi"/>
      <w:b/>
      <w:sz w:val="24"/>
      <w:szCs w:val="32"/>
    </w:rPr>
  </w:style>
  <w:style w:type="paragraph" w:styleId="Heading2">
    <w:name w:val="heading 2"/>
    <w:aliases w:val="Numbered Paragraph"/>
    <w:basedOn w:val="Normal"/>
    <w:next w:val="Normal"/>
    <w:link w:val="Heading2Char"/>
    <w:uiPriority w:val="9"/>
    <w:unhideWhenUsed/>
    <w:qFormat/>
    <w:rsid w:val="00C958A1"/>
    <w:pPr>
      <w:keepNext/>
      <w:keepLines/>
      <w:framePr w:wrap="around" w:vAnchor="text" w:hAnchor="text" w:y="1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967"/>
    <w:pPr>
      <w:keepNext/>
      <w:keepLines/>
      <w:spacing w:before="120" w:after="120"/>
      <w:outlineLvl w:val="2"/>
    </w:pPr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958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241"/>
    <w:rPr>
      <w:rFonts w:ascii="Arial" w:eastAsiaTheme="majorEastAsia" w:hAnsi="Arial" w:cstheme="majorBidi"/>
      <w:b/>
      <w:sz w:val="24"/>
      <w:szCs w:val="32"/>
    </w:rPr>
  </w:style>
  <w:style w:type="character" w:customStyle="1" w:styleId="Heading2Char">
    <w:name w:val="Heading 2 Char"/>
    <w:aliases w:val="Numbered Paragraph Char"/>
    <w:basedOn w:val="DefaultParagraphFont"/>
    <w:link w:val="Heading2"/>
    <w:uiPriority w:val="9"/>
    <w:rsid w:val="00C958A1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4967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958A1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C958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958A1"/>
  </w:style>
  <w:style w:type="paragraph" w:styleId="Footer">
    <w:name w:val="footer"/>
    <w:basedOn w:val="Normal"/>
    <w:link w:val="Foot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958A1"/>
  </w:style>
  <w:style w:type="character" w:styleId="CommentReference">
    <w:name w:val="annotation reference"/>
    <w:basedOn w:val="DefaultParagraphFont"/>
    <w:uiPriority w:val="99"/>
    <w:semiHidden/>
    <w:unhideWhenUsed/>
    <w:rsid w:val="00C958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958A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958A1"/>
    <w:rPr>
      <w:sz w:val="20"/>
      <w:szCs w:val="20"/>
    </w:rPr>
  </w:style>
  <w:style w:type="paragraph" w:customStyle="1" w:styleId="Level3">
    <w:name w:val="Level 3"/>
    <w:basedOn w:val="Normal"/>
    <w:link w:val="Level3Char"/>
    <w:autoRedefine/>
    <w:rsid w:val="00C958A1"/>
    <w:pPr>
      <w:numPr>
        <w:numId w:val="2"/>
      </w:numPr>
    </w:pPr>
  </w:style>
  <w:style w:type="character" w:customStyle="1" w:styleId="Level3Char">
    <w:name w:val="Level 3 Char"/>
    <w:basedOn w:val="DefaultParagraphFont"/>
    <w:link w:val="Level3"/>
    <w:rsid w:val="00C958A1"/>
  </w:style>
  <w:style w:type="paragraph" w:customStyle="1" w:styleId="Level1">
    <w:name w:val="Level 1"/>
    <w:basedOn w:val="Normal"/>
    <w:link w:val="Level1Char"/>
    <w:qFormat/>
    <w:rsid w:val="00C958A1"/>
    <w:pPr>
      <w:numPr>
        <w:numId w:val="1"/>
      </w:numPr>
      <w:tabs>
        <w:tab w:val="left" w:pos="567"/>
      </w:tabs>
    </w:pPr>
  </w:style>
  <w:style w:type="character" w:customStyle="1" w:styleId="Level1Char">
    <w:name w:val="Level 1 Char"/>
    <w:basedOn w:val="DefaultParagraphFont"/>
    <w:link w:val="Level1"/>
    <w:rsid w:val="00C958A1"/>
  </w:style>
  <w:style w:type="paragraph" w:customStyle="1" w:styleId="Level2">
    <w:name w:val="Level 2"/>
    <w:basedOn w:val="Level1"/>
    <w:link w:val="Level2Char"/>
    <w:autoRedefine/>
    <w:rsid w:val="00C958A1"/>
    <w:pPr>
      <w:numPr>
        <w:numId w:val="3"/>
      </w:numPr>
      <w:tabs>
        <w:tab w:val="clear" w:pos="567"/>
      </w:tabs>
    </w:pPr>
    <w:rPr>
      <w:rFonts w:cs="Arial"/>
      <w:szCs w:val="24"/>
    </w:rPr>
  </w:style>
  <w:style w:type="character" w:customStyle="1" w:styleId="Level2Char">
    <w:name w:val="Level 2 Char"/>
    <w:basedOn w:val="Level1Char"/>
    <w:link w:val="Level2"/>
    <w:rsid w:val="00C958A1"/>
    <w:rPr>
      <w:rFonts w:cs="Arial"/>
      <w:szCs w:val="24"/>
    </w:rPr>
  </w:style>
  <w:style w:type="paragraph" w:customStyle="1" w:styleId="SUBJECT">
    <w:name w:val="SUBJECT"/>
    <w:basedOn w:val="Normal"/>
    <w:link w:val="SUBJECTChar"/>
    <w:qFormat/>
    <w:rsid w:val="00C958A1"/>
    <w:pPr>
      <w:spacing w:after="0"/>
    </w:pPr>
    <w:rPr>
      <w:rFonts w:asciiTheme="minorBidi" w:eastAsia="Times New Roman" w:hAnsiTheme="minorBidi"/>
      <w:b/>
      <w:szCs w:val="24"/>
    </w:rPr>
  </w:style>
  <w:style w:type="character" w:customStyle="1" w:styleId="SUBJECTChar">
    <w:name w:val="SUBJECT Char"/>
    <w:basedOn w:val="DefaultParagraphFont"/>
    <w:link w:val="SUBJECT"/>
    <w:rsid w:val="00C958A1"/>
    <w:rPr>
      <w:rFonts w:asciiTheme="minorBidi" w:eastAsia="Times New Roman" w:hAnsiTheme="minorBidi"/>
      <w:b/>
      <w:szCs w:val="24"/>
    </w:rPr>
  </w:style>
  <w:style w:type="table" w:styleId="TableGrid">
    <w:name w:val="Table Grid"/>
    <w:basedOn w:val="TableNormal"/>
    <w:rsid w:val="00C958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NZ"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958A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958A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958A1"/>
    <w:rPr>
      <w:vertAlign w:val="superscript"/>
    </w:rPr>
  </w:style>
  <w:style w:type="paragraph" w:customStyle="1" w:styleId="Defenceparagraph">
    <w:name w:val="Defence paragraph"/>
    <w:basedOn w:val="Heading1"/>
    <w:link w:val="DefenceparagraphChar"/>
    <w:rsid w:val="00C958A1"/>
    <w:pPr>
      <w:keepNext w:val="0"/>
      <w:keepLines w:val="0"/>
      <w:widowControl w:val="0"/>
      <w:numPr>
        <w:numId w:val="4"/>
      </w:numPr>
      <w:spacing w:after="120"/>
      <w:jc w:val="both"/>
    </w:pPr>
    <w:rPr>
      <w:rFonts w:ascii="Times New (W1)" w:eastAsia="Times New Roman" w:hAnsi="Times New (W1)" w:cs="Times New Roman"/>
      <w:b w:val="0"/>
      <w:szCs w:val="20"/>
      <w:lang w:eastAsia="en-AU"/>
    </w:rPr>
  </w:style>
  <w:style w:type="character" w:customStyle="1" w:styleId="DefenceparagraphChar">
    <w:name w:val="Defence paragraph Char"/>
    <w:link w:val="Defenceparagraph"/>
    <w:rsid w:val="00C958A1"/>
    <w:rPr>
      <w:rFonts w:ascii="Times New (W1)" w:eastAsia="Times New Roman" w:hAnsi="Times New (W1)" w:cs="Times New Roman"/>
      <w:sz w:val="24"/>
      <w:szCs w:val="20"/>
      <w:lang w:eastAsia="en-AU"/>
    </w:rPr>
  </w:style>
  <w:style w:type="paragraph" w:styleId="Title">
    <w:name w:val="Title"/>
    <w:basedOn w:val="Normal"/>
    <w:link w:val="TitleChar"/>
    <w:qFormat/>
    <w:rsid w:val="001C38E0"/>
    <w:pPr>
      <w:spacing w:after="0" w:line="240" w:lineRule="atLeast"/>
    </w:pPr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C38E0"/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8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8A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958A1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A26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A2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0512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87B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BC4"/>
    <w:rPr>
      <w:color w:val="605E5C"/>
      <w:shd w:val="clear" w:color="auto" w:fill="E1DFDD"/>
    </w:rPr>
  </w:style>
  <w:style w:type="paragraph" w:customStyle="1" w:styleId="SectionTitle">
    <w:name w:val="Section Title"/>
    <w:basedOn w:val="NoSpacing"/>
    <w:qFormat/>
    <w:rsid w:val="001C38E0"/>
    <w:rPr>
      <w:rFonts w:ascii="Arial" w:hAnsi="Arial" w:cs="Arial"/>
      <w:b/>
      <w:bCs/>
      <w:sz w:val="36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8E0"/>
    <w:pPr>
      <w:numPr>
        <w:ilvl w:val="1"/>
      </w:numPr>
    </w:pPr>
    <w:rPr>
      <w:rFonts w:ascii="Arial" w:eastAsiaTheme="minorEastAsia" w:hAnsi="Arial"/>
      <w:color w:val="000000" w:themeColor="text1"/>
      <w:spacing w:val="15"/>
      <w:sz w:val="24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1C38E0"/>
    <w:rPr>
      <w:rFonts w:ascii="Arial" w:eastAsiaTheme="minorEastAsia" w:hAnsi="Arial"/>
      <w:color w:val="000000" w:themeColor="text1"/>
      <w:spacing w:val="15"/>
      <w:sz w:val="24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B022E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1E2804"/>
    <w:pPr>
      <w:tabs>
        <w:tab w:val="right" w:leader="dot" w:pos="9016"/>
      </w:tabs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E16362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24967"/>
    <w:pPr>
      <w:spacing w:after="100"/>
      <w:ind w:left="440"/>
    </w:pPr>
  </w:style>
  <w:style w:type="paragraph" w:customStyle="1" w:styleId="paragraph">
    <w:name w:val="paragraph"/>
    <w:basedOn w:val="Normal"/>
    <w:rsid w:val="00C96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96C75"/>
  </w:style>
  <w:style w:type="character" w:customStyle="1" w:styleId="eop">
    <w:name w:val="eop"/>
    <w:basedOn w:val="DefaultParagraphFont"/>
    <w:rsid w:val="00C96C75"/>
  </w:style>
  <w:style w:type="paragraph" w:styleId="ListBullet">
    <w:name w:val="List Bullet"/>
    <w:basedOn w:val="Normal"/>
    <w:uiPriority w:val="99"/>
    <w:unhideWhenUsed/>
    <w:rsid w:val="00C61E97"/>
    <w:pPr>
      <w:numPr>
        <w:numId w:val="32"/>
      </w:numPr>
      <w:spacing w:after="200" w:line="276" w:lineRule="auto"/>
      <w:contextualSpacing/>
    </w:pPr>
    <w:rPr>
      <w:rFonts w:eastAsiaTheme="minorEastAsia"/>
    </w:rPr>
  </w:style>
  <w:style w:type="character" w:styleId="SubtleEmphasis">
    <w:name w:val="Subtle Emphasis"/>
    <w:basedOn w:val="DefaultParagraphFont"/>
    <w:uiPriority w:val="19"/>
    <w:qFormat/>
    <w:rsid w:val="006B7B18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4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7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5765c9-0bd6-4683-9df3-178b7c683cda">
      <Terms xmlns="http://schemas.microsoft.com/office/infopath/2007/PartnerControls"/>
    </lcf76f155ced4ddcb4097134ff3c332f>
    <TaxCatchAll xmlns="c3edba89-6abe-4e88-bbaf-01061420ff5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62A4F00503B54DB93527F12C5EACF0" ma:contentTypeVersion="12" ma:contentTypeDescription="Create a new document." ma:contentTypeScope="" ma:versionID="598b623d802410b5e87e58994ee67704">
  <xsd:schema xmlns:xsd="http://www.w3.org/2001/XMLSchema" xmlns:xs="http://www.w3.org/2001/XMLSchema" xmlns:p="http://schemas.microsoft.com/office/2006/metadata/properties" xmlns:ns2="1c5765c9-0bd6-4683-9df3-178b7c683cda" xmlns:ns3="c3edba89-6abe-4e88-bbaf-01061420ff5b" targetNamespace="http://schemas.microsoft.com/office/2006/metadata/properties" ma:root="true" ma:fieldsID="5be5b45b1476d3b1e853de7cca162e08" ns2:_="" ns3:_="">
    <xsd:import namespace="1c5765c9-0bd6-4683-9df3-178b7c683cda"/>
    <xsd:import namespace="c3edba89-6abe-4e88-bbaf-01061420ff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765c9-0bd6-4683-9df3-178b7c683c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eb1ad57-facb-41f7-95eb-3cdca3346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dba89-6abe-4e88-bbaf-01061420ff5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2ad64b9-dd02-4180-938d-ca3a92715ce2}" ma:internalName="TaxCatchAll" ma:showField="CatchAllData" ma:web="c3edba89-6abe-4e88-bbaf-01061420f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B147E-4A49-485A-9A4A-0F33805D87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220373-A513-40C5-8723-8CD2FB1303A3}">
  <ds:schemaRefs>
    <ds:schemaRef ds:uri="http://schemas.microsoft.com/office/2006/metadata/properties"/>
    <ds:schemaRef ds:uri="http://schemas.microsoft.com/office/infopath/2007/PartnerControls"/>
    <ds:schemaRef ds:uri="1c5765c9-0bd6-4683-9df3-178b7c683cda"/>
    <ds:schemaRef ds:uri="c3edba89-6abe-4e88-bbaf-01061420ff5b"/>
  </ds:schemaRefs>
</ds:datastoreItem>
</file>

<file path=customXml/itemProps3.xml><?xml version="1.0" encoding="utf-8"?>
<ds:datastoreItem xmlns:ds="http://schemas.openxmlformats.org/officeDocument/2006/customXml" ds:itemID="{CFBA8310-01B2-440E-B305-671DE253EB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765c9-0bd6-4683-9df3-178b7c683cda"/>
    <ds:schemaRef ds:uri="c3edba89-6abe-4e88-bbaf-01061420ff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0B3135-E5C2-480E-8DA4-B434BD954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1276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A, Appendix 1 - FSO &amp; FSOP Template</vt:lpstr>
    </vt:vector>
  </TitlesOfParts>
  <Company/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A, Appendix 1 - FSO &amp; FSOP Template</dc:title>
  <dc:subject/>
  <dc:creator>CORMIER, MARC MAJ (MFO-South Camp)</dc:creator>
  <cp:keywords/>
  <dc:description/>
  <cp:lastModifiedBy>Saubhagya  Saxena</cp:lastModifiedBy>
  <cp:revision>5</cp:revision>
  <dcterms:created xsi:type="dcterms:W3CDTF">2026-03-16T17:56:00Z</dcterms:created>
  <dcterms:modified xsi:type="dcterms:W3CDTF">2026-03-17T08:24:00Z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0x0101009962A4F00503B54DB93527F12C5EACF0</vt:lpwstr>
  </property>
  <property fmtid="{D5CDD505-2E9C-101B-9397-08002B2CF9AE}" pid="3" name="Is_Template">
    <vt:lpwstr>Yes</vt:lpwstr>
  </property>
  <property fmtid="{D5CDD505-2E9C-101B-9397-08002B2CF9AE}" pid="4" name="OPI">
    <vt:lpwstr>CJ5</vt:lpwstr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hap_Text">
    <vt:lpwstr>01</vt:lpwstr>
  </property>
  <property fmtid="{D5CDD505-2E9C-101B-9397-08002B2CF9AE}" pid="8" name="MFO Approval Req?">
    <vt:bool>false</vt:bool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Chap Change">
    <vt:bool>false</vt:bool>
  </property>
  <property fmtid="{D5CDD505-2E9C-101B-9397-08002B2CF9AE}" pid="12" name="Is_Form">
    <vt:lpwstr>No</vt:lpwstr>
  </property>
  <property fmtid="{D5CDD505-2E9C-101B-9397-08002B2CF9AE}" pid="13" name="Reviewed">
    <vt:lpwstr>2019</vt:lpwstr>
  </property>
  <property fmtid="{D5CDD505-2E9C-101B-9397-08002B2CF9AE}" pid="14" name="Annex">
    <vt:lpwstr>A</vt:lpwstr>
  </property>
  <property fmtid="{D5CDD505-2E9C-101B-9397-08002B2CF9AE}" pid="15" name="Document Type">
    <vt:lpwstr>FSO</vt:lpwstr>
  </property>
  <property fmtid="{D5CDD505-2E9C-101B-9397-08002B2CF9AE}" pid="16" name="Appendix">
    <vt:lpwstr>1</vt:lpwstr>
  </property>
  <property fmtid="{D5CDD505-2E9C-101B-9397-08002B2CF9AE}" pid="17" name="Link">
    <vt:lpwstr>, </vt:lpwstr>
  </property>
  <property fmtid="{D5CDD505-2E9C-101B-9397-08002B2CF9AE}" pid="18" name="docLang">
    <vt:lpwstr>en</vt:lpwstr>
  </property>
  <property fmtid="{D5CDD505-2E9C-101B-9397-08002B2CF9AE}" pid="19" name="MediaServiceImageTags">
    <vt:lpwstr/>
  </property>
</Properties>
</file>