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53F84" w14:textId="77777777" w:rsidR="00D77DF3" w:rsidRDefault="00D77DF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D77DF3">
        <w:rPr>
          <w:rFonts w:ascii="Arial" w:hAnsi="Arial" w:cs="Arial"/>
          <w:b/>
          <w:bCs/>
          <w:sz w:val="24"/>
          <w:szCs w:val="24"/>
        </w:rPr>
        <w:t>MFO Access Review Standard (</w:t>
      </w:r>
      <w:proofErr w:type="spellStart"/>
      <w:r w:rsidRPr="00D77DF3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D77DF3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5E16BF62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39BD5569" w14:textId="77777777" w:rsidR="00D77DF3" w:rsidRDefault="00D77DF3" w:rsidP="00D77DF3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IAM / Section Managers  |  Version: 1.0</w:t>
      </w:r>
    </w:p>
    <w:p w14:paraId="29B90338" w14:textId="77777777" w:rsidR="00D77DF3" w:rsidRDefault="00D77DF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Co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ntents</w:t>
          </w:r>
        </w:p>
        <w:p w14:paraId="0051BC73" w14:textId="547B6F8A" w:rsidR="004F1ADF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8538" w:history="1">
            <w:r w:rsidR="004F1ADF" w:rsidRPr="004653BA">
              <w:rPr>
                <w:rStyle w:val="Hyperlink"/>
                <w:rFonts w:cs="Arial"/>
                <w:noProof/>
              </w:rPr>
              <w:t>1.Purpose and Scope</w:t>
            </w:r>
            <w:r w:rsidR="004F1ADF">
              <w:rPr>
                <w:noProof/>
                <w:webHidden/>
              </w:rPr>
              <w:tab/>
            </w:r>
            <w:r w:rsidR="004F1ADF">
              <w:rPr>
                <w:noProof/>
                <w:webHidden/>
              </w:rPr>
              <w:fldChar w:fldCharType="begin"/>
            </w:r>
            <w:r w:rsidR="004F1ADF">
              <w:rPr>
                <w:noProof/>
                <w:webHidden/>
              </w:rPr>
              <w:instrText xml:space="preserve"> PAGEREF _Toc224648538 \h </w:instrText>
            </w:r>
            <w:r w:rsidR="004F1ADF">
              <w:rPr>
                <w:noProof/>
                <w:webHidden/>
              </w:rPr>
            </w:r>
            <w:r w:rsidR="004F1ADF">
              <w:rPr>
                <w:noProof/>
                <w:webHidden/>
              </w:rPr>
              <w:fldChar w:fldCharType="separate"/>
            </w:r>
            <w:r w:rsidR="004F1ADF">
              <w:rPr>
                <w:noProof/>
                <w:webHidden/>
              </w:rPr>
              <w:t>2</w:t>
            </w:r>
            <w:r w:rsidR="004F1ADF">
              <w:rPr>
                <w:noProof/>
                <w:webHidden/>
              </w:rPr>
              <w:fldChar w:fldCharType="end"/>
            </w:r>
          </w:hyperlink>
        </w:p>
        <w:p w14:paraId="5AB73C73" w14:textId="70474C18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39" w:history="1">
            <w:r w:rsidRPr="004653BA">
              <w:rPr>
                <w:rStyle w:val="Hyperlink"/>
                <w:rFonts w:cs="Arial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FC38" w14:textId="52129641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0" w:history="1">
            <w:r w:rsidRPr="004653BA">
              <w:rPr>
                <w:rStyle w:val="Hyperlink"/>
                <w:rFonts w:cs="Arial"/>
                <w:noProof/>
              </w:rPr>
              <w:t>3.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BC8C" w14:textId="4DBF0CFB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1" w:history="1">
            <w:r w:rsidRPr="004653BA">
              <w:rPr>
                <w:rStyle w:val="Hyperlink"/>
                <w:rFonts w:cs="Arial"/>
                <w:noProof/>
              </w:rPr>
              <w:t>4. Scope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1648" w14:textId="1749A8D3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2" w:history="1">
            <w:r w:rsidRPr="004653BA">
              <w:rPr>
                <w:rStyle w:val="Hyperlink"/>
                <w:rFonts w:cs="Arial"/>
                <w:noProof/>
              </w:rPr>
              <w:t>5. Review Cadence (Minimum)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B6AD" w14:textId="23F0745F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3" w:history="1">
            <w:r w:rsidRPr="004653BA">
              <w:rPr>
                <w:rStyle w:val="Hyperlink"/>
                <w:rFonts w:cs="Arial"/>
                <w:noProof/>
              </w:rPr>
              <w:t>6. Sampling (Allowed for non</w:t>
            </w:r>
            <w:r w:rsidRPr="004653BA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4653BA">
              <w:rPr>
                <w:rStyle w:val="Hyperlink"/>
                <w:rFonts w:cs="Arial"/>
                <w:noProof/>
              </w:rPr>
              <w:t>privileged on non</w:t>
            </w:r>
            <w:r w:rsidRPr="004653BA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4653BA">
              <w:rPr>
                <w:rStyle w:val="Hyperlink"/>
                <w:rFonts w:cs="Arial"/>
                <w:noProof/>
              </w:rPr>
              <w:t>critical systems)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E19E" w14:textId="36D8B206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4" w:history="1">
            <w:r w:rsidRPr="004653BA">
              <w:rPr>
                <w:rStyle w:val="Hyperlink"/>
                <w:rFonts w:cs="Arial"/>
                <w:noProof/>
              </w:rPr>
              <w:t>7. Ownership &amp; Accountability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2AEA" w14:textId="0DE32911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5" w:history="1">
            <w:r w:rsidRPr="004653BA">
              <w:rPr>
                <w:rStyle w:val="Hyperlink"/>
                <w:rFonts w:cs="Arial"/>
                <w:noProof/>
              </w:rPr>
              <w:t>8. Privileged Access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158B" w14:textId="598ED23B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6" w:history="1">
            <w:r w:rsidRPr="004653BA">
              <w:rPr>
                <w:rStyle w:val="Hyperlink"/>
                <w:rFonts w:cs="Arial"/>
                <w:noProof/>
              </w:rPr>
              <w:t>9. Segregation of Duties (SoD)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5AB9" w14:textId="0835DEA6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7" w:history="1">
            <w:r w:rsidRPr="004653BA">
              <w:rPr>
                <w:rStyle w:val="Hyperlink"/>
                <w:rFonts w:cs="Arial"/>
                <w:noProof/>
              </w:rPr>
              <w:t>10. Evidence (Required Artifacts)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5442" w14:textId="721B54EF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8" w:history="1">
            <w:r w:rsidRPr="004653BA">
              <w:rPr>
                <w:rStyle w:val="Hyperlink"/>
                <w:rFonts w:cs="Arial"/>
                <w:noProof/>
              </w:rPr>
              <w:t>11. Remediation &amp; 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34C7" w14:textId="637BF30B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49" w:history="1">
            <w:r w:rsidRPr="004653BA">
              <w:rPr>
                <w:rStyle w:val="Hyperlink"/>
                <w:rFonts w:cs="Arial"/>
                <w:noProof/>
              </w:rPr>
              <w:t>12.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971B" w14:textId="2539939A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50" w:history="1">
            <w:r w:rsidRPr="004653BA">
              <w:rPr>
                <w:rStyle w:val="Hyperlink"/>
                <w:rFonts w:cs="Arial"/>
                <w:noProof/>
              </w:rPr>
              <w:t>13. Records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8DFE" w14:textId="5D93402A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51" w:history="1">
            <w:r w:rsidRPr="004653BA">
              <w:rPr>
                <w:rStyle w:val="Hyperlink"/>
                <w:rFonts w:cs="Arial"/>
                <w:noProof/>
              </w:rPr>
              <w:t>14. KPIs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4968" w14:textId="62D6D459" w:rsidR="004F1ADF" w:rsidRDefault="004F1ADF">
          <w:pPr>
            <w:pStyle w:val="TOC1"/>
            <w:rPr>
              <w:rFonts w:eastAsiaTheme="minorEastAsia"/>
              <w:noProof/>
            </w:rPr>
          </w:pPr>
          <w:hyperlink w:anchor="_Toc224648552" w:history="1">
            <w:r w:rsidRPr="004653BA">
              <w:rPr>
                <w:rStyle w:val="Hyperlink"/>
                <w:rFonts w:cs="Arial"/>
                <w:noProof/>
              </w:rPr>
              <w:t>15. Effective Date &amp;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79425207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3E8300DC" w:rsidR="00ED6241" w:rsidRPr="00D77DF3" w:rsidRDefault="004F1ADF" w:rsidP="004F1ADF">
      <w:pPr>
        <w:pStyle w:val="Heading1"/>
        <w:rPr>
          <w:rFonts w:cs="Arial"/>
          <w:szCs w:val="24"/>
        </w:rPr>
      </w:pPr>
      <w:bookmarkStart w:id="1" w:name="_Toc224648538"/>
      <w:r>
        <w:rPr>
          <w:rFonts w:cs="Arial"/>
          <w:szCs w:val="24"/>
        </w:rPr>
        <w:lastRenderedPageBreak/>
        <w:t>1.</w:t>
      </w:r>
      <w:r w:rsidR="00C61E97" w:rsidRPr="00D77DF3">
        <w:rPr>
          <w:rFonts w:cs="Arial"/>
          <w:szCs w:val="24"/>
        </w:rPr>
        <w:t>Purpose</w:t>
      </w:r>
      <w:r w:rsidR="00B4299B" w:rsidRPr="00D77DF3">
        <w:rPr>
          <w:rFonts w:cs="Arial"/>
          <w:szCs w:val="24"/>
        </w:rPr>
        <w:t xml:space="preserve"> and Scope</w:t>
      </w:r>
      <w:bookmarkEnd w:id="1"/>
    </w:p>
    <w:p w14:paraId="4216AE30" w14:textId="1C06CF25" w:rsidR="00A46D62" w:rsidRPr="00D77DF3" w:rsidRDefault="00D77DF3" w:rsidP="00D77DF3">
      <w:pPr>
        <w:rPr>
          <w:rStyle w:val="eop"/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This Standard defines mandatory requirements for periodic access reviews across MFO systems to ensure least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privilege, timely removal of unnecessary access, and auditable evidence of owner certification. It applies to Servers, Network devices, Applications, and Cloud services.</w:t>
      </w:r>
    </w:p>
    <w:p w14:paraId="6F7DB6E4" w14:textId="1D9EA5AC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2" w:name="_Toc224648539"/>
      <w:r>
        <w:rPr>
          <w:rFonts w:cs="Arial"/>
          <w:szCs w:val="24"/>
        </w:rPr>
        <w:t xml:space="preserve">2. </w:t>
      </w:r>
      <w:r w:rsidR="00D77DF3" w:rsidRPr="00D77DF3">
        <w:rPr>
          <w:rFonts w:cs="Arial"/>
          <w:szCs w:val="24"/>
        </w:rPr>
        <w:t>Normative References</w:t>
      </w:r>
      <w:bookmarkEnd w:id="2"/>
    </w:p>
    <w:p w14:paraId="44DE4B0E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MFO Information Security Policy (Access Control)</w:t>
      </w:r>
    </w:p>
    <w:p w14:paraId="1EF2263D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MFO Quarterly Access Review SOP (</w:t>
      </w:r>
      <w:proofErr w:type="spellStart"/>
      <w:r w:rsidRPr="00D77DF3">
        <w:rPr>
          <w:rFonts w:ascii="Arial" w:hAnsi="Arial" w:cs="Arial"/>
          <w:sz w:val="24"/>
          <w:szCs w:val="24"/>
        </w:rPr>
        <w:t>vNext</w:t>
      </w:r>
      <w:proofErr w:type="spellEnd"/>
      <w:r w:rsidRPr="00D77DF3">
        <w:rPr>
          <w:rFonts w:ascii="Arial" w:hAnsi="Arial" w:cs="Arial"/>
          <w:sz w:val="24"/>
          <w:szCs w:val="24"/>
        </w:rPr>
        <w:t>)</w:t>
      </w:r>
    </w:p>
    <w:p w14:paraId="4AB1B6F2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MFO Change Management Policy / SOP (</w:t>
      </w:r>
      <w:proofErr w:type="spellStart"/>
      <w:r w:rsidRPr="00D77DF3">
        <w:rPr>
          <w:rFonts w:ascii="Arial" w:hAnsi="Arial" w:cs="Arial"/>
          <w:sz w:val="24"/>
          <w:szCs w:val="24"/>
        </w:rPr>
        <w:t>vNext</w:t>
      </w:r>
      <w:proofErr w:type="spellEnd"/>
      <w:r w:rsidRPr="00D77DF3">
        <w:rPr>
          <w:rFonts w:ascii="Arial" w:hAnsi="Arial" w:cs="Arial"/>
          <w:sz w:val="24"/>
          <w:szCs w:val="24"/>
        </w:rPr>
        <w:t>)</w:t>
      </w:r>
    </w:p>
    <w:p w14:paraId="0300B791" w14:textId="4A1829C2" w:rsidR="00C96C75" w:rsidRPr="00D77DF3" w:rsidRDefault="00D77DF3" w:rsidP="00D2113F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Directive 20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01: Records Disposition Policy</w:t>
      </w:r>
    </w:p>
    <w:p w14:paraId="76BBFD28" w14:textId="4B83376C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3" w:name="_Toc224648540"/>
      <w:r>
        <w:rPr>
          <w:rFonts w:cs="Arial"/>
          <w:szCs w:val="24"/>
        </w:rPr>
        <w:t xml:space="preserve">3. </w:t>
      </w:r>
      <w:r w:rsidR="00D77DF3" w:rsidRPr="00D77DF3">
        <w:rPr>
          <w:rFonts w:cs="Arial"/>
          <w:szCs w:val="24"/>
        </w:rPr>
        <w:t>Definitions</w:t>
      </w:r>
      <w:bookmarkEnd w:id="3"/>
    </w:p>
    <w:p w14:paraId="24EBD767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Privileged Account: Any account with administrative or elevated permissions on systems/applications/network devices/cloud control planes, including break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glass.</w:t>
      </w:r>
    </w:p>
    <w:p w14:paraId="06B3453E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Tier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0/Tier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1 Systems: Identity, core infrastructure, and crown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jewel applications as designated by ICT Security.</w:t>
      </w:r>
    </w:p>
    <w:p w14:paraId="2673FF31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proofErr w:type="spellStart"/>
      <w:r w:rsidRPr="00D77DF3">
        <w:rPr>
          <w:rFonts w:ascii="Arial" w:hAnsi="Arial" w:cs="Arial"/>
          <w:sz w:val="24"/>
          <w:szCs w:val="24"/>
        </w:rPr>
        <w:t>SoD</w:t>
      </w:r>
      <w:proofErr w:type="spellEnd"/>
      <w:r w:rsidRPr="00D77DF3">
        <w:rPr>
          <w:rFonts w:ascii="Arial" w:hAnsi="Arial" w:cs="Arial"/>
          <w:sz w:val="24"/>
          <w:szCs w:val="24"/>
        </w:rPr>
        <w:t xml:space="preserve"> (Segregation of Duties): Conflicting entitlements that, combined, create undue risk (e.g., requestor + approver).</w:t>
      </w:r>
    </w:p>
    <w:p w14:paraId="4B11BFF6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Orphaned Account: Account with no active HR record/owner.</w:t>
      </w:r>
    </w:p>
    <w:p w14:paraId="24073A8E" w14:textId="20A2FA55" w:rsidR="00B4299B" w:rsidRPr="00D77DF3" w:rsidRDefault="00D77DF3" w:rsidP="00C61E97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Dormant Account: No login or activity for &gt;90 days (unless otherwise defined in the application).</w:t>
      </w:r>
    </w:p>
    <w:p w14:paraId="419356CA" w14:textId="422E70B2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4" w:name="_Toc224648541"/>
      <w:r>
        <w:rPr>
          <w:rFonts w:cs="Arial"/>
          <w:szCs w:val="24"/>
        </w:rPr>
        <w:t xml:space="preserve">4. </w:t>
      </w:r>
      <w:r w:rsidR="00D77DF3" w:rsidRPr="00D77DF3">
        <w:rPr>
          <w:rFonts w:cs="Arial"/>
          <w:szCs w:val="24"/>
        </w:rPr>
        <w:t>Scope (Mandatory)</w:t>
      </w:r>
      <w:bookmarkEnd w:id="4"/>
    </w:p>
    <w:p w14:paraId="4C75502F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In scope for periodic review: **Servers, Network devices, Applications, Cloud services** (as per RFI).</w:t>
      </w:r>
    </w:p>
    <w:p w14:paraId="4B91FBE2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Service accounts are in scope and must have documented business purpose and ownership.</w:t>
      </w:r>
    </w:p>
    <w:p w14:paraId="3A78DAA7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Break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glass accounts are in scope and must show evidence of periodic testing and sealed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state verification.</w:t>
      </w:r>
    </w:p>
    <w:p w14:paraId="1060D3A1" w14:textId="0005FB8B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5" w:name="_Toc224648542"/>
      <w:r>
        <w:rPr>
          <w:rFonts w:cs="Arial"/>
          <w:szCs w:val="24"/>
        </w:rPr>
        <w:t xml:space="preserve">5. </w:t>
      </w:r>
      <w:r w:rsidR="00D77DF3" w:rsidRPr="00D77DF3">
        <w:rPr>
          <w:rFonts w:cs="Arial"/>
          <w:szCs w:val="24"/>
        </w:rPr>
        <w:t>Review Cadence (Minimum)</w:t>
      </w:r>
      <w:bookmarkEnd w:id="5"/>
    </w:p>
    <w:p w14:paraId="6DA385C0" w14:textId="77777777" w:rsidR="00D77DF3" w:rsidRPr="00D77DF3" w:rsidRDefault="00D77DF3" w:rsidP="00D77DF3">
      <w:pPr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Cadences below are required minima; business units may review more frequently based on risk.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DF3" w:rsidRPr="00D77DF3" w14:paraId="02AB0C45" w14:textId="77777777" w:rsidTr="00D77DF3">
        <w:trPr>
          <w:jc w:val="center"/>
        </w:trPr>
        <w:tc>
          <w:tcPr>
            <w:tcW w:w="2880" w:type="dxa"/>
          </w:tcPr>
          <w:p w14:paraId="354F14C8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Category</w:t>
            </w:r>
          </w:p>
        </w:tc>
        <w:tc>
          <w:tcPr>
            <w:tcW w:w="2880" w:type="dxa"/>
          </w:tcPr>
          <w:p w14:paraId="35DD0437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Cadence</w:t>
            </w:r>
          </w:p>
        </w:tc>
        <w:tc>
          <w:tcPr>
            <w:tcW w:w="2880" w:type="dxa"/>
          </w:tcPr>
          <w:p w14:paraId="7AF7775C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Coverage</w:t>
            </w:r>
          </w:p>
        </w:tc>
      </w:tr>
      <w:tr w:rsidR="00D77DF3" w:rsidRPr="00D77DF3" w14:paraId="2BA6ED55" w14:textId="77777777" w:rsidTr="00D77DF3">
        <w:trPr>
          <w:jc w:val="center"/>
        </w:trPr>
        <w:tc>
          <w:tcPr>
            <w:tcW w:w="2880" w:type="dxa"/>
          </w:tcPr>
          <w:p w14:paraId="770272AD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Privileged accounts (all systems)</w:t>
            </w:r>
          </w:p>
        </w:tc>
        <w:tc>
          <w:tcPr>
            <w:tcW w:w="2880" w:type="dxa"/>
          </w:tcPr>
          <w:p w14:paraId="33F65F38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  <w:tc>
          <w:tcPr>
            <w:tcW w:w="2880" w:type="dxa"/>
          </w:tcPr>
          <w:p w14:paraId="0DAFC861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D77DF3" w:rsidRPr="00D77DF3" w14:paraId="7E3B6888" w14:textId="77777777" w:rsidTr="00D77DF3">
        <w:trPr>
          <w:jc w:val="center"/>
        </w:trPr>
        <w:tc>
          <w:tcPr>
            <w:tcW w:w="2880" w:type="dxa"/>
          </w:tcPr>
          <w:p w14:paraId="3DEBA348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Tier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>0/Tier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gramStart"/>
            <w:r w:rsidRPr="00D77DF3">
              <w:rPr>
                <w:rFonts w:ascii="Arial" w:hAnsi="Arial" w:cs="Arial"/>
                <w:sz w:val="24"/>
                <w:szCs w:val="24"/>
              </w:rPr>
              <w:t>systems</w:t>
            </w:r>
            <w:proofErr w:type="gramEnd"/>
          </w:p>
        </w:tc>
        <w:tc>
          <w:tcPr>
            <w:tcW w:w="2880" w:type="dxa"/>
          </w:tcPr>
          <w:p w14:paraId="13E3CCFD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Quarterly</w:t>
            </w:r>
          </w:p>
        </w:tc>
        <w:tc>
          <w:tcPr>
            <w:tcW w:w="2880" w:type="dxa"/>
          </w:tcPr>
          <w:p w14:paraId="253BB27F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100% of users &amp; roles</w:t>
            </w:r>
          </w:p>
        </w:tc>
      </w:tr>
      <w:tr w:rsidR="00D77DF3" w:rsidRPr="00D77DF3" w14:paraId="3F9BA828" w14:textId="77777777" w:rsidTr="00D77DF3">
        <w:trPr>
          <w:jc w:val="center"/>
        </w:trPr>
        <w:tc>
          <w:tcPr>
            <w:tcW w:w="2880" w:type="dxa"/>
          </w:tcPr>
          <w:p w14:paraId="482624AA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lastRenderedPageBreak/>
              <w:t>Other servers, network devices, business apps, cloud services</w:t>
            </w:r>
          </w:p>
        </w:tc>
        <w:tc>
          <w:tcPr>
            <w:tcW w:w="2880" w:type="dxa"/>
          </w:tcPr>
          <w:p w14:paraId="7A595FF3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Quarterly</w:t>
            </w:r>
          </w:p>
        </w:tc>
        <w:tc>
          <w:tcPr>
            <w:tcW w:w="2880" w:type="dxa"/>
          </w:tcPr>
          <w:p w14:paraId="51C2F772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Sampling permitted for non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>privileged (see §6)</w:t>
            </w:r>
          </w:p>
        </w:tc>
      </w:tr>
    </w:tbl>
    <w:p w14:paraId="2803596E" w14:textId="194E4FBC" w:rsidR="00257613" w:rsidRPr="00D77DF3" w:rsidRDefault="00257613" w:rsidP="00B4299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2C084F28" w14:textId="791833D9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6" w:name="_Toc224648543"/>
      <w:r>
        <w:rPr>
          <w:rFonts w:cs="Arial"/>
          <w:szCs w:val="24"/>
        </w:rPr>
        <w:t xml:space="preserve">6. </w:t>
      </w:r>
      <w:r w:rsidR="00D77DF3" w:rsidRPr="00D77DF3">
        <w:rPr>
          <w:rFonts w:cs="Arial"/>
          <w:szCs w:val="24"/>
        </w:rPr>
        <w:t>Sampling (Allowed for non</w:t>
      </w:r>
      <w:r w:rsidR="00D77DF3" w:rsidRPr="00D77DF3">
        <w:rPr>
          <w:rFonts w:ascii="Cambria Math" w:hAnsi="Cambria Math" w:cs="Cambria Math"/>
          <w:szCs w:val="24"/>
        </w:rPr>
        <w:t>‑</w:t>
      </w:r>
      <w:r w:rsidR="00D77DF3" w:rsidRPr="00D77DF3">
        <w:rPr>
          <w:rFonts w:cs="Arial"/>
          <w:szCs w:val="24"/>
        </w:rPr>
        <w:t>privileged on non</w:t>
      </w:r>
      <w:r w:rsidR="00D77DF3" w:rsidRPr="00D77DF3">
        <w:rPr>
          <w:rFonts w:ascii="Cambria Math" w:hAnsi="Cambria Math" w:cs="Cambria Math"/>
          <w:szCs w:val="24"/>
        </w:rPr>
        <w:t>‑</w:t>
      </w:r>
      <w:r w:rsidR="00D77DF3" w:rsidRPr="00D77DF3">
        <w:rPr>
          <w:rFonts w:cs="Arial"/>
          <w:szCs w:val="24"/>
        </w:rPr>
        <w:t>critical systems)</w:t>
      </w:r>
      <w:bookmarkEnd w:id="6"/>
    </w:p>
    <w:p w14:paraId="55D17F02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Privileged &amp; Tier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0/Tier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1: **no sampling** (100% coverage).</w:t>
      </w:r>
    </w:p>
    <w:p w14:paraId="61025986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Non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privileged on non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critical systems: sample **20%** of active accounts or **25 accounts** (whichever greater); include movers and dormant (&gt;90 days) candidates; use randomized, stratified selection; document seed/method.</w:t>
      </w:r>
    </w:p>
    <w:p w14:paraId="323155CD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Owners may request 100% review for any system at their discretion.</w:t>
      </w:r>
    </w:p>
    <w:p w14:paraId="2D6AE84E" w14:textId="39D12B8B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7" w:name="_Toc224648544"/>
      <w:r>
        <w:rPr>
          <w:rFonts w:cs="Arial"/>
          <w:szCs w:val="24"/>
        </w:rPr>
        <w:t xml:space="preserve">7. </w:t>
      </w:r>
      <w:r w:rsidR="00D77DF3" w:rsidRPr="00D77DF3">
        <w:rPr>
          <w:rFonts w:cs="Arial"/>
          <w:szCs w:val="24"/>
        </w:rPr>
        <w:t>Ownership &amp; Accountability (Mandatory)</w:t>
      </w:r>
      <w:bookmarkEnd w:id="7"/>
    </w:p>
    <w:p w14:paraId="795ED5EB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Each system/application/network domain/cloud service must have a named **System/Data Owner** accountable for final sign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off (attestation).</w:t>
      </w:r>
    </w:p>
    <w:p w14:paraId="2411643A" w14:textId="0ACCCC9F" w:rsidR="00B4299B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Owners shall certify Keep/Remove/Modify/Exception for each listed account and justify elevated roles; attestations are due by the specified deadline.</w:t>
      </w:r>
    </w:p>
    <w:p w14:paraId="45FB7136" w14:textId="622DD3AE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8" w:name="_Toc224648545"/>
      <w:r>
        <w:rPr>
          <w:rFonts w:cs="Arial"/>
          <w:szCs w:val="24"/>
        </w:rPr>
        <w:t xml:space="preserve">8. </w:t>
      </w:r>
      <w:r w:rsidR="00D77DF3" w:rsidRPr="00D77DF3">
        <w:rPr>
          <w:rFonts w:cs="Arial"/>
          <w:szCs w:val="24"/>
        </w:rPr>
        <w:t>Privileged Access Focus</w:t>
      </w:r>
      <w:bookmarkEnd w:id="8"/>
    </w:p>
    <w:p w14:paraId="5A32F9CF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Privileged accounts must be reviewed **monthly** for continued need, MFA enforcement, break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glass controls, and approval provenance for grant events.</w:t>
      </w:r>
    </w:p>
    <w:p w14:paraId="4DA26A4C" w14:textId="4CFA1E24" w:rsidR="006B7B18" w:rsidRPr="00D77DF3" w:rsidRDefault="00D77DF3" w:rsidP="006B7B18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Dormant privileged accounts (&gt;30 days) must be disabled within 24 hours pending Owner confirmation.</w:t>
      </w:r>
    </w:p>
    <w:p w14:paraId="46C1CA5C" w14:textId="2D6906D9" w:rsidR="00D77DF3" w:rsidRPr="00D77DF3" w:rsidRDefault="006B7B18" w:rsidP="00D77DF3">
      <w:pPr>
        <w:pStyle w:val="Heading1"/>
        <w:rPr>
          <w:rFonts w:cs="Arial"/>
          <w:szCs w:val="24"/>
        </w:rPr>
      </w:pPr>
      <w:r w:rsidRPr="00D77DF3">
        <w:rPr>
          <w:rFonts w:cs="Arial"/>
          <w:szCs w:val="24"/>
        </w:rPr>
        <w:t xml:space="preserve"> </w:t>
      </w:r>
      <w:bookmarkStart w:id="9" w:name="_Toc224648546"/>
      <w:r w:rsidR="004F1ADF">
        <w:rPr>
          <w:rFonts w:cs="Arial"/>
          <w:szCs w:val="24"/>
        </w:rPr>
        <w:t xml:space="preserve">9. </w:t>
      </w:r>
      <w:r w:rsidR="00D77DF3" w:rsidRPr="00D77DF3">
        <w:rPr>
          <w:rFonts w:cs="Arial"/>
          <w:szCs w:val="24"/>
        </w:rPr>
        <w:t>Segregation of Duties (</w:t>
      </w:r>
      <w:proofErr w:type="spellStart"/>
      <w:r w:rsidR="00D77DF3" w:rsidRPr="00D77DF3">
        <w:rPr>
          <w:rFonts w:cs="Arial"/>
          <w:szCs w:val="24"/>
        </w:rPr>
        <w:t>SoD</w:t>
      </w:r>
      <w:proofErr w:type="spellEnd"/>
      <w:r w:rsidR="00D77DF3" w:rsidRPr="00D77DF3">
        <w:rPr>
          <w:rFonts w:cs="Arial"/>
          <w:szCs w:val="24"/>
        </w:rPr>
        <w:t>)</w:t>
      </w:r>
      <w:bookmarkEnd w:id="9"/>
    </w:p>
    <w:p w14:paraId="137CF4C8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 xml:space="preserve">ICT Security shall maintain a baseline </w:t>
      </w:r>
      <w:proofErr w:type="spellStart"/>
      <w:r w:rsidRPr="00D77DF3">
        <w:rPr>
          <w:rFonts w:ascii="Arial" w:hAnsi="Arial" w:cs="Arial"/>
          <w:sz w:val="24"/>
          <w:szCs w:val="24"/>
        </w:rPr>
        <w:t>SoD</w:t>
      </w:r>
      <w:proofErr w:type="spellEnd"/>
      <w:r w:rsidRPr="00D77DF3">
        <w:rPr>
          <w:rFonts w:ascii="Arial" w:hAnsi="Arial" w:cs="Arial"/>
          <w:sz w:val="24"/>
          <w:szCs w:val="24"/>
        </w:rPr>
        <w:t xml:space="preserve"> rule set with business input; systems with role models must be checked for </w:t>
      </w:r>
      <w:proofErr w:type="spellStart"/>
      <w:r w:rsidRPr="00D77DF3">
        <w:rPr>
          <w:rFonts w:ascii="Arial" w:hAnsi="Arial" w:cs="Arial"/>
          <w:sz w:val="24"/>
          <w:szCs w:val="24"/>
        </w:rPr>
        <w:t>SoD</w:t>
      </w:r>
      <w:proofErr w:type="spellEnd"/>
      <w:r w:rsidRPr="00D77DF3">
        <w:rPr>
          <w:rFonts w:ascii="Arial" w:hAnsi="Arial" w:cs="Arial"/>
          <w:sz w:val="24"/>
          <w:szCs w:val="24"/>
        </w:rPr>
        <w:t xml:space="preserve"> conflicts during each review.</w:t>
      </w:r>
    </w:p>
    <w:p w14:paraId="3BC74977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 xml:space="preserve">Detected </w:t>
      </w:r>
      <w:proofErr w:type="spellStart"/>
      <w:r w:rsidRPr="00D77DF3">
        <w:rPr>
          <w:rFonts w:ascii="Arial" w:hAnsi="Arial" w:cs="Arial"/>
          <w:sz w:val="24"/>
          <w:szCs w:val="24"/>
        </w:rPr>
        <w:t>SoD</w:t>
      </w:r>
      <w:proofErr w:type="spellEnd"/>
      <w:r w:rsidRPr="00D77DF3">
        <w:rPr>
          <w:rFonts w:ascii="Arial" w:hAnsi="Arial" w:cs="Arial"/>
          <w:sz w:val="24"/>
          <w:szCs w:val="24"/>
        </w:rPr>
        <w:t xml:space="preserve"> conflicts require Modify/Exception; Exceptions are time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bound with compensating controls and senior approval (see §12).</w:t>
      </w:r>
    </w:p>
    <w:p w14:paraId="33870144" w14:textId="40BFEFF9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0" w:name="_Toc224648547"/>
      <w:r>
        <w:rPr>
          <w:rFonts w:cs="Arial"/>
          <w:szCs w:val="24"/>
        </w:rPr>
        <w:t xml:space="preserve">10. </w:t>
      </w:r>
      <w:r w:rsidR="00D77DF3" w:rsidRPr="00D77DF3">
        <w:rPr>
          <w:rFonts w:cs="Arial"/>
          <w:szCs w:val="24"/>
        </w:rPr>
        <w:t>Evidence (Required Artifacts)</w:t>
      </w:r>
      <w:bookmarkEnd w:id="10"/>
    </w:p>
    <w:p w14:paraId="5D485B2D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Owner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signed attestation export/report for each system under review (raw entitlement export attached).</w:t>
      </w:r>
    </w:p>
    <w:p w14:paraId="3BDEC682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Ticket IDs for Remove/Modify actions and Exception IDs with end dates.</w:t>
      </w:r>
    </w:p>
    <w:p w14:paraId="6C72380C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Sampling method/seed, population totals, completion logs, and reconciliation notes for orphan/dormant remediation.</w:t>
      </w:r>
    </w:p>
    <w:p w14:paraId="62E9F478" w14:textId="100197D2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1" w:name="_Toc224648548"/>
      <w:r>
        <w:rPr>
          <w:rFonts w:cs="Arial"/>
          <w:szCs w:val="24"/>
        </w:rPr>
        <w:lastRenderedPageBreak/>
        <w:t xml:space="preserve">11. </w:t>
      </w:r>
      <w:r w:rsidR="00D77DF3" w:rsidRPr="00D77DF3">
        <w:rPr>
          <w:rFonts w:cs="Arial"/>
          <w:szCs w:val="24"/>
        </w:rPr>
        <w:t>Remediation &amp; SLAs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7DF3" w:rsidRPr="00D77DF3" w14:paraId="44520524" w14:textId="77777777" w:rsidTr="00D77DF3">
        <w:trPr>
          <w:jc w:val="center"/>
        </w:trPr>
        <w:tc>
          <w:tcPr>
            <w:tcW w:w="2160" w:type="dxa"/>
          </w:tcPr>
          <w:p w14:paraId="44549C59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Finding</w:t>
            </w:r>
          </w:p>
        </w:tc>
        <w:tc>
          <w:tcPr>
            <w:tcW w:w="2160" w:type="dxa"/>
          </w:tcPr>
          <w:p w14:paraId="7CFEECBA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Start within</w:t>
            </w:r>
          </w:p>
        </w:tc>
        <w:tc>
          <w:tcPr>
            <w:tcW w:w="2160" w:type="dxa"/>
          </w:tcPr>
          <w:p w14:paraId="5ACC9913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Close (verification)</w:t>
            </w:r>
          </w:p>
        </w:tc>
        <w:tc>
          <w:tcPr>
            <w:tcW w:w="2160" w:type="dxa"/>
          </w:tcPr>
          <w:p w14:paraId="76195154" w14:textId="77777777" w:rsidR="00D77DF3" w:rsidRPr="00D77DF3" w:rsidRDefault="00D77DF3" w:rsidP="00102D2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77DF3">
              <w:rPr>
                <w:rFonts w:ascii="Arial" w:hAnsi="Arial" w:cs="Arial"/>
                <w:b/>
                <w:sz w:val="24"/>
                <w:szCs w:val="24"/>
              </w:rPr>
              <w:t>Notes</w:t>
            </w:r>
          </w:p>
        </w:tc>
      </w:tr>
      <w:tr w:rsidR="00D77DF3" w:rsidRPr="00D77DF3" w14:paraId="03ED2C50" w14:textId="77777777" w:rsidTr="00D77DF3">
        <w:trPr>
          <w:jc w:val="center"/>
        </w:trPr>
        <w:tc>
          <w:tcPr>
            <w:tcW w:w="2160" w:type="dxa"/>
          </w:tcPr>
          <w:p w14:paraId="199C1936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Orphaned account (no HR record)</w:t>
            </w:r>
          </w:p>
        </w:tc>
        <w:tc>
          <w:tcPr>
            <w:tcW w:w="2160" w:type="dxa"/>
          </w:tcPr>
          <w:p w14:paraId="147FEC02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24 hours</w:t>
            </w:r>
          </w:p>
        </w:tc>
        <w:tc>
          <w:tcPr>
            <w:tcW w:w="2160" w:type="dxa"/>
          </w:tcPr>
          <w:p w14:paraId="0A8DD5D5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3 business days</w:t>
            </w:r>
          </w:p>
        </w:tc>
        <w:tc>
          <w:tcPr>
            <w:tcW w:w="2160" w:type="dxa"/>
          </w:tcPr>
          <w:p w14:paraId="7E50FC54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Disable immediately; remove after validation</w:t>
            </w:r>
          </w:p>
        </w:tc>
      </w:tr>
      <w:tr w:rsidR="00D77DF3" w:rsidRPr="00D77DF3" w14:paraId="303684BE" w14:textId="77777777" w:rsidTr="00D77DF3">
        <w:trPr>
          <w:jc w:val="center"/>
        </w:trPr>
        <w:tc>
          <w:tcPr>
            <w:tcW w:w="2160" w:type="dxa"/>
          </w:tcPr>
          <w:p w14:paraId="3CC9AE0A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Dormant privileged (&gt;30 days)</w:t>
            </w:r>
          </w:p>
        </w:tc>
        <w:tc>
          <w:tcPr>
            <w:tcW w:w="2160" w:type="dxa"/>
          </w:tcPr>
          <w:p w14:paraId="20267938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24 hours</w:t>
            </w:r>
          </w:p>
        </w:tc>
        <w:tc>
          <w:tcPr>
            <w:tcW w:w="2160" w:type="dxa"/>
          </w:tcPr>
          <w:p w14:paraId="7F052D09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3 business days</w:t>
            </w:r>
          </w:p>
        </w:tc>
        <w:tc>
          <w:tcPr>
            <w:tcW w:w="2160" w:type="dxa"/>
          </w:tcPr>
          <w:p w14:paraId="049DAE5B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Disable pending owner confirmation</w:t>
            </w:r>
          </w:p>
        </w:tc>
      </w:tr>
      <w:tr w:rsidR="00D77DF3" w:rsidRPr="00D77DF3" w14:paraId="73A37D90" w14:textId="77777777" w:rsidTr="00D77DF3">
        <w:trPr>
          <w:jc w:val="center"/>
        </w:trPr>
        <w:tc>
          <w:tcPr>
            <w:tcW w:w="2160" w:type="dxa"/>
          </w:tcPr>
          <w:p w14:paraId="368F42E4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Dormant non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>privileged (&gt;90 days)</w:t>
            </w:r>
          </w:p>
        </w:tc>
        <w:tc>
          <w:tcPr>
            <w:tcW w:w="2160" w:type="dxa"/>
          </w:tcPr>
          <w:p w14:paraId="310604D0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3 business days</w:t>
            </w:r>
          </w:p>
        </w:tc>
        <w:tc>
          <w:tcPr>
            <w:tcW w:w="2160" w:type="dxa"/>
          </w:tcPr>
          <w:p w14:paraId="4EF36D30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10 business days</w:t>
            </w:r>
          </w:p>
        </w:tc>
        <w:tc>
          <w:tcPr>
            <w:tcW w:w="2160" w:type="dxa"/>
          </w:tcPr>
          <w:p w14:paraId="6BB0AB2B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Disable or remove unless exception approved</w:t>
            </w:r>
          </w:p>
        </w:tc>
      </w:tr>
      <w:tr w:rsidR="00D77DF3" w:rsidRPr="00D77DF3" w14:paraId="6E72D054" w14:textId="77777777" w:rsidTr="00D77DF3">
        <w:trPr>
          <w:jc w:val="center"/>
        </w:trPr>
        <w:tc>
          <w:tcPr>
            <w:tcW w:w="2160" w:type="dxa"/>
          </w:tcPr>
          <w:p w14:paraId="621501B6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Privileged no longer required</w:t>
            </w:r>
          </w:p>
        </w:tc>
        <w:tc>
          <w:tcPr>
            <w:tcW w:w="2160" w:type="dxa"/>
          </w:tcPr>
          <w:p w14:paraId="5AEF7B75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48 hours</w:t>
            </w:r>
          </w:p>
        </w:tc>
        <w:tc>
          <w:tcPr>
            <w:tcW w:w="2160" w:type="dxa"/>
          </w:tcPr>
          <w:p w14:paraId="30601743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5 business days</w:t>
            </w:r>
          </w:p>
        </w:tc>
        <w:tc>
          <w:tcPr>
            <w:tcW w:w="2160" w:type="dxa"/>
          </w:tcPr>
          <w:p w14:paraId="7169446C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Remove role; retain approval &amp; change evidence</w:t>
            </w:r>
          </w:p>
        </w:tc>
      </w:tr>
      <w:tr w:rsidR="00D77DF3" w:rsidRPr="00D77DF3" w14:paraId="684E6EC0" w14:textId="77777777" w:rsidTr="00D77DF3">
        <w:trPr>
          <w:jc w:val="center"/>
        </w:trPr>
        <w:tc>
          <w:tcPr>
            <w:tcW w:w="2160" w:type="dxa"/>
          </w:tcPr>
          <w:p w14:paraId="45AF1256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General over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>provisioning (non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proofErr w:type="spellStart"/>
            <w:r w:rsidRPr="00D77DF3">
              <w:rPr>
                <w:rFonts w:ascii="Arial" w:hAnsi="Arial" w:cs="Arial"/>
                <w:sz w:val="24"/>
                <w:szCs w:val="24"/>
              </w:rPr>
              <w:t>priv</w:t>
            </w:r>
            <w:proofErr w:type="spellEnd"/>
            <w:r w:rsidRPr="00D77DF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685F55C4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5 business days</w:t>
            </w:r>
          </w:p>
        </w:tc>
        <w:tc>
          <w:tcPr>
            <w:tcW w:w="2160" w:type="dxa"/>
          </w:tcPr>
          <w:p w14:paraId="2C6A28F4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10 business days</w:t>
            </w:r>
          </w:p>
        </w:tc>
        <w:tc>
          <w:tcPr>
            <w:tcW w:w="2160" w:type="dxa"/>
          </w:tcPr>
          <w:p w14:paraId="7FB1EFEE" w14:textId="77777777" w:rsidR="00D77DF3" w:rsidRPr="00D77DF3" w:rsidRDefault="00D77DF3" w:rsidP="00102D2D">
            <w:pPr>
              <w:rPr>
                <w:rFonts w:ascii="Arial" w:hAnsi="Arial" w:cs="Arial"/>
                <w:sz w:val="24"/>
                <w:szCs w:val="24"/>
              </w:rPr>
            </w:pPr>
            <w:r w:rsidRPr="00D77DF3">
              <w:rPr>
                <w:rFonts w:ascii="Arial" w:hAnsi="Arial" w:cs="Arial"/>
                <w:sz w:val="24"/>
                <w:szCs w:val="24"/>
              </w:rPr>
              <w:t>Reduce to least</w:t>
            </w:r>
            <w:r w:rsidRPr="00D77DF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D77DF3">
              <w:rPr>
                <w:rFonts w:ascii="Arial" w:hAnsi="Arial" w:cs="Arial"/>
                <w:sz w:val="24"/>
                <w:szCs w:val="24"/>
              </w:rPr>
              <w:t>privilege</w:t>
            </w:r>
          </w:p>
        </w:tc>
      </w:tr>
    </w:tbl>
    <w:p w14:paraId="23FBAE2B" w14:textId="77777777" w:rsidR="00D77DF3" w:rsidRPr="00D77DF3" w:rsidRDefault="00D77DF3" w:rsidP="00D77DF3">
      <w:pPr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All actions must be tracked as SWSD tickets linked to the CI; completion requires evidence and, where applicable, Change Request linkage.</w:t>
      </w:r>
    </w:p>
    <w:p w14:paraId="10436BD0" w14:textId="3668D506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2" w:name="_Toc224648549"/>
      <w:r>
        <w:rPr>
          <w:rFonts w:cs="Arial"/>
          <w:szCs w:val="24"/>
        </w:rPr>
        <w:t xml:space="preserve">12. </w:t>
      </w:r>
      <w:r w:rsidR="00D77DF3" w:rsidRPr="00D77DF3">
        <w:rPr>
          <w:rFonts w:cs="Arial"/>
          <w:szCs w:val="24"/>
        </w:rPr>
        <w:t>Exceptions</w:t>
      </w:r>
      <w:bookmarkEnd w:id="12"/>
    </w:p>
    <w:p w14:paraId="058BBCD8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Time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bound with explicit end date (≤ 90 days by default) and compensating controls (enhanced monitoring, session recording, secondary approvals).</w:t>
      </w:r>
    </w:p>
    <w:p w14:paraId="5CD8595F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Approvals: Owner + Section Manager + ICT Security; DCIO/CIO for privileged or high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risk exceptions.</w:t>
      </w:r>
    </w:p>
    <w:p w14:paraId="32E807A9" w14:textId="69729B52" w:rsidR="006B7B18" w:rsidRPr="00D77DF3" w:rsidRDefault="00D77DF3" w:rsidP="006B7B18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Exceptions are visible on monthly risk dashboards and re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reviewed before expiry.</w:t>
      </w:r>
    </w:p>
    <w:p w14:paraId="5C110B75" w14:textId="6D3749CE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3" w:name="_Toc224648550"/>
      <w:r>
        <w:rPr>
          <w:rFonts w:cs="Arial"/>
          <w:szCs w:val="24"/>
        </w:rPr>
        <w:t xml:space="preserve">13. </w:t>
      </w:r>
      <w:r w:rsidR="00D77DF3" w:rsidRPr="00D77DF3">
        <w:rPr>
          <w:rFonts w:cs="Arial"/>
          <w:szCs w:val="24"/>
        </w:rPr>
        <w:t>Records &amp; Retention</w:t>
      </w:r>
      <w:bookmarkEnd w:id="13"/>
    </w:p>
    <w:p w14:paraId="14F15BF3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System(s) of record: SWSD (tickets/attestations); repository for exports/reports: **ICT SharePoint**.</w:t>
      </w:r>
    </w:p>
    <w:p w14:paraId="0A6147F5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Retention aligns to **Directive 20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01**; keep attestation exports, tickets, exception approvals, sampling notes, and summary reports per schedule.</w:t>
      </w:r>
    </w:p>
    <w:p w14:paraId="51122AD7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Where reviews cause access model changes, process them via **Change Management** and keep CR references in the review packet.</w:t>
      </w:r>
    </w:p>
    <w:p w14:paraId="22C46795" w14:textId="019A2950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4" w:name="_Toc224648551"/>
      <w:r>
        <w:rPr>
          <w:rFonts w:cs="Arial"/>
          <w:szCs w:val="24"/>
        </w:rPr>
        <w:lastRenderedPageBreak/>
        <w:t xml:space="preserve">14. </w:t>
      </w:r>
      <w:r w:rsidR="00D77DF3" w:rsidRPr="00D77DF3">
        <w:rPr>
          <w:rFonts w:cs="Arial"/>
          <w:szCs w:val="24"/>
        </w:rPr>
        <w:t>KPIs &amp; Reporting</w:t>
      </w:r>
      <w:bookmarkEnd w:id="14"/>
    </w:p>
    <w:p w14:paraId="63C6735A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Completion % by system/owner and % overdue; mean time to attest.</w:t>
      </w:r>
    </w:p>
    <w:p w14:paraId="4F4434B0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Remediation: # removals/modifications; SLA adherence; # and aging of exceptions; reopens due to residual access.</w:t>
      </w:r>
    </w:p>
    <w:p w14:paraId="06A61A7C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 xml:space="preserve">Risk indicators: orphaned/dormant counts; privileged without MFA; </w:t>
      </w:r>
      <w:proofErr w:type="spellStart"/>
      <w:r w:rsidRPr="00D77DF3">
        <w:rPr>
          <w:rFonts w:ascii="Arial" w:hAnsi="Arial" w:cs="Arial"/>
          <w:sz w:val="24"/>
          <w:szCs w:val="24"/>
        </w:rPr>
        <w:t>SoD</w:t>
      </w:r>
      <w:proofErr w:type="spellEnd"/>
      <w:r w:rsidRPr="00D77DF3">
        <w:rPr>
          <w:rFonts w:ascii="Arial" w:hAnsi="Arial" w:cs="Arial"/>
          <w:sz w:val="24"/>
          <w:szCs w:val="24"/>
        </w:rPr>
        <w:t xml:space="preserve"> violations; rolling 4</w:t>
      </w:r>
      <w:r w:rsidRPr="00D77DF3">
        <w:rPr>
          <w:rFonts w:ascii="Cambria Math" w:hAnsi="Cambria Math" w:cs="Cambria Math"/>
          <w:sz w:val="24"/>
          <w:szCs w:val="24"/>
        </w:rPr>
        <w:t>‑</w:t>
      </w:r>
      <w:r w:rsidRPr="00D77DF3">
        <w:rPr>
          <w:rFonts w:ascii="Arial" w:hAnsi="Arial" w:cs="Arial"/>
          <w:sz w:val="24"/>
          <w:szCs w:val="24"/>
        </w:rPr>
        <w:t>quarter trends.</w:t>
      </w:r>
    </w:p>
    <w:p w14:paraId="2D52B2A8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Quarterly report to Section Managers and DCIO; executive summary highlighting top risks and actions.</w:t>
      </w:r>
    </w:p>
    <w:p w14:paraId="04A8AAEE" w14:textId="39DCAA17" w:rsidR="00D77DF3" w:rsidRPr="00D77DF3" w:rsidRDefault="004F1ADF" w:rsidP="00D77DF3">
      <w:pPr>
        <w:pStyle w:val="Heading1"/>
        <w:rPr>
          <w:rFonts w:cs="Arial"/>
          <w:szCs w:val="24"/>
        </w:rPr>
      </w:pPr>
      <w:bookmarkStart w:id="15" w:name="_Toc224648552"/>
      <w:r>
        <w:rPr>
          <w:rFonts w:cs="Arial"/>
          <w:szCs w:val="24"/>
        </w:rPr>
        <w:t xml:space="preserve">15. </w:t>
      </w:r>
      <w:r w:rsidR="00D77DF3" w:rsidRPr="00D77DF3">
        <w:rPr>
          <w:rFonts w:cs="Arial"/>
          <w:szCs w:val="24"/>
        </w:rPr>
        <w:t>Effective Date &amp; Review</w:t>
      </w:r>
      <w:bookmarkEnd w:id="15"/>
    </w:p>
    <w:p w14:paraId="55B22A5A" w14:textId="77777777" w:rsidR="00D77DF3" w:rsidRPr="00D77DF3" w:rsidRDefault="00D77DF3" w:rsidP="00D77DF3">
      <w:pPr>
        <w:pStyle w:val="ListBullet"/>
        <w:rPr>
          <w:rFonts w:ascii="Arial" w:hAnsi="Arial" w:cs="Arial"/>
          <w:sz w:val="24"/>
          <w:szCs w:val="24"/>
        </w:rPr>
      </w:pPr>
      <w:r w:rsidRPr="00D77DF3">
        <w:rPr>
          <w:rFonts w:ascii="Arial" w:hAnsi="Arial" w:cs="Arial"/>
          <w:sz w:val="24"/>
          <w:szCs w:val="24"/>
        </w:rPr>
        <w:t>Effective upon issuance; reviewed annually or after material audit/incident findings; sampling parameters may be adjusted based on risk and capacity.</w:t>
      </w:r>
    </w:p>
    <w:p w14:paraId="01467438" w14:textId="51F1B002" w:rsidR="008F7F94" w:rsidRPr="00A614B6" w:rsidRDefault="008F7F94" w:rsidP="006B7B18">
      <w:pPr>
        <w:pStyle w:val="Heading1"/>
        <w:rPr>
          <w:rFonts w:cs="Arial"/>
          <w:bCs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B8E92" w14:textId="77777777" w:rsidR="00DD7C8B" w:rsidRDefault="00DD7C8B" w:rsidP="00C958A1">
      <w:pPr>
        <w:spacing w:after="0" w:line="240" w:lineRule="auto"/>
      </w:pPr>
      <w:r>
        <w:separator/>
      </w:r>
    </w:p>
  </w:endnote>
  <w:endnote w:type="continuationSeparator" w:id="0">
    <w:p w14:paraId="0F2CF272" w14:textId="77777777" w:rsidR="00DD7C8B" w:rsidRDefault="00DD7C8B" w:rsidP="00C958A1">
      <w:pPr>
        <w:spacing w:after="0" w:line="240" w:lineRule="auto"/>
      </w:pPr>
      <w:r>
        <w:continuationSeparator/>
      </w:r>
    </w:p>
  </w:endnote>
  <w:endnote w:type="continuationNotice" w:id="1">
    <w:p w14:paraId="09B86E94" w14:textId="77777777" w:rsidR="00DD7C8B" w:rsidRDefault="00DD7C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11D1F" w14:textId="77777777" w:rsidR="00DD7C8B" w:rsidRDefault="00DD7C8B" w:rsidP="00C958A1">
      <w:pPr>
        <w:spacing w:after="0" w:line="240" w:lineRule="auto"/>
      </w:pPr>
      <w:r>
        <w:separator/>
      </w:r>
    </w:p>
  </w:footnote>
  <w:footnote w:type="continuationSeparator" w:id="0">
    <w:p w14:paraId="6B8A2F27" w14:textId="77777777" w:rsidR="00DD7C8B" w:rsidRDefault="00DD7C8B" w:rsidP="00C958A1">
      <w:pPr>
        <w:spacing w:after="0" w:line="240" w:lineRule="auto"/>
      </w:pPr>
      <w:r>
        <w:continuationSeparator/>
      </w:r>
    </w:p>
  </w:footnote>
  <w:footnote w:type="continuationNotice" w:id="1">
    <w:p w14:paraId="3E3BDB0A" w14:textId="77777777" w:rsidR="00DD7C8B" w:rsidRDefault="00DD7C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1D433C"/>
    <w:multiLevelType w:val="hybridMultilevel"/>
    <w:tmpl w:val="CE58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25"/>
  </w:num>
  <w:num w:numId="4">
    <w:abstractNumId w:val="18"/>
  </w:num>
  <w:num w:numId="5">
    <w:abstractNumId w:val="28"/>
  </w:num>
  <w:num w:numId="6">
    <w:abstractNumId w:val="9"/>
  </w:num>
  <w:num w:numId="7">
    <w:abstractNumId w:val="30"/>
  </w:num>
  <w:num w:numId="8">
    <w:abstractNumId w:val="13"/>
  </w:num>
  <w:num w:numId="9">
    <w:abstractNumId w:val="15"/>
  </w:num>
  <w:num w:numId="10">
    <w:abstractNumId w:val="3"/>
  </w:num>
  <w:num w:numId="11">
    <w:abstractNumId w:val="16"/>
  </w:num>
  <w:num w:numId="12">
    <w:abstractNumId w:val="27"/>
  </w:num>
  <w:num w:numId="13">
    <w:abstractNumId w:val="1"/>
  </w:num>
  <w:num w:numId="14">
    <w:abstractNumId w:val="24"/>
  </w:num>
  <w:num w:numId="15">
    <w:abstractNumId w:val="4"/>
  </w:num>
  <w:num w:numId="16">
    <w:abstractNumId w:val="20"/>
  </w:num>
  <w:num w:numId="17">
    <w:abstractNumId w:val="11"/>
  </w:num>
  <w:num w:numId="18">
    <w:abstractNumId w:val="26"/>
  </w:num>
  <w:num w:numId="19">
    <w:abstractNumId w:val="22"/>
  </w:num>
  <w:num w:numId="20">
    <w:abstractNumId w:val="5"/>
  </w:num>
  <w:num w:numId="21">
    <w:abstractNumId w:val="19"/>
  </w:num>
  <w:num w:numId="22">
    <w:abstractNumId w:val="33"/>
  </w:num>
  <w:num w:numId="23">
    <w:abstractNumId w:val="12"/>
  </w:num>
  <w:num w:numId="24">
    <w:abstractNumId w:val="32"/>
  </w:num>
  <w:num w:numId="25">
    <w:abstractNumId w:val="35"/>
  </w:num>
  <w:num w:numId="26">
    <w:abstractNumId w:val="14"/>
  </w:num>
  <w:num w:numId="27">
    <w:abstractNumId w:val="31"/>
  </w:num>
  <w:num w:numId="28">
    <w:abstractNumId w:val="36"/>
  </w:num>
  <w:num w:numId="29">
    <w:abstractNumId w:val="34"/>
  </w:num>
  <w:num w:numId="30">
    <w:abstractNumId w:val="29"/>
  </w:num>
  <w:num w:numId="31">
    <w:abstractNumId w:val="21"/>
  </w:num>
  <w:num w:numId="32">
    <w:abstractNumId w:val="0"/>
  </w:num>
  <w:num w:numId="33">
    <w:abstractNumId w:val="17"/>
  </w:num>
  <w:num w:numId="34">
    <w:abstractNumId w:val="10"/>
  </w:num>
  <w:num w:numId="35">
    <w:abstractNumId w:val="37"/>
  </w:num>
  <w:num w:numId="36">
    <w:abstractNumId w:val="38"/>
  </w:num>
  <w:num w:numId="37">
    <w:abstractNumId w:val="23"/>
  </w:num>
  <w:num w:numId="38">
    <w:abstractNumId w:val="8"/>
  </w:num>
  <w:num w:numId="39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4F1ADF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C7FFB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77DF3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D7C8B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17801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C379CE-B901-4595-95AB-16970F0A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3</cp:revision>
  <dcterms:created xsi:type="dcterms:W3CDTF">2026-03-16T18:48:00Z</dcterms:created>
  <dcterms:modified xsi:type="dcterms:W3CDTF">2026-03-17T08:32:00Z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