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02C474" w14:textId="77777777" w:rsidR="000E4594" w:rsidRDefault="000E4594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0E4594">
        <w:rPr>
          <w:rFonts w:ascii="Arial" w:hAnsi="Arial" w:cs="Arial"/>
          <w:b/>
          <w:bCs/>
          <w:sz w:val="24"/>
          <w:szCs w:val="24"/>
        </w:rPr>
        <w:t>MFO Patch Deployment Standard (</w:t>
      </w:r>
      <w:proofErr w:type="spellStart"/>
      <w:r w:rsidRPr="000E4594">
        <w:rPr>
          <w:rFonts w:ascii="Arial" w:hAnsi="Arial" w:cs="Arial"/>
          <w:b/>
          <w:bCs/>
          <w:sz w:val="24"/>
          <w:szCs w:val="24"/>
        </w:rPr>
        <w:t>vNext</w:t>
      </w:r>
      <w:proofErr w:type="spellEnd"/>
      <w:r w:rsidRPr="000E4594">
        <w:rPr>
          <w:rFonts w:ascii="Arial" w:hAnsi="Arial" w:cs="Arial"/>
          <w:b/>
          <w:bCs/>
          <w:sz w:val="24"/>
          <w:szCs w:val="24"/>
        </w:rPr>
        <w:t>)</w:t>
      </w:r>
    </w:p>
    <w:p w14:paraId="45A79701" w14:textId="00FE1F48" w:rsidR="00C9550F" w:rsidRDefault="00C96C75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C96C75">
        <w:rPr>
          <w:rFonts w:ascii="Arial" w:hAnsi="Arial" w:cs="Arial"/>
          <w:b/>
          <w:bCs/>
          <w:sz w:val="24"/>
          <w:szCs w:val="24"/>
        </w:rPr>
        <w:t>Multinational Force and Observers (MFO)</w:t>
      </w:r>
    </w:p>
    <w:p w14:paraId="742CC54A" w14:textId="77777777" w:rsidR="000E4594" w:rsidRDefault="000E4594" w:rsidP="000E4594">
      <w:pPr>
        <w:jc w:val="center"/>
      </w:pPr>
      <w:r>
        <w:t>Effective Date: &lt;to be confirmed</w:t>
      </w:r>
      <w:proofErr w:type="gramStart"/>
      <w:r>
        <w:t>&gt;  |</w:t>
      </w:r>
      <w:proofErr w:type="gramEnd"/>
      <w:r>
        <w:t xml:space="preserve">  Owner: ICT Security / IT Operations  |  Version: 1.0</w:t>
      </w:r>
    </w:p>
    <w:p w14:paraId="39BD5569" w14:textId="6B1A89FE" w:rsidR="00D77DF3" w:rsidRDefault="00D77DF3" w:rsidP="00D77DF3">
      <w:pPr>
        <w:jc w:val="center"/>
      </w:pPr>
    </w:p>
    <w:p w14:paraId="29B90338" w14:textId="77777777" w:rsidR="00D77DF3" w:rsidRDefault="00D77DF3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32E1DC29" w14:textId="349AFF61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35459DF" w14:textId="478F75BD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9509661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F1C8DF" w14:textId="79BD4B2A" w:rsidR="00203114" w:rsidRDefault="00203114" w:rsidP="005277AC">
          <w:pPr>
            <w:pStyle w:val="TOCHeading"/>
            <w:spacing w:after="240" w:line="240" w:lineRule="auto"/>
            <w:rPr>
              <w:rFonts w:ascii="Arial" w:hAnsi="Arial" w:cs="Arial"/>
              <w:color w:val="auto"/>
              <w:sz w:val="28"/>
              <w:szCs w:val="28"/>
            </w:rPr>
          </w:pPr>
          <w:r w:rsidRPr="00F920A1">
            <w:rPr>
              <w:rFonts w:ascii="Arial" w:hAnsi="Arial" w:cs="Arial"/>
              <w:color w:val="auto"/>
              <w:sz w:val="28"/>
              <w:szCs w:val="28"/>
            </w:rPr>
            <w:t>Table of Contents</w:t>
          </w:r>
        </w:p>
        <w:p w14:paraId="45B0112E" w14:textId="29F25C57" w:rsidR="000E4594" w:rsidRDefault="00203114">
          <w:pPr>
            <w:pStyle w:val="TOC1"/>
            <w:rPr>
              <w:rFonts w:eastAsiaTheme="minorEastAsia"/>
              <w:noProof/>
            </w:rPr>
          </w:pPr>
          <w:r w:rsidRPr="00F920A1">
            <w:rPr>
              <w:rFonts w:ascii="Arial" w:hAnsi="Arial" w:cs="Arial"/>
              <w:sz w:val="24"/>
              <w:szCs w:val="24"/>
            </w:rPr>
            <w:fldChar w:fldCharType="begin"/>
          </w:r>
          <w:r w:rsidRPr="00F920A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920A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4600610" w:history="1">
            <w:r w:rsidR="000E4594" w:rsidRPr="006E78E7">
              <w:rPr>
                <w:rStyle w:val="Hyperlink"/>
                <w:noProof/>
              </w:rPr>
              <w:t>1.Objective &amp; Applicability</w:t>
            </w:r>
            <w:r w:rsidR="000E4594">
              <w:rPr>
                <w:noProof/>
                <w:webHidden/>
              </w:rPr>
              <w:tab/>
            </w:r>
            <w:r w:rsidR="000E4594">
              <w:rPr>
                <w:noProof/>
                <w:webHidden/>
              </w:rPr>
              <w:fldChar w:fldCharType="begin"/>
            </w:r>
            <w:r w:rsidR="000E4594">
              <w:rPr>
                <w:noProof/>
                <w:webHidden/>
              </w:rPr>
              <w:instrText xml:space="preserve"> PAGEREF _Toc224600610 \h </w:instrText>
            </w:r>
            <w:r w:rsidR="000E4594">
              <w:rPr>
                <w:noProof/>
                <w:webHidden/>
              </w:rPr>
            </w:r>
            <w:r w:rsidR="000E4594">
              <w:rPr>
                <w:noProof/>
                <w:webHidden/>
              </w:rPr>
              <w:fldChar w:fldCharType="separate"/>
            </w:r>
            <w:r w:rsidR="000E4594">
              <w:rPr>
                <w:noProof/>
                <w:webHidden/>
              </w:rPr>
              <w:t>2</w:t>
            </w:r>
            <w:r w:rsidR="000E4594">
              <w:rPr>
                <w:noProof/>
                <w:webHidden/>
              </w:rPr>
              <w:fldChar w:fldCharType="end"/>
            </w:r>
          </w:hyperlink>
        </w:p>
        <w:p w14:paraId="0E8FF18C" w14:textId="44C5B345" w:rsidR="000E4594" w:rsidRDefault="000E4594">
          <w:pPr>
            <w:pStyle w:val="TOC1"/>
            <w:rPr>
              <w:rFonts w:eastAsiaTheme="minorEastAsia"/>
              <w:noProof/>
            </w:rPr>
          </w:pPr>
          <w:hyperlink w:anchor="_Toc224600611" w:history="1">
            <w:r w:rsidRPr="006E78E7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2478C" w14:textId="7426AD43" w:rsidR="000E4594" w:rsidRDefault="000E4594">
          <w:pPr>
            <w:pStyle w:val="TOC1"/>
            <w:rPr>
              <w:rFonts w:eastAsiaTheme="minorEastAsia"/>
              <w:noProof/>
            </w:rPr>
          </w:pPr>
          <w:hyperlink w:anchor="_Toc224600612" w:history="1">
            <w:r w:rsidRPr="006E78E7">
              <w:rPr>
                <w:rStyle w:val="Hyperlink"/>
                <w:noProof/>
              </w:rPr>
              <w:t>3. Prioritization &amp; SLAs (Recommended)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FAED5" w14:textId="3439B9E6" w:rsidR="000E4594" w:rsidRDefault="000E4594">
          <w:pPr>
            <w:pStyle w:val="TOC1"/>
            <w:rPr>
              <w:rFonts w:eastAsiaTheme="minorEastAsia"/>
              <w:noProof/>
            </w:rPr>
          </w:pPr>
          <w:hyperlink w:anchor="_Toc224600613" w:history="1">
            <w:r w:rsidRPr="006E78E7">
              <w:rPr>
                <w:rStyle w:val="Hyperlink"/>
                <w:noProof/>
              </w:rPr>
              <w:t>4. Testing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30D93" w14:textId="7757C198" w:rsidR="000E4594" w:rsidRDefault="000E4594">
          <w:pPr>
            <w:pStyle w:val="TOC1"/>
            <w:rPr>
              <w:rFonts w:eastAsiaTheme="minorEastAsia"/>
              <w:noProof/>
            </w:rPr>
          </w:pPr>
          <w:hyperlink w:anchor="_Toc224600614" w:history="1">
            <w:r w:rsidRPr="006E78E7">
              <w:rPr>
                <w:rStyle w:val="Hyperlink"/>
                <w:noProof/>
              </w:rPr>
              <w:t>5. Change Management Linkage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CA554" w14:textId="79BB4430" w:rsidR="000E4594" w:rsidRDefault="000E4594">
          <w:pPr>
            <w:pStyle w:val="TOC1"/>
            <w:rPr>
              <w:rFonts w:eastAsiaTheme="minorEastAsia"/>
              <w:noProof/>
            </w:rPr>
          </w:pPr>
          <w:hyperlink w:anchor="_Toc224600615" w:history="1">
            <w:r w:rsidRPr="006E78E7">
              <w:rPr>
                <w:rStyle w:val="Hyperlink"/>
                <w:noProof/>
              </w:rPr>
              <w:t>6. Rollback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F7B0F" w14:textId="157D82BC" w:rsidR="000E4594" w:rsidRDefault="000E4594">
          <w:pPr>
            <w:pStyle w:val="TOC1"/>
            <w:rPr>
              <w:rFonts w:eastAsiaTheme="minorEastAsia"/>
              <w:noProof/>
            </w:rPr>
          </w:pPr>
          <w:hyperlink w:anchor="_Toc224600616" w:history="1">
            <w:r w:rsidRPr="006E78E7">
              <w:rPr>
                <w:rStyle w:val="Hyperlink"/>
                <w:noProof/>
              </w:rPr>
              <w:t>7. Maintenance Windows &amp; Blackouts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0A586" w14:textId="3137956C" w:rsidR="000E4594" w:rsidRDefault="000E4594">
          <w:pPr>
            <w:pStyle w:val="TOC1"/>
            <w:rPr>
              <w:rFonts w:eastAsiaTheme="minorEastAsia"/>
              <w:noProof/>
            </w:rPr>
          </w:pPr>
          <w:hyperlink w:anchor="_Toc224600617" w:history="1">
            <w:r w:rsidRPr="006E78E7">
              <w:rPr>
                <w:rStyle w:val="Hyperlink"/>
                <w:noProof/>
              </w:rPr>
              <w:t>8. Backups &amp;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ACC90" w14:textId="507658AF" w:rsidR="000E4594" w:rsidRDefault="000E4594">
          <w:pPr>
            <w:pStyle w:val="TOC1"/>
            <w:rPr>
              <w:rFonts w:eastAsiaTheme="minorEastAsia"/>
              <w:noProof/>
            </w:rPr>
          </w:pPr>
          <w:hyperlink w:anchor="_Toc224600618" w:history="1">
            <w:r w:rsidRPr="006E78E7">
              <w:rPr>
                <w:rStyle w:val="Hyperlink"/>
                <w:noProof/>
              </w:rPr>
              <w:t>9. Evidence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683B4" w14:textId="5DDEDCD2" w:rsidR="000E4594" w:rsidRDefault="000E4594">
          <w:pPr>
            <w:pStyle w:val="TOC1"/>
            <w:rPr>
              <w:rFonts w:eastAsiaTheme="minorEastAsia"/>
              <w:noProof/>
            </w:rPr>
          </w:pPr>
          <w:hyperlink w:anchor="_Toc224600619" w:history="1">
            <w:r w:rsidRPr="006E78E7">
              <w:rPr>
                <w:rStyle w:val="Hyperlink"/>
                <w:noProof/>
              </w:rPr>
              <w:t>10. Roles &amp; Responsibilities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796F7" w14:textId="2908B658" w:rsidR="000E4594" w:rsidRDefault="000E4594">
          <w:pPr>
            <w:pStyle w:val="TOC1"/>
            <w:rPr>
              <w:rFonts w:eastAsiaTheme="minorEastAsia"/>
              <w:noProof/>
            </w:rPr>
          </w:pPr>
          <w:hyperlink w:anchor="_Toc224600620" w:history="1">
            <w:r w:rsidRPr="006E78E7">
              <w:rPr>
                <w:rStyle w:val="Hyperlink"/>
                <w:noProof/>
              </w:rPr>
              <w:t>11. Non</w:t>
            </w:r>
            <w:r w:rsidRPr="006E78E7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6E78E7">
              <w:rPr>
                <w:rStyle w:val="Hyperlink"/>
                <w:noProof/>
              </w:rPr>
              <w:t>Compliance &amp;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73DE5" w14:textId="1438A607" w:rsidR="000E4594" w:rsidRDefault="000E4594">
          <w:pPr>
            <w:pStyle w:val="TOC1"/>
            <w:rPr>
              <w:rFonts w:eastAsiaTheme="minorEastAsia"/>
              <w:noProof/>
            </w:rPr>
          </w:pPr>
          <w:hyperlink w:anchor="_Toc224600621" w:history="1">
            <w:r w:rsidRPr="006E78E7">
              <w:rPr>
                <w:rStyle w:val="Hyperlink"/>
                <w:noProof/>
              </w:rPr>
              <w:t>12. Implementation Timeline (First 90 Days)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E74EC" w14:textId="532C0A10" w:rsidR="000E4594" w:rsidRDefault="000E4594">
          <w:pPr>
            <w:pStyle w:val="TOC1"/>
            <w:rPr>
              <w:rFonts w:eastAsiaTheme="minorEastAsia"/>
              <w:noProof/>
            </w:rPr>
          </w:pPr>
          <w:hyperlink w:anchor="_Toc224600622" w:history="1">
            <w:r w:rsidRPr="006E78E7">
              <w:rPr>
                <w:rStyle w:val="Hyperlink"/>
                <w:noProof/>
              </w:rPr>
              <w:t>13.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ED83" w14:textId="0367F1B3" w:rsidR="00C958A1" w:rsidRPr="005277AC" w:rsidRDefault="00203114" w:rsidP="005277AC">
          <w:r w:rsidRPr="00F920A1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5F1A3CA" w14:textId="24316680" w:rsidR="00C958A1" w:rsidRPr="00C958A1" w:rsidRDefault="00C958A1" w:rsidP="00C958A1">
      <w:pPr>
        <w:pStyle w:val="NoSpacing"/>
        <w:rPr>
          <w:rFonts w:ascii="Arial" w:eastAsia="Times New Roman" w:hAnsi="Arial" w:cs="Arial"/>
          <w:bCs/>
          <w:snapToGrid w:val="0"/>
          <w:sz w:val="24"/>
          <w:szCs w:val="24"/>
          <w:lang w:val="en-AU" w:eastAsia="en-AU"/>
        </w:rPr>
      </w:pPr>
      <w:r w:rsidRPr="00C958A1">
        <w:rPr>
          <w:rFonts w:ascii="Arial" w:hAnsi="Arial" w:cs="Arial"/>
          <w:bCs/>
          <w:sz w:val="24"/>
          <w:szCs w:val="24"/>
        </w:rPr>
        <w:br w:type="page"/>
      </w:r>
    </w:p>
    <w:p w14:paraId="71C3FE0D" w14:textId="38AE5CCD" w:rsidR="000E4594" w:rsidRPr="000E4594" w:rsidRDefault="000E4594" w:rsidP="000E4594">
      <w:pPr>
        <w:pStyle w:val="Heading1"/>
        <w:rPr>
          <w:rFonts w:cs="Arial"/>
          <w:szCs w:val="24"/>
        </w:rPr>
      </w:pPr>
      <w:bookmarkStart w:id="0" w:name="_Toc224600610"/>
      <w:r w:rsidRPr="000E4594">
        <w:rPr>
          <w:rFonts w:cs="Arial"/>
          <w:szCs w:val="24"/>
        </w:rPr>
        <w:lastRenderedPageBreak/>
        <w:t>1.</w:t>
      </w:r>
      <w:r w:rsidRPr="000E4594">
        <w:rPr>
          <w:rFonts w:cs="Arial"/>
          <w:szCs w:val="24"/>
        </w:rPr>
        <w:t>Objective &amp; Applicability</w:t>
      </w:r>
      <w:bookmarkEnd w:id="0"/>
    </w:p>
    <w:p w14:paraId="0300B791" w14:textId="1F30B26B" w:rsidR="00C96C75" w:rsidRPr="000E4594" w:rsidRDefault="000E4594" w:rsidP="000E4594">
      <w:pPr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This Standard defines minimum, mandatory requirements for deploying patches to operating systems, 3rd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party applications, and firmware/network devices across MFO environments. It complements the Vulnerability &amp; Patch Management Policy (</w:t>
      </w:r>
      <w:proofErr w:type="spellStart"/>
      <w:r w:rsidRPr="000E4594">
        <w:rPr>
          <w:rFonts w:ascii="Arial" w:hAnsi="Arial" w:cs="Arial"/>
          <w:sz w:val="24"/>
          <w:szCs w:val="24"/>
        </w:rPr>
        <w:t>vNext</w:t>
      </w:r>
      <w:proofErr w:type="spellEnd"/>
      <w:r w:rsidRPr="000E4594">
        <w:rPr>
          <w:rFonts w:ascii="Arial" w:hAnsi="Arial" w:cs="Arial"/>
          <w:sz w:val="24"/>
          <w:szCs w:val="24"/>
        </w:rPr>
        <w:t>) and is enforced alongside the Change Management Policy/SOP for production deployments and rollbacks.</w:t>
      </w:r>
    </w:p>
    <w:p w14:paraId="3958D525" w14:textId="102F586A" w:rsidR="000E4594" w:rsidRPr="000E4594" w:rsidRDefault="000E4594" w:rsidP="000E4594">
      <w:pPr>
        <w:pStyle w:val="Heading1"/>
        <w:rPr>
          <w:rFonts w:cs="Arial"/>
          <w:szCs w:val="24"/>
        </w:rPr>
      </w:pPr>
      <w:bookmarkStart w:id="1" w:name="_Toc224600611"/>
      <w:r w:rsidRPr="000E4594">
        <w:rPr>
          <w:rFonts w:cs="Arial"/>
          <w:szCs w:val="24"/>
        </w:rPr>
        <w:t xml:space="preserve">2. </w:t>
      </w:r>
      <w:r w:rsidRPr="000E4594">
        <w:rPr>
          <w:rFonts w:cs="Arial"/>
          <w:szCs w:val="24"/>
        </w:rPr>
        <w:t>Scope</w:t>
      </w:r>
      <w:bookmarkEnd w:id="1"/>
    </w:p>
    <w:p w14:paraId="1FF5BCEB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Operating system patches (Windows, Linux/Unix, network OS).</w:t>
      </w:r>
    </w:p>
    <w:p w14:paraId="315D39FF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3rd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party application patches and runtimes/libraries.</w:t>
      </w:r>
    </w:p>
    <w:p w14:paraId="6086AF12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Firmware/network device images (switches, routers, firewalls, WLAN, CCTV/IoT controllers).</w:t>
      </w:r>
    </w:p>
    <w:p w14:paraId="72A37371" w14:textId="15635D6E" w:rsidR="000E4594" w:rsidRPr="000E4594" w:rsidRDefault="000E4594" w:rsidP="000E4594">
      <w:pPr>
        <w:pStyle w:val="Heading1"/>
        <w:rPr>
          <w:rFonts w:cs="Arial"/>
          <w:szCs w:val="24"/>
        </w:rPr>
      </w:pPr>
      <w:bookmarkStart w:id="2" w:name="_Toc224600612"/>
      <w:r w:rsidRPr="000E4594">
        <w:rPr>
          <w:rFonts w:cs="Arial"/>
          <w:szCs w:val="24"/>
        </w:rPr>
        <w:t xml:space="preserve">3. </w:t>
      </w:r>
      <w:r w:rsidRPr="000E4594">
        <w:rPr>
          <w:rFonts w:cs="Arial"/>
          <w:szCs w:val="24"/>
        </w:rPr>
        <w:t>Prioritization &amp; SLAs (Recommended)</w:t>
      </w:r>
      <w:bookmarkEnd w:id="2"/>
    </w:p>
    <w:p w14:paraId="0390AEB0" w14:textId="77777777" w:rsidR="000E4594" w:rsidRPr="000E4594" w:rsidRDefault="000E4594" w:rsidP="000E4594">
      <w:pPr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MFO adopts a risk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 xml:space="preserve">based schedule using CVSS v3.1 base </w:t>
      </w:r>
      <w:proofErr w:type="gramStart"/>
      <w:r w:rsidRPr="000E4594">
        <w:rPr>
          <w:rFonts w:ascii="Arial" w:hAnsi="Arial" w:cs="Arial"/>
          <w:sz w:val="24"/>
          <w:szCs w:val="24"/>
        </w:rPr>
        <w:t>scores</w:t>
      </w:r>
      <w:proofErr w:type="gramEnd"/>
      <w:r w:rsidRPr="000E4594">
        <w:rPr>
          <w:rFonts w:ascii="Arial" w:hAnsi="Arial" w:cs="Arial"/>
          <w:sz w:val="24"/>
          <w:szCs w:val="24"/>
        </w:rPr>
        <w:t xml:space="preserve"> with asset criticality overlay. Target remediation times apply to having the patch deployed or a compensating control in place, whichever is sooner.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4594" w:rsidRPr="000E4594" w14:paraId="4E43B45E" w14:textId="77777777" w:rsidTr="000E4594">
        <w:trPr>
          <w:jc w:val="center"/>
        </w:trPr>
        <w:tc>
          <w:tcPr>
            <w:tcW w:w="2160" w:type="dxa"/>
          </w:tcPr>
          <w:p w14:paraId="608A5A7F" w14:textId="77777777" w:rsidR="000E4594" w:rsidRPr="000E4594" w:rsidRDefault="000E4594" w:rsidP="00CA3EC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E4594">
              <w:rPr>
                <w:rFonts w:ascii="Arial" w:hAnsi="Arial" w:cs="Arial"/>
                <w:b/>
                <w:sz w:val="24"/>
                <w:szCs w:val="24"/>
              </w:rPr>
              <w:t>Severity</w:t>
            </w:r>
          </w:p>
        </w:tc>
        <w:tc>
          <w:tcPr>
            <w:tcW w:w="2160" w:type="dxa"/>
          </w:tcPr>
          <w:p w14:paraId="36BE9BB2" w14:textId="77777777" w:rsidR="000E4594" w:rsidRPr="000E4594" w:rsidRDefault="000E4594" w:rsidP="00CA3EC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E4594">
              <w:rPr>
                <w:rFonts w:ascii="Arial" w:hAnsi="Arial" w:cs="Arial"/>
                <w:b/>
                <w:sz w:val="24"/>
                <w:szCs w:val="24"/>
              </w:rPr>
              <w:t>Internet</w:t>
            </w:r>
            <w:r w:rsidRPr="000E4594">
              <w:rPr>
                <w:rFonts w:ascii="Cambria Math" w:hAnsi="Cambria Math" w:cs="Cambria Math"/>
                <w:b/>
                <w:sz w:val="24"/>
                <w:szCs w:val="24"/>
              </w:rPr>
              <w:t>‑</w:t>
            </w:r>
            <w:r w:rsidRPr="000E4594">
              <w:rPr>
                <w:rFonts w:ascii="Arial" w:hAnsi="Arial" w:cs="Arial"/>
                <w:b/>
                <w:sz w:val="24"/>
                <w:szCs w:val="24"/>
              </w:rPr>
              <w:t>facing / Tier</w:t>
            </w:r>
            <w:r w:rsidRPr="000E4594">
              <w:rPr>
                <w:rFonts w:ascii="Cambria Math" w:hAnsi="Cambria Math" w:cs="Cambria Math"/>
                <w:b/>
                <w:sz w:val="24"/>
                <w:szCs w:val="24"/>
              </w:rPr>
              <w:t>‑</w:t>
            </w:r>
            <w:r w:rsidRPr="000E4594"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14:paraId="4967C22C" w14:textId="77777777" w:rsidR="000E4594" w:rsidRPr="000E4594" w:rsidRDefault="000E4594" w:rsidP="00CA3EC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E4594">
              <w:rPr>
                <w:rFonts w:ascii="Arial" w:hAnsi="Arial" w:cs="Arial"/>
                <w:b/>
                <w:sz w:val="24"/>
                <w:szCs w:val="24"/>
              </w:rPr>
              <w:t>Internal / Other</w:t>
            </w:r>
          </w:p>
        </w:tc>
        <w:tc>
          <w:tcPr>
            <w:tcW w:w="2160" w:type="dxa"/>
          </w:tcPr>
          <w:p w14:paraId="2C90E8E7" w14:textId="77777777" w:rsidR="000E4594" w:rsidRPr="000E4594" w:rsidRDefault="000E4594" w:rsidP="00CA3EC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E4594">
              <w:rPr>
                <w:rFonts w:ascii="Arial" w:hAnsi="Arial" w:cs="Arial"/>
                <w:b/>
                <w:sz w:val="24"/>
                <w:szCs w:val="24"/>
              </w:rPr>
              <w:t>Examples</w:t>
            </w:r>
          </w:p>
        </w:tc>
      </w:tr>
      <w:tr w:rsidR="000E4594" w:rsidRPr="000E4594" w14:paraId="2E0B39E7" w14:textId="77777777" w:rsidTr="000E4594">
        <w:trPr>
          <w:jc w:val="center"/>
        </w:trPr>
        <w:tc>
          <w:tcPr>
            <w:tcW w:w="2160" w:type="dxa"/>
          </w:tcPr>
          <w:p w14:paraId="166B5ACF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Critical</w:t>
            </w:r>
          </w:p>
        </w:tc>
        <w:tc>
          <w:tcPr>
            <w:tcW w:w="2160" w:type="dxa"/>
          </w:tcPr>
          <w:p w14:paraId="2F8776D1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≤ 7 days</w:t>
            </w:r>
          </w:p>
        </w:tc>
        <w:tc>
          <w:tcPr>
            <w:tcW w:w="2160" w:type="dxa"/>
          </w:tcPr>
          <w:p w14:paraId="7AE5EB91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≤ 14 days</w:t>
            </w:r>
          </w:p>
        </w:tc>
        <w:tc>
          <w:tcPr>
            <w:tcW w:w="2160" w:type="dxa"/>
          </w:tcPr>
          <w:p w14:paraId="618B09FE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Actively exploited RCE on public service/domain controller</w:t>
            </w:r>
          </w:p>
        </w:tc>
      </w:tr>
      <w:tr w:rsidR="000E4594" w:rsidRPr="000E4594" w14:paraId="3ED4CB24" w14:textId="77777777" w:rsidTr="000E4594">
        <w:trPr>
          <w:jc w:val="center"/>
        </w:trPr>
        <w:tc>
          <w:tcPr>
            <w:tcW w:w="2160" w:type="dxa"/>
          </w:tcPr>
          <w:p w14:paraId="7FB92A95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2160" w:type="dxa"/>
          </w:tcPr>
          <w:p w14:paraId="7DA383E5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≤ 14 days</w:t>
            </w:r>
          </w:p>
        </w:tc>
        <w:tc>
          <w:tcPr>
            <w:tcW w:w="2160" w:type="dxa"/>
          </w:tcPr>
          <w:p w14:paraId="0507EC72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≤ 30 days</w:t>
            </w:r>
          </w:p>
        </w:tc>
        <w:tc>
          <w:tcPr>
            <w:tcW w:w="2160" w:type="dxa"/>
          </w:tcPr>
          <w:p w14:paraId="1C067575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Privilege escalation; critical library vulnerability</w:t>
            </w:r>
          </w:p>
        </w:tc>
      </w:tr>
      <w:tr w:rsidR="000E4594" w:rsidRPr="000E4594" w14:paraId="6430A2B1" w14:textId="77777777" w:rsidTr="000E4594">
        <w:trPr>
          <w:jc w:val="center"/>
        </w:trPr>
        <w:tc>
          <w:tcPr>
            <w:tcW w:w="2160" w:type="dxa"/>
          </w:tcPr>
          <w:p w14:paraId="0482026B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2160" w:type="dxa"/>
          </w:tcPr>
          <w:p w14:paraId="0AA36A49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≤ 30 days</w:t>
            </w:r>
          </w:p>
        </w:tc>
        <w:tc>
          <w:tcPr>
            <w:tcW w:w="2160" w:type="dxa"/>
          </w:tcPr>
          <w:p w14:paraId="3A313AD3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≤ 60 days</w:t>
            </w:r>
          </w:p>
        </w:tc>
        <w:tc>
          <w:tcPr>
            <w:tcW w:w="2160" w:type="dxa"/>
          </w:tcPr>
          <w:p w14:paraId="0DAA955C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Limited</w:t>
            </w:r>
            <w:r w:rsidRPr="000E4594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0E4594">
              <w:rPr>
                <w:rFonts w:ascii="Arial" w:hAnsi="Arial" w:cs="Arial"/>
                <w:sz w:val="24"/>
                <w:szCs w:val="24"/>
              </w:rPr>
              <w:t>exposure component flaw</w:t>
            </w:r>
          </w:p>
        </w:tc>
      </w:tr>
      <w:tr w:rsidR="000E4594" w:rsidRPr="000E4594" w14:paraId="2437C4F3" w14:textId="77777777" w:rsidTr="000E4594">
        <w:trPr>
          <w:jc w:val="center"/>
        </w:trPr>
        <w:tc>
          <w:tcPr>
            <w:tcW w:w="2160" w:type="dxa"/>
          </w:tcPr>
          <w:p w14:paraId="38DE49F3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2160" w:type="dxa"/>
          </w:tcPr>
          <w:p w14:paraId="42C7CD76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≤ 60 days</w:t>
            </w:r>
          </w:p>
        </w:tc>
        <w:tc>
          <w:tcPr>
            <w:tcW w:w="2160" w:type="dxa"/>
          </w:tcPr>
          <w:p w14:paraId="06220E13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≤ 90 days</w:t>
            </w:r>
          </w:p>
        </w:tc>
        <w:tc>
          <w:tcPr>
            <w:tcW w:w="2160" w:type="dxa"/>
          </w:tcPr>
          <w:p w14:paraId="63829916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Informational or vendor low</w:t>
            </w:r>
            <w:r w:rsidRPr="000E4594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0E4594">
              <w:rPr>
                <w:rFonts w:ascii="Arial" w:hAnsi="Arial" w:cs="Arial"/>
                <w:sz w:val="24"/>
                <w:szCs w:val="24"/>
              </w:rPr>
              <w:t>impact CVEs</w:t>
            </w:r>
          </w:p>
        </w:tc>
      </w:tr>
    </w:tbl>
    <w:p w14:paraId="0A8B5D98" w14:textId="77777777" w:rsidR="000E4594" w:rsidRPr="000E4594" w:rsidRDefault="000E4594" w:rsidP="000E4594">
      <w:pPr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Exceptions/deferrals must be time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bound (≤ 90 days), risk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accepted, and tracked with compensating controls.</w:t>
      </w:r>
    </w:p>
    <w:p w14:paraId="119BA699" w14:textId="78E52B03" w:rsidR="000E4594" w:rsidRPr="000E4594" w:rsidRDefault="000E4594" w:rsidP="000E4594">
      <w:pPr>
        <w:pStyle w:val="Heading1"/>
        <w:rPr>
          <w:rFonts w:cs="Arial"/>
          <w:szCs w:val="24"/>
        </w:rPr>
      </w:pPr>
      <w:bookmarkStart w:id="3" w:name="_Toc224600613"/>
      <w:r w:rsidRPr="000E4594">
        <w:rPr>
          <w:rFonts w:cs="Arial"/>
          <w:szCs w:val="24"/>
        </w:rPr>
        <w:t xml:space="preserve">4. </w:t>
      </w:r>
      <w:r w:rsidRPr="000E4594">
        <w:rPr>
          <w:rFonts w:cs="Arial"/>
          <w:szCs w:val="24"/>
        </w:rPr>
        <w:t>Testing Requirement</w:t>
      </w:r>
      <w:bookmarkEnd w:id="3"/>
    </w:p>
    <w:p w14:paraId="1B52EC23" w14:textId="77777777" w:rsidR="000E4594" w:rsidRPr="000E4594" w:rsidRDefault="000E4594" w:rsidP="000E4594">
      <w:pPr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All patches must be tested before broad production rollout using ringed pilots with success gates: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4594" w:rsidRPr="000E4594" w14:paraId="1C17B38E" w14:textId="77777777" w:rsidTr="000E4594">
        <w:trPr>
          <w:jc w:val="center"/>
        </w:trPr>
        <w:tc>
          <w:tcPr>
            <w:tcW w:w="2880" w:type="dxa"/>
          </w:tcPr>
          <w:p w14:paraId="5739C92A" w14:textId="77777777" w:rsidR="000E4594" w:rsidRPr="000E4594" w:rsidRDefault="000E4594" w:rsidP="00CA3EC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E4594">
              <w:rPr>
                <w:rFonts w:ascii="Arial" w:hAnsi="Arial" w:cs="Arial"/>
                <w:b/>
                <w:sz w:val="24"/>
                <w:szCs w:val="24"/>
              </w:rPr>
              <w:lastRenderedPageBreak/>
              <w:t>Ring</w:t>
            </w:r>
          </w:p>
        </w:tc>
        <w:tc>
          <w:tcPr>
            <w:tcW w:w="2880" w:type="dxa"/>
          </w:tcPr>
          <w:p w14:paraId="5EE730EA" w14:textId="77777777" w:rsidR="000E4594" w:rsidRPr="000E4594" w:rsidRDefault="000E4594" w:rsidP="00CA3EC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E4594">
              <w:rPr>
                <w:rFonts w:ascii="Arial" w:hAnsi="Arial" w:cs="Arial"/>
                <w:b/>
                <w:sz w:val="24"/>
                <w:szCs w:val="24"/>
              </w:rPr>
              <w:t>Scope</w:t>
            </w:r>
          </w:p>
        </w:tc>
        <w:tc>
          <w:tcPr>
            <w:tcW w:w="2880" w:type="dxa"/>
          </w:tcPr>
          <w:p w14:paraId="664C66FC" w14:textId="77777777" w:rsidR="000E4594" w:rsidRPr="000E4594" w:rsidRDefault="000E4594" w:rsidP="00CA3EC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E4594">
              <w:rPr>
                <w:rFonts w:ascii="Arial" w:hAnsi="Arial" w:cs="Arial"/>
                <w:b/>
                <w:sz w:val="24"/>
                <w:szCs w:val="24"/>
              </w:rPr>
              <w:t>Success Gate (guidance)</w:t>
            </w:r>
          </w:p>
        </w:tc>
      </w:tr>
      <w:tr w:rsidR="000E4594" w:rsidRPr="000E4594" w14:paraId="4DF7C2BE" w14:textId="77777777" w:rsidTr="000E4594">
        <w:trPr>
          <w:jc w:val="center"/>
        </w:trPr>
        <w:tc>
          <w:tcPr>
            <w:tcW w:w="2880" w:type="dxa"/>
          </w:tcPr>
          <w:p w14:paraId="5450188A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Pilot (Ring 0)</w:t>
            </w:r>
          </w:p>
        </w:tc>
        <w:tc>
          <w:tcPr>
            <w:tcW w:w="2880" w:type="dxa"/>
          </w:tcPr>
          <w:p w14:paraId="1FCA4AB0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Lab/pre</w:t>
            </w:r>
            <w:r w:rsidRPr="000E4594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0E4594">
              <w:rPr>
                <w:rFonts w:ascii="Arial" w:hAnsi="Arial" w:cs="Arial"/>
                <w:sz w:val="24"/>
                <w:szCs w:val="24"/>
              </w:rPr>
              <w:t>prod or 1–5% low</w:t>
            </w:r>
            <w:r w:rsidRPr="000E4594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0E4594">
              <w:rPr>
                <w:rFonts w:ascii="Arial" w:hAnsi="Arial" w:cs="Arial"/>
                <w:sz w:val="24"/>
                <w:szCs w:val="24"/>
              </w:rPr>
              <w:t>risk devices</w:t>
            </w:r>
          </w:p>
        </w:tc>
        <w:tc>
          <w:tcPr>
            <w:tcW w:w="2880" w:type="dxa"/>
          </w:tcPr>
          <w:p w14:paraId="2EA012A3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≥ 95% success; 0 Critical/High incidents</w:t>
            </w:r>
          </w:p>
        </w:tc>
      </w:tr>
      <w:tr w:rsidR="000E4594" w:rsidRPr="000E4594" w14:paraId="0381EDBA" w14:textId="77777777" w:rsidTr="000E4594">
        <w:trPr>
          <w:jc w:val="center"/>
        </w:trPr>
        <w:tc>
          <w:tcPr>
            <w:tcW w:w="2880" w:type="dxa"/>
          </w:tcPr>
          <w:p w14:paraId="34F6D076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Ring 1</w:t>
            </w:r>
          </w:p>
        </w:tc>
        <w:tc>
          <w:tcPr>
            <w:tcW w:w="2880" w:type="dxa"/>
          </w:tcPr>
          <w:p w14:paraId="7BA805BF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10–20% representative estate</w:t>
            </w:r>
          </w:p>
        </w:tc>
        <w:tc>
          <w:tcPr>
            <w:tcW w:w="2880" w:type="dxa"/>
          </w:tcPr>
          <w:p w14:paraId="77F16A24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≥ 97% success; no service regressions</w:t>
            </w:r>
          </w:p>
        </w:tc>
      </w:tr>
      <w:tr w:rsidR="000E4594" w:rsidRPr="000E4594" w14:paraId="4BC4C26B" w14:textId="77777777" w:rsidTr="000E4594">
        <w:trPr>
          <w:jc w:val="center"/>
        </w:trPr>
        <w:tc>
          <w:tcPr>
            <w:tcW w:w="2880" w:type="dxa"/>
          </w:tcPr>
          <w:p w14:paraId="2A89BBC8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Ring 2</w:t>
            </w:r>
          </w:p>
        </w:tc>
        <w:tc>
          <w:tcPr>
            <w:tcW w:w="2880" w:type="dxa"/>
          </w:tcPr>
          <w:p w14:paraId="00F5BEE1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Remaining estate in batches</w:t>
            </w:r>
          </w:p>
        </w:tc>
        <w:tc>
          <w:tcPr>
            <w:tcW w:w="2880" w:type="dxa"/>
          </w:tcPr>
          <w:p w14:paraId="6EA85B55" w14:textId="77777777" w:rsidR="000E4594" w:rsidRPr="000E4594" w:rsidRDefault="000E4594" w:rsidP="00CA3EC1">
            <w:pPr>
              <w:rPr>
                <w:rFonts w:ascii="Arial" w:hAnsi="Arial" w:cs="Arial"/>
                <w:sz w:val="24"/>
                <w:szCs w:val="24"/>
              </w:rPr>
            </w:pPr>
            <w:r w:rsidRPr="000E4594">
              <w:rPr>
                <w:rFonts w:ascii="Arial" w:hAnsi="Arial" w:cs="Arial"/>
                <w:sz w:val="24"/>
                <w:szCs w:val="24"/>
              </w:rPr>
              <w:t>≥ 98% success; exceptions documented</w:t>
            </w:r>
          </w:p>
        </w:tc>
      </w:tr>
    </w:tbl>
    <w:p w14:paraId="2803596E" w14:textId="194E4FBC" w:rsidR="00257613" w:rsidRPr="000E4594" w:rsidRDefault="00257613" w:rsidP="00B4299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</w:p>
    <w:p w14:paraId="7EF89248" w14:textId="5196AF8C" w:rsidR="000E4594" w:rsidRPr="000E4594" w:rsidRDefault="000E4594" w:rsidP="000E4594">
      <w:pPr>
        <w:pStyle w:val="Heading1"/>
        <w:rPr>
          <w:rFonts w:cs="Arial"/>
          <w:szCs w:val="24"/>
        </w:rPr>
      </w:pPr>
      <w:bookmarkStart w:id="4" w:name="_Toc224600614"/>
      <w:r w:rsidRPr="000E4594">
        <w:rPr>
          <w:rFonts w:cs="Arial"/>
          <w:szCs w:val="24"/>
        </w:rPr>
        <w:t xml:space="preserve">5. </w:t>
      </w:r>
      <w:r w:rsidRPr="000E4594">
        <w:rPr>
          <w:rFonts w:cs="Arial"/>
          <w:szCs w:val="24"/>
        </w:rPr>
        <w:t>Change Management Linkage</w:t>
      </w:r>
      <w:bookmarkEnd w:id="4"/>
    </w:p>
    <w:p w14:paraId="2110C06E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Production deployments must be executed under the Change Management Policy/SOP. Normal or Standard category by default; Emergency allowed when risk justifies expedited rollout.</w:t>
      </w:r>
    </w:p>
    <w:p w14:paraId="1AB30192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PIR is required for Emergency and Major change categories within 10 business days; Normal at DCIO discretion; Minor/Standard only if impact/incident occurred.</w:t>
      </w:r>
    </w:p>
    <w:p w14:paraId="54CB7095" w14:textId="76BCA9D6" w:rsidR="000E4594" w:rsidRPr="000E4594" w:rsidRDefault="000E4594" w:rsidP="000E4594">
      <w:pPr>
        <w:pStyle w:val="Heading1"/>
        <w:rPr>
          <w:rFonts w:cs="Arial"/>
          <w:szCs w:val="24"/>
        </w:rPr>
      </w:pPr>
      <w:bookmarkStart w:id="5" w:name="_Toc224600615"/>
      <w:r w:rsidRPr="000E4594">
        <w:rPr>
          <w:rFonts w:cs="Arial"/>
          <w:szCs w:val="24"/>
        </w:rPr>
        <w:t xml:space="preserve">6. </w:t>
      </w:r>
      <w:r w:rsidRPr="000E4594">
        <w:rPr>
          <w:rFonts w:cs="Arial"/>
          <w:szCs w:val="24"/>
        </w:rPr>
        <w:t>Rollback Requirement</w:t>
      </w:r>
      <w:bookmarkEnd w:id="5"/>
    </w:p>
    <w:p w14:paraId="1BAADECB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A documented back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out plan is mandatory for every deployment wave (uninstall/downgrade/snapshot revert as platform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appropriate).</w:t>
      </w:r>
    </w:p>
    <w:p w14:paraId="0531E359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Define trigger thresholds (e.g., success rate below target, critical errors) and a decision authority; test rollback during pilots where feasible.</w:t>
      </w:r>
    </w:p>
    <w:p w14:paraId="472058E7" w14:textId="77777777" w:rsidR="000E4594" w:rsidRPr="000E4594" w:rsidRDefault="000E4594" w:rsidP="000E4594">
      <w:pPr>
        <w:pStyle w:val="Heading1"/>
        <w:rPr>
          <w:rFonts w:cs="Arial"/>
          <w:szCs w:val="24"/>
        </w:rPr>
      </w:pPr>
      <w:bookmarkStart w:id="6" w:name="_Toc224600616"/>
      <w:r w:rsidRPr="000E4594">
        <w:rPr>
          <w:rFonts w:cs="Arial"/>
          <w:szCs w:val="24"/>
        </w:rPr>
        <w:t>7. Maintenance Windows &amp; Blackouts</w:t>
      </w:r>
      <w:bookmarkEnd w:id="6"/>
    </w:p>
    <w:p w14:paraId="3EFF7D3F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Define weekly/bi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weekly maintenance windows per environment (prod/non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prod) and per zone (user/server/management/OT).</w:t>
      </w:r>
    </w:p>
    <w:p w14:paraId="6A749FDE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Publish blackout periods (e.g., quarter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end, mission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critical events) in the change calendar.</w:t>
      </w:r>
    </w:p>
    <w:p w14:paraId="4DA26A4C" w14:textId="0CBF510B" w:rsidR="006B7B18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Emergency patches may override windows with DCIO approval; PIR required within 10 business days.</w:t>
      </w:r>
    </w:p>
    <w:p w14:paraId="326C8E29" w14:textId="77777777" w:rsidR="000E4594" w:rsidRPr="000E4594" w:rsidRDefault="000E4594" w:rsidP="000E4594">
      <w:pPr>
        <w:pStyle w:val="Heading1"/>
        <w:rPr>
          <w:rFonts w:cs="Arial"/>
          <w:szCs w:val="24"/>
        </w:rPr>
      </w:pPr>
      <w:bookmarkStart w:id="7" w:name="_Toc224600617"/>
      <w:r w:rsidRPr="000E4594">
        <w:rPr>
          <w:rFonts w:cs="Arial"/>
          <w:szCs w:val="24"/>
        </w:rPr>
        <w:t>8. Backups &amp; Verification</w:t>
      </w:r>
      <w:bookmarkEnd w:id="7"/>
    </w:p>
    <w:p w14:paraId="09967963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Backups or VM snapshots must be confirmed current prior to deployment on in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scope systems.</w:t>
      </w:r>
    </w:p>
    <w:p w14:paraId="6CBB912C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Post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deployment verification is required: tool deployment status/success rate, functional smoke tests, and security verification via authenticated vulnerability rescan for targeted CVEs.</w:t>
      </w:r>
    </w:p>
    <w:p w14:paraId="76A652F3" w14:textId="77777777" w:rsidR="000E4594" w:rsidRPr="000E4594" w:rsidRDefault="000E4594" w:rsidP="000E4594">
      <w:pPr>
        <w:pStyle w:val="Heading1"/>
        <w:rPr>
          <w:rFonts w:cs="Arial"/>
          <w:szCs w:val="24"/>
        </w:rPr>
      </w:pPr>
      <w:bookmarkStart w:id="8" w:name="_Toc224600618"/>
      <w:r w:rsidRPr="000E4594">
        <w:rPr>
          <w:rFonts w:cs="Arial"/>
          <w:szCs w:val="24"/>
        </w:rPr>
        <w:lastRenderedPageBreak/>
        <w:t>9. Evidence &amp; Reporting</w:t>
      </w:r>
      <w:bookmarkEnd w:id="8"/>
    </w:p>
    <w:p w14:paraId="65C92A36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Evidence to retain per deployment: package/job reports (success/failure counts), exception list, logs/screenshots of verification, rollback result if executed.</w:t>
      </w:r>
    </w:p>
    <w:p w14:paraId="71655638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Monthly dashboards: compliance % by severity/asset class, mean time to patch, failure rate, exception inventory, and verified remediation rate (via rescans).</w:t>
      </w:r>
    </w:p>
    <w:p w14:paraId="57A9A52B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Systems of record: packaging/deployment tool reports and SWSD change records; monthly export of closed evidence bundles to ICT SharePoint per Directive 20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01.</w:t>
      </w:r>
    </w:p>
    <w:p w14:paraId="651DBCE5" w14:textId="77777777" w:rsidR="000E4594" w:rsidRPr="000E4594" w:rsidRDefault="000E4594" w:rsidP="000E4594">
      <w:pPr>
        <w:pStyle w:val="Heading1"/>
        <w:rPr>
          <w:rFonts w:cs="Arial"/>
          <w:szCs w:val="24"/>
        </w:rPr>
      </w:pPr>
      <w:bookmarkStart w:id="9" w:name="_Toc224600619"/>
      <w:r w:rsidRPr="000E4594">
        <w:rPr>
          <w:rFonts w:cs="Arial"/>
          <w:szCs w:val="24"/>
        </w:rPr>
        <w:t>10. Roles &amp; Responsibilities (Summary)</w:t>
      </w:r>
      <w:bookmarkEnd w:id="9"/>
    </w:p>
    <w:p w14:paraId="40E4959A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IT Operations: package and deploy; manage rings and windows; ensure rollback &amp; verification.</w:t>
      </w:r>
    </w:p>
    <w:p w14:paraId="1C4C0AD1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Section Managers: approve scope/windows; oversee compliance KPIs by portfolio.</w:t>
      </w:r>
    </w:p>
    <w:p w14:paraId="2C47AD8C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ICT Security: set risk priorities (</w:t>
      </w:r>
      <w:proofErr w:type="spellStart"/>
      <w:r w:rsidRPr="000E4594">
        <w:rPr>
          <w:rFonts w:ascii="Arial" w:hAnsi="Arial" w:cs="Arial"/>
          <w:sz w:val="24"/>
          <w:szCs w:val="24"/>
        </w:rPr>
        <w:t>CVSS+criticality</w:t>
      </w:r>
      <w:proofErr w:type="spellEnd"/>
      <w:r w:rsidRPr="000E4594">
        <w:rPr>
          <w:rFonts w:ascii="Arial" w:hAnsi="Arial" w:cs="Arial"/>
          <w:sz w:val="24"/>
          <w:szCs w:val="24"/>
        </w:rPr>
        <w:t>); validate exceptions/deferrals; confirm security verification methods.</w:t>
      </w:r>
    </w:p>
    <w:p w14:paraId="54D9A17C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System/Application Owners: support testing, validate functionality, remediate failures.</w:t>
      </w:r>
    </w:p>
    <w:p w14:paraId="1A6501B1" w14:textId="77777777" w:rsidR="000E4594" w:rsidRPr="000E4594" w:rsidRDefault="000E4594" w:rsidP="000E4594">
      <w:pPr>
        <w:pStyle w:val="Heading1"/>
        <w:rPr>
          <w:rFonts w:cs="Arial"/>
          <w:szCs w:val="24"/>
        </w:rPr>
      </w:pPr>
      <w:bookmarkStart w:id="10" w:name="_Toc224600620"/>
      <w:r w:rsidRPr="000E4594">
        <w:rPr>
          <w:rFonts w:cs="Arial"/>
          <w:szCs w:val="24"/>
        </w:rPr>
        <w:t>11. Non</w:t>
      </w:r>
      <w:r w:rsidRPr="000E4594">
        <w:rPr>
          <w:rFonts w:ascii="Cambria Math" w:hAnsi="Cambria Math" w:cs="Cambria Math"/>
          <w:szCs w:val="24"/>
        </w:rPr>
        <w:t>‑</w:t>
      </w:r>
      <w:r w:rsidRPr="000E4594">
        <w:rPr>
          <w:rFonts w:cs="Arial"/>
          <w:szCs w:val="24"/>
        </w:rPr>
        <w:t>Compliance &amp; Exceptions</w:t>
      </w:r>
      <w:bookmarkEnd w:id="10"/>
    </w:p>
    <w:p w14:paraId="2FFE9DF9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Time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bound exceptions/deferrals require justification, risk acceptance, compensating controls, and scheduled review (monthly for Critical/High; quarterly for Medium/Low).</w:t>
      </w:r>
      <w:bookmarkStart w:id="11" w:name="_GoBack"/>
      <w:bookmarkEnd w:id="11"/>
    </w:p>
    <w:p w14:paraId="55FF2C8D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Persistent non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compliance is escalated to DCIO/CIO with a remedial action plan.</w:t>
      </w:r>
    </w:p>
    <w:p w14:paraId="5C9D3CC4" w14:textId="77777777" w:rsidR="000E4594" w:rsidRPr="000E4594" w:rsidRDefault="000E4594" w:rsidP="000E4594">
      <w:pPr>
        <w:pStyle w:val="Heading1"/>
        <w:rPr>
          <w:rFonts w:cs="Arial"/>
          <w:szCs w:val="24"/>
        </w:rPr>
      </w:pPr>
      <w:bookmarkStart w:id="12" w:name="_Toc224600621"/>
      <w:r w:rsidRPr="000E4594">
        <w:rPr>
          <w:rFonts w:cs="Arial"/>
          <w:szCs w:val="24"/>
        </w:rPr>
        <w:t>12. Implementation Timeline (First 90 Days)</w:t>
      </w:r>
      <w:bookmarkEnd w:id="12"/>
    </w:p>
    <w:p w14:paraId="17310B90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Publish SLAs and ring criteria; align packaging metadata templates and evidence requirements.</w:t>
      </w:r>
    </w:p>
    <w:p w14:paraId="4F955D6A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Stand up maintenance windows and blackout schedule in the change calendar; link deployments to SWSD change types.</w:t>
      </w:r>
    </w:p>
    <w:p w14:paraId="302D9E00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Test and document rollback methods per platform; pilot rescan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based verification closure.</w:t>
      </w:r>
    </w:p>
    <w:p w14:paraId="61132E74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Launch monthly compliance dashboards and executive reporting cadence.</w:t>
      </w:r>
    </w:p>
    <w:p w14:paraId="20C9A0FA" w14:textId="77777777" w:rsidR="000E4594" w:rsidRPr="000E4594" w:rsidRDefault="000E4594" w:rsidP="000E4594">
      <w:pPr>
        <w:pStyle w:val="Heading1"/>
        <w:rPr>
          <w:rFonts w:cs="Arial"/>
          <w:szCs w:val="24"/>
        </w:rPr>
      </w:pPr>
      <w:bookmarkStart w:id="13" w:name="_Toc224600622"/>
      <w:r w:rsidRPr="000E4594">
        <w:rPr>
          <w:rFonts w:cs="Arial"/>
          <w:szCs w:val="24"/>
        </w:rPr>
        <w:t>13. References</w:t>
      </w:r>
      <w:bookmarkEnd w:id="13"/>
    </w:p>
    <w:p w14:paraId="72314E90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MFO Vulnerability &amp; Patch Management Policy (</w:t>
      </w:r>
      <w:proofErr w:type="spellStart"/>
      <w:r w:rsidRPr="000E4594">
        <w:rPr>
          <w:rFonts w:ascii="Arial" w:hAnsi="Arial" w:cs="Arial"/>
          <w:sz w:val="24"/>
          <w:szCs w:val="24"/>
        </w:rPr>
        <w:t>vNext</w:t>
      </w:r>
      <w:proofErr w:type="spellEnd"/>
      <w:r w:rsidRPr="000E4594">
        <w:rPr>
          <w:rFonts w:ascii="Arial" w:hAnsi="Arial" w:cs="Arial"/>
          <w:sz w:val="24"/>
          <w:szCs w:val="24"/>
        </w:rPr>
        <w:t>)</w:t>
      </w:r>
    </w:p>
    <w:p w14:paraId="689FEFE8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MFO Change Management Policy (</w:t>
      </w:r>
      <w:proofErr w:type="spellStart"/>
      <w:r w:rsidRPr="000E4594">
        <w:rPr>
          <w:rFonts w:ascii="Arial" w:hAnsi="Arial" w:cs="Arial"/>
          <w:sz w:val="24"/>
          <w:szCs w:val="24"/>
        </w:rPr>
        <w:t>vNext</w:t>
      </w:r>
      <w:proofErr w:type="spellEnd"/>
      <w:r w:rsidRPr="000E4594">
        <w:rPr>
          <w:rFonts w:ascii="Arial" w:hAnsi="Arial" w:cs="Arial"/>
          <w:sz w:val="24"/>
          <w:szCs w:val="24"/>
        </w:rPr>
        <w:t>) and Change Management SOP (</w:t>
      </w:r>
      <w:proofErr w:type="spellStart"/>
      <w:r w:rsidRPr="000E4594">
        <w:rPr>
          <w:rFonts w:ascii="Arial" w:hAnsi="Arial" w:cs="Arial"/>
          <w:sz w:val="24"/>
          <w:szCs w:val="24"/>
        </w:rPr>
        <w:t>vNext</w:t>
      </w:r>
      <w:proofErr w:type="spellEnd"/>
      <w:r w:rsidRPr="000E4594">
        <w:rPr>
          <w:rFonts w:ascii="Arial" w:hAnsi="Arial" w:cs="Arial"/>
          <w:sz w:val="24"/>
          <w:szCs w:val="24"/>
        </w:rPr>
        <w:t>)</w:t>
      </w:r>
    </w:p>
    <w:p w14:paraId="5AC39263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t>MFO Vulnerability Scanning SOP (</w:t>
      </w:r>
      <w:proofErr w:type="spellStart"/>
      <w:r w:rsidRPr="000E4594">
        <w:rPr>
          <w:rFonts w:ascii="Arial" w:hAnsi="Arial" w:cs="Arial"/>
          <w:sz w:val="24"/>
          <w:szCs w:val="24"/>
        </w:rPr>
        <w:t>vNext</w:t>
      </w:r>
      <w:proofErr w:type="spellEnd"/>
      <w:r w:rsidRPr="000E4594">
        <w:rPr>
          <w:rFonts w:ascii="Arial" w:hAnsi="Arial" w:cs="Arial"/>
          <w:sz w:val="24"/>
          <w:szCs w:val="24"/>
        </w:rPr>
        <w:t>)</w:t>
      </w:r>
    </w:p>
    <w:p w14:paraId="1BD3CA84" w14:textId="77777777" w:rsidR="000E4594" w:rsidRPr="000E4594" w:rsidRDefault="000E4594" w:rsidP="000E4594">
      <w:pPr>
        <w:pStyle w:val="ListBullet"/>
        <w:rPr>
          <w:rFonts w:ascii="Arial" w:hAnsi="Arial" w:cs="Arial"/>
          <w:sz w:val="24"/>
          <w:szCs w:val="24"/>
        </w:rPr>
      </w:pPr>
      <w:r w:rsidRPr="000E4594">
        <w:rPr>
          <w:rFonts w:ascii="Arial" w:hAnsi="Arial" w:cs="Arial"/>
          <w:sz w:val="24"/>
          <w:szCs w:val="24"/>
        </w:rPr>
        <w:lastRenderedPageBreak/>
        <w:t>Directive 20</w:t>
      </w:r>
      <w:r w:rsidRPr="000E4594">
        <w:rPr>
          <w:rFonts w:ascii="Cambria Math" w:hAnsi="Cambria Math" w:cs="Cambria Math"/>
          <w:sz w:val="24"/>
          <w:szCs w:val="24"/>
        </w:rPr>
        <w:t>‑</w:t>
      </w:r>
      <w:r w:rsidRPr="000E4594">
        <w:rPr>
          <w:rFonts w:ascii="Arial" w:hAnsi="Arial" w:cs="Arial"/>
          <w:sz w:val="24"/>
          <w:szCs w:val="24"/>
        </w:rPr>
        <w:t>01: Records Disposition Policy</w:t>
      </w:r>
    </w:p>
    <w:p w14:paraId="01467438" w14:textId="51F1B002" w:rsidR="008F7F94" w:rsidRPr="000E4594" w:rsidRDefault="008F7F94" w:rsidP="000E4594">
      <w:pPr>
        <w:pStyle w:val="Heading1"/>
        <w:rPr>
          <w:rFonts w:cs="Arial"/>
          <w:bCs/>
          <w:szCs w:val="24"/>
        </w:rPr>
      </w:pPr>
    </w:p>
    <w:sectPr w:rsidR="008F7F94" w:rsidRPr="000E4594" w:rsidSect="00F776F5">
      <w:headerReference w:type="default" r:id="rId11"/>
      <w:footerReference w:type="default" r:id="rId12"/>
      <w:endnotePr>
        <w:numFmt w:val="decimal"/>
      </w:endnotePr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7EDDF2" w14:textId="77777777" w:rsidR="00A37EC0" w:rsidRDefault="00A37EC0" w:rsidP="00C958A1">
      <w:pPr>
        <w:spacing w:after="0" w:line="240" w:lineRule="auto"/>
      </w:pPr>
      <w:r>
        <w:separator/>
      </w:r>
    </w:p>
  </w:endnote>
  <w:endnote w:type="continuationSeparator" w:id="0">
    <w:p w14:paraId="6010EBEA" w14:textId="77777777" w:rsidR="00A37EC0" w:rsidRDefault="00A37EC0" w:rsidP="00C958A1">
      <w:pPr>
        <w:spacing w:after="0" w:line="240" w:lineRule="auto"/>
      </w:pPr>
      <w:r>
        <w:continuationSeparator/>
      </w:r>
    </w:p>
  </w:endnote>
  <w:endnote w:type="continuationNotice" w:id="1">
    <w:p w14:paraId="58A5B52A" w14:textId="77777777" w:rsidR="00A37EC0" w:rsidRDefault="00A37E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DD31E" w14:textId="73B777EA" w:rsidR="5CD32411" w:rsidRDefault="5CD32411" w:rsidP="5CD3241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C61E97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C61E97">
      <w:rPr>
        <w:noProof/>
      </w:rPr>
      <w:t>1</w:t>
    </w:r>
    <w:r>
      <w:fldChar w:fldCharType="end"/>
    </w:r>
  </w:p>
  <w:sdt>
    <w:sdtPr>
      <w:rPr>
        <w:rFonts w:ascii="Arial" w:hAnsi="Arial" w:cs="Arial"/>
      </w:rPr>
      <w:id w:val="-14056785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959406607"/>
          <w:showingPlcHdr/>
          <w:docPartObj>
            <w:docPartGallery w:val="Page Numbers (Top of Page)"/>
            <w:docPartUnique/>
          </w:docPartObj>
        </w:sdtPr>
        <w:sdtEndPr/>
        <w:sdtContent>
          <w:p w14:paraId="17200500" w14:textId="3B854407" w:rsidR="002933AD" w:rsidRPr="002E02E4" w:rsidRDefault="5CD32411" w:rsidP="5CD32411">
            <w:pPr>
              <w:pStyle w:val="Footer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5CD32411">
              <w:rPr>
                <w:rFonts w:ascii="Arial" w:hAnsi="Arial" w:cs="Arial"/>
              </w:rPr>
              <w:t xml:space="preserve">     </w:t>
            </w:r>
          </w:p>
        </w:sdtContent>
      </w:sdt>
    </w:sdtContent>
  </w:sdt>
  <w:p w14:paraId="426C9E40" w14:textId="77777777" w:rsidR="002933AD" w:rsidRDefault="00293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4EAF03" w14:textId="77777777" w:rsidR="00A37EC0" w:rsidRDefault="00A37EC0" w:rsidP="00C958A1">
      <w:pPr>
        <w:spacing w:after="0" w:line="240" w:lineRule="auto"/>
      </w:pPr>
      <w:r>
        <w:separator/>
      </w:r>
    </w:p>
  </w:footnote>
  <w:footnote w:type="continuationSeparator" w:id="0">
    <w:p w14:paraId="53DD4F6D" w14:textId="77777777" w:rsidR="00A37EC0" w:rsidRDefault="00A37EC0" w:rsidP="00C958A1">
      <w:pPr>
        <w:spacing w:after="0" w:line="240" w:lineRule="auto"/>
      </w:pPr>
      <w:r>
        <w:continuationSeparator/>
      </w:r>
    </w:p>
  </w:footnote>
  <w:footnote w:type="continuationNotice" w:id="1">
    <w:p w14:paraId="79CA11B2" w14:textId="77777777" w:rsidR="00A37EC0" w:rsidRDefault="00A37E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B3195" w14:textId="77777777" w:rsidR="00D2113F" w:rsidRPr="004D24CE" w:rsidRDefault="00D2113F" w:rsidP="00D2113F">
    <w:pPr>
      <w:pStyle w:val="Header"/>
      <w:jc w:val="right"/>
      <w:rPr>
        <w:rFonts w:ascii="Arial" w:hAnsi="Arial" w:cs="Arial"/>
        <w:sz w:val="24"/>
        <w:szCs w:val="24"/>
      </w:rPr>
    </w:pPr>
    <w:r w:rsidRPr="004D24CE">
      <w:rPr>
        <w:rFonts w:ascii="Arial" w:hAnsi="Arial" w:cs="Arial"/>
        <w:sz w:val="24"/>
        <w:szCs w:val="24"/>
      </w:rPr>
      <w:t>FSO(P) Vol X Chap XXX</w:t>
    </w:r>
  </w:p>
  <w:p w14:paraId="1CEA0C47" w14:textId="77777777" w:rsidR="00D2113F" w:rsidRPr="00521DE7" w:rsidRDefault="00D2113F" w:rsidP="00D2113F">
    <w:pPr>
      <w:pStyle w:val="Footer"/>
      <w:jc w:val="right"/>
      <w:rPr>
        <w:sz w:val="24"/>
        <w:szCs w:val="24"/>
      </w:rPr>
    </w:pPr>
    <w:r w:rsidRPr="004D24CE">
      <w:rPr>
        <w:rFonts w:ascii="Arial" w:hAnsi="Arial"/>
        <w:sz w:val="24"/>
        <w:szCs w:val="24"/>
      </w:rPr>
      <w:t>Revised MMM YY</w:t>
    </w:r>
  </w:p>
  <w:p w14:paraId="249B3909" w14:textId="77777777" w:rsidR="00C96C75" w:rsidRDefault="00C96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782EB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02CC9"/>
    <w:multiLevelType w:val="hybridMultilevel"/>
    <w:tmpl w:val="CECE6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7602"/>
    <w:multiLevelType w:val="hybridMultilevel"/>
    <w:tmpl w:val="9056D9F2"/>
    <w:lvl w:ilvl="0" w:tplc="B344B640">
      <w:start w:val="1"/>
      <w:numFmt w:val="decimal"/>
      <w:pStyle w:val="Level1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spacing w:val="0"/>
        <w:w w:val="100"/>
        <w:position w:val="0"/>
        <w:sz w:val="24"/>
      </w:rPr>
    </w:lvl>
    <w:lvl w:ilvl="1" w:tplc="FD80A26A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D728CE92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73AB2"/>
    <w:multiLevelType w:val="hybridMultilevel"/>
    <w:tmpl w:val="0052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A557A"/>
    <w:multiLevelType w:val="multilevel"/>
    <w:tmpl w:val="D19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723D8"/>
    <w:multiLevelType w:val="multilevel"/>
    <w:tmpl w:val="7D5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B0163F"/>
    <w:multiLevelType w:val="hybridMultilevel"/>
    <w:tmpl w:val="9768D916"/>
    <w:lvl w:ilvl="0" w:tplc="B83A369A">
      <w:start w:val="1"/>
      <w:numFmt w:val="lowerRoman"/>
      <w:pStyle w:val="Level3"/>
      <w:lvlText w:val="%1."/>
      <w:lvlJc w:val="right"/>
      <w:pPr>
        <w:ind w:left="1701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83C6436"/>
    <w:multiLevelType w:val="hybridMultilevel"/>
    <w:tmpl w:val="4CAC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861D6"/>
    <w:multiLevelType w:val="hybridMultilevel"/>
    <w:tmpl w:val="DBA83A40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" w15:restartNumberingAfterBreak="0">
    <w:nsid w:val="1C983BA5"/>
    <w:multiLevelType w:val="hybridMultilevel"/>
    <w:tmpl w:val="F5DC7A2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A560F"/>
    <w:multiLevelType w:val="multilevel"/>
    <w:tmpl w:val="6FD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951BA0"/>
    <w:multiLevelType w:val="multilevel"/>
    <w:tmpl w:val="065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3B24D9"/>
    <w:multiLevelType w:val="hybridMultilevel"/>
    <w:tmpl w:val="A2F41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67E78"/>
    <w:multiLevelType w:val="multilevel"/>
    <w:tmpl w:val="1A9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D34B2F"/>
    <w:multiLevelType w:val="hybridMultilevel"/>
    <w:tmpl w:val="170E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4FB6"/>
    <w:multiLevelType w:val="hybridMultilevel"/>
    <w:tmpl w:val="8B327E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E31FE"/>
    <w:multiLevelType w:val="hybridMultilevel"/>
    <w:tmpl w:val="1DBC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478FA"/>
    <w:multiLevelType w:val="hybridMultilevel"/>
    <w:tmpl w:val="B7A81822"/>
    <w:lvl w:ilvl="0" w:tplc="31329EA0">
      <w:start w:val="1"/>
      <w:numFmt w:val="decimal"/>
      <w:pStyle w:val="Defenceparagraph"/>
      <w:lvlText w:val="%1."/>
      <w:lvlJc w:val="left"/>
      <w:pPr>
        <w:tabs>
          <w:tab w:val="num" w:pos="3897"/>
        </w:tabs>
        <w:ind w:left="3330" w:firstLine="0"/>
      </w:pPr>
      <w:rPr>
        <w:rFonts w:hint="default"/>
        <w:b w:val="0"/>
        <w:sz w:val="24"/>
      </w:rPr>
    </w:lvl>
    <w:lvl w:ilvl="1" w:tplc="FA9027AC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  <w:b w:val="0"/>
      </w:rPr>
    </w:lvl>
    <w:lvl w:ilvl="2" w:tplc="6C6CD6E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51D239B4">
      <w:start w:val="1"/>
      <w:numFmt w:val="lowerLetter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 w:tplc="0E821854">
      <w:start w:val="1"/>
      <w:numFmt w:val="lowerRoman"/>
      <w:lvlText w:val="(%5)"/>
      <w:lvlJc w:val="left"/>
      <w:pPr>
        <w:tabs>
          <w:tab w:val="num" w:pos="2421"/>
        </w:tabs>
        <w:ind w:left="2268" w:hanging="567"/>
      </w:pPr>
      <w:rPr>
        <w:rFonts w:hint="default"/>
      </w:rPr>
    </w:lvl>
    <w:lvl w:ilvl="5" w:tplc="98C8B684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9A9CC86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662AB06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DCB0DB62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4427837"/>
    <w:multiLevelType w:val="multilevel"/>
    <w:tmpl w:val="66A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C75E44"/>
    <w:multiLevelType w:val="multilevel"/>
    <w:tmpl w:val="300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1A13C5"/>
    <w:multiLevelType w:val="multilevel"/>
    <w:tmpl w:val="4BE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9908A4"/>
    <w:multiLevelType w:val="multilevel"/>
    <w:tmpl w:val="480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B627ED"/>
    <w:multiLevelType w:val="hybridMultilevel"/>
    <w:tmpl w:val="C2EA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B6283"/>
    <w:multiLevelType w:val="hybridMultilevel"/>
    <w:tmpl w:val="34B46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1F2740"/>
    <w:multiLevelType w:val="hybridMultilevel"/>
    <w:tmpl w:val="9DDA5B04"/>
    <w:lvl w:ilvl="0" w:tplc="35648688">
      <w:start w:val="1"/>
      <w:numFmt w:val="lowerLetter"/>
      <w:pStyle w:val="Level2"/>
      <w:lvlText w:val="%1."/>
      <w:lvlJc w:val="left"/>
      <w:pPr>
        <w:ind w:left="113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A32EE2"/>
    <w:multiLevelType w:val="multilevel"/>
    <w:tmpl w:val="84A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9A00FC"/>
    <w:multiLevelType w:val="hybridMultilevel"/>
    <w:tmpl w:val="CEA2A0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763F2"/>
    <w:multiLevelType w:val="hybridMultilevel"/>
    <w:tmpl w:val="D6AAD952"/>
    <w:lvl w:ilvl="0" w:tplc="A3FA1544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ascii="Arial" w:eastAsiaTheme="majorEastAsia" w:hAnsi="Arial" w:cs="Arial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1E2D08"/>
    <w:multiLevelType w:val="multilevel"/>
    <w:tmpl w:val="705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854EF8"/>
    <w:multiLevelType w:val="hybridMultilevel"/>
    <w:tmpl w:val="AA6C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21105"/>
    <w:multiLevelType w:val="multilevel"/>
    <w:tmpl w:val="242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EF7542"/>
    <w:multiLevelType w:val="multilevel"/>
    <w:tmpl w:val="7C3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683B0C"/>
    <w:multiLevelType w:val="multilevel"/>
    <w:tmpl w:val="179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BCE0C5D"/>
    <w:multiLevelType w:val="hybridMultilevel"/>
    <w:tmpl w:val="F6A01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B65591"/>
    <w:multiLevelType w:val="multilevel"/>
    <w:tmpl w:val="A95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906CBF"/>
    <w:multiLevelType w:val="multilevel"/>
    <w:tmpl w:val="583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F62F4C"/>
    <w:multiLevelType w:val="multilevel"/>
    <w:tmpl w:val="7E6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F4539C"/>
    <w:multiLevelType w:val="hybridMultilevel"/>
    <w:tmpl w:val="8F9E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2D0DF9"/>
    <w:multiLevelType w:val="hybridMultilevel"/>
    <w:tmpl w:val="97B8FBA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24"/>
  </w:num>
  <w:num w:numId="4">
    <w:abstractNumId w:val="17"/>
  </w:num>
  <w:num w:numId="5">
    <w:abstractNumId w:val="27"/>
  </w:num>
  <w:num w:numId="6">
    <w:abstractNumId w:val="8"/>
  </w:num>
  <w:num w:numId="7">
    <w:abstractNumId w:val="29"/>
  </w:num>
  <w:num w:numId="8">
    <w:abstractNumId w:val="12"/>
  </w:num>
  <w:num w:numId="9">
    <w:abstractNumId w:val="14"/>
  </w:num>
  <w:num w:numId="10">
    <w:abstractNumId w:val="3"/>
  </w:num>
  <w:num w:numId="11">
    <w:abstractNumId w:val="15"/>
  </w:num>
  <w:num w:numId="12">
    <w:abstractNumId w:val="26"/>
  </w:num>
  <w:num w:numId="13">
    <w:abstractNumId w:val="1"/>
  </w:num>
  <w:num w:numId="14">
    <w:abstractNumId w:val="23"/>
  </w:num>
  <w:num w:numId="15">
    <w:abstractNumId w:val="4"/>
  </w:num>
  <w:num w:numId="16">
    <w:abstractNumId w:val="19"/>
  </w:num>
  <w:num w:numId="17">
    <w:abstractNumId w:val="10"/>
  </w:num>
  <w:num w:numId="18">
    <w:abstractNumId w:val="25"/>
  </w:num>
  <w:num w:numId="19">
    <w:abstractNumId w:val="21"/>
  </w:num>
  <w:num w:numId="20">
    <w:abstractNumId w:val="5"/>
  </w:num>
  <w:num w:numId="21">
    <w:abstractNumId w:val="18"/>
  </w:num>
  <w:num w:numId="22">
    <w:abstractNumId w:val="32"/>
  </w:num>
  <w:num w:numId="23">
    <w:abstractNumId w:val="11"/>
  </w:num>
  <w:num w:numId="24">
    <w:abstractNumId w:val="31"/>
  </w:num>
  <w:num w:numId="25">
    <w:abstractNumId w:val="35"/>
  </w:num>
  <w:num w:numId="26">
    <w:abstractNumId w:val="13"/>
  </w:num>
  <w:num w:numId="27">
    <w:abstractNumId w:val="30"/>
  </w:num>
  <w:num w:numId="28">
    <w:abstractNumId w:val="36"/>
  </w:num>
  <w:num w:numId="29">
    <w:abstractNumId w:val="34"/>
  </w:num>
  <w:num w:numId="30">
    <w:abstractNumId w:val="28"/>
  </w:num>
  <w:num w:numId="31">
    <w:abstractNumId w:val="20"/>
  </w:num>
  <w:num w:numId="32">
    <w:abstractNumId w:val="0"/>
  </w:num>
  <w:num w:numId="33">
    <w:abstractNumId w:val="16"/>
  </w:num>
  <w:num w:numId="34">
    <w:abstractNumId w:val="9"/>
  </w:num>
  <w:num w:numId="35">
    <w:abstractNumId w:val="37"/>
  </w:num>
  <w:num w:numId="36">
    <w:abstractNumId w:val="38"/>
  </w:num>
  <w:num w:numId="37">
    <w:abstractNumId w:val="22"/>
  </w:num>
  <w:num w:numId="38">
    <w:abstractNumId w:val="7"/>
  </w:num>
  <w:num w:numId="39">
    <w:abstractNumId w:val="3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A1"/>
    <w:rsid w:val="00000F35"/>
    <w:rsid w:val="000069E1"/>
    <w:rsid w:val="00006E0C"/>
    <w:rsid w:val="00007990"/>
    <w:rsid w:val="00011A36"/>
    <w:rsid w:val="000145F3"/>
    <w:rsid w:val="00017585"/>
    <w:rsid w:val="00023EE6"/>
    <w:rsid w:val="00026A9E"/>
    <w:rsid w:val="00036231"/>
    <w:rsid w:val="00045509"/>
    <w:rsid w:val="0008081F"/>
    <w:rsid w:val="00087512"/>
    <w:rsid w:val="00090CC4"/>
    <w:rsid w:val="000959D3"/>
    <w:rsid w:val="00096F72"/>
    <w:rsid w:val="00097514"/>
    <w:rsid w:val="000A3C1E"/>
    <w:rsid w:val="000A3D8B"/>
    <w:rsid w:val="000E4594"/>
    <w:rsid w:val="000E4E8C"/>
    <w:rsid w:val="000F1B40"/>
    <w:rsid w:val="000F562F"/>
    <w:rsid w:val="00104A67"/>
    <w:rsid w:val="0010512A"/>
    <w:rsid w:val="00114560"/>
    <w:rsid w:val="00124F29"/>
    <w:rsid w:val="001262DB"/>
    <w:rsid w:val="00126984"/>
    <w:rsid w:val="00131D8B"/>
    <w:rsid w:val="00134FDF"/>
    <w:rsid w:val="0013500C"/>
    <w:rsid w:val="00141DD2"/>
    <w:rsid w:val="00143011"/>
    <w:rsid w:val="00147A26"/>
    <w:rsid w:val="00147AA3"/>
    <w:rsid w:val="00161B8C"/>
    <w:rsid w:val="00161E9C"/>
    <w:rsid w:val="001660FC"/>
    <w:rsid w:val="00181543"/>
    <w:rsid w:val="00181862"/>
    <w:rsid w:val="00192CC0"/>
    <w:rsid w:val="00197757"/>
    <w:rsid w:val="001A06B4"/>
    <w:rsid w:val="001A2603"/>
    <w:rsid w:val="001A43B3"/>
    <w:rsid w:val="001B5CC8"/>
    <w:rsid w:val="001B657B"/>
    <w:rsid w:val="001B7DC7"/>
    <w:rsid w:val="001C38E0"/>
    <w:rsid w:val="001D68AF"/>
    <w:rsid w:val="001E2804"/>
    <w:rsid w:val="001E5573"/>
    <w:rsid w:val="001F2265"/>
    <w:rsid w:val="001F3F91"/>
    <w:rsid w:val="001F77C7"/>
    <w:rsid w:val="00203114"/>
    <w:rsid w:val="002043D3"/>
    <w:rsid w:val="00205408"/>
    <w:rsid w:val="00220625"/>
    <w:rsid w:val="00224215"/>
    <w:rsid w:val="00232227"/>
    <w:rsid w:val="00233529"/>
    <w:rsid w:val="00240BA2"/>
    <w:rsid w:val="00242A4B"/>
    <w:rsid w:val="00245C66"/>
    <w:rsid w:val="0025222D"/>
    <w:rsid w:val="00257613"/>
    <w:rsid w:val="00267067"/>
    <w:rsid w:val="002715E9"/>
    <w:rsid w:val="00271E4D"/>
    <w:rsid w:val="002760AF"/>
    <w:rsid w:val="0028393A"/>
    <w:rsid w:val="00286E34"/>
    <w:rsid w:val="002933AD"/>
    <w:rsid w:val="002A48B0"/>
    <w:rsid w:val="002B2B29"/>
    <w:rsid w:val="002C3A73"/>
    <w:rsid w:val="002C42D0"/>
    <w:rsid w:val="002C667A"/>
    <w:rsid w:val="002D0788"/>
    <w:rsid w:val="002D21C5"/>
    <w:rsid w:val="002D2E1A"/>
    <w:rsid w:val="002D6EAB"/>
    <w:rsid w:val="002E02E4"/>
    <w:rsid w:val="002E69F0"/>
    <w:rsid w:val="002E7A62"/>
    <w:rsid w:val="002F0DB0"/>
    <w:rsid w:val="002F1923"/>
    <w:rsid w:val="002F48CD"/>
    <w:rsid w:val="003022C9"/>
    <w:rsid w:val="00354E57"/>
    <w:rsid w:val="0036251B"/>
    <w:rsid w:val="00371418"/>
    <w:rsid w:val="00373764"/>
    <w:rsid w:val="003747CA"/>
    <w:rsid w:val="003770D1"/>
    <w:rsid w:val="00384884"/>
    <w:rsid w:val="00393065"/>
    <w:rsid w:val="00393703"/>
    <w:rsid w:val="003A27B7"/>
    <w:rsid w:val="003C2235"/>
    <w:rsid w:val="003C4DA8"/>
    <w:rsid w:val="003D4188"/>
    <w:rsid w:val="003D66FA"/>
    <w:rsid w:val="003D6AE4"/>
    <w:rsid w:val="003D7C15"/>
    <w:rsid w:val="003F47B1"/>
    <w:rsid w:val="00400642"/>
    <w:rsid w:val="00405B2E"/>
    <w:rsid w:val="00424AE5"/>
    <w:rsid w:val="00426DC3"/>
    <w:rsid w:val="00435BB8"/>
    <w:rsid w:val="00440DC3"/>
    <w:rsid w:val="00441AB8"/>
    <w:rsid w:val="0044733F"/>
    <w:rsid w:val="00453B0C"/>
    <w:rsid w:val="0045576C"/>
    <w:rsid w:val="00456563"/>
    <w:rsid w:val="00456780"/>
    <w:rsid w:val="0046043D"/>
    <w:rsid w:val="00463EEF"/>
    <w:rsid w:val="00465AE4"/>
    <w:rsid w:val="0047035D"/>
    <w:rsid w:val="00472707"/>
    <w:rsid w:val="00476216"/>
    <w:rsid w:val="004867AD"/>
    <w:rsid w:val="0049219C"/>
    <w:rsid w:val="00492746"/>
    <w:rsid w:val="004933D1"/>
    <w:rsid w:val="004B4848"/>
    <w:rsid w:val="004B6951"/>
    <w:rsid w:val="004C4D09"/>
    <w:rsid w:val="004D4394"/>
    <w:rsid w:val="004D60E1"/>
    <w:rsid w:val="004D6F94"/>
    <w:rsid w:val="004E25CF"/>
    <w:rsid w:val="004E455F"/>
    <w:rsid w:val="004E65B4"/>
    <w:rsid w:val="004F1450"/>
    <w:rsid w:val="00501986"/>
    <w:rsid w:val="00501BAB"/>
    <w:rsid w:val="00502195"/>
    <w:rsid w:val="00506C70"/>
    <w:rsid w:val="00510F73"/>
    <w:rsid w:val="00512EBD"/>
    <w:rsid w:val="00515738"/>
    <w:rsid w:val="00517C0E"/>
    <w:rsid w:val="00521DE7"/>
    <w:rsid w:val="00524967"/>
    <w:rsid w:val="00526EDE"/>
    <w:rsid w:val="005277AC"/>
    <w:rsid w:val="00533742"/>
    <w:rsid w:val="005423F2"/>
    <w:rsid w:val="00545787"/>
    <w:rsid w:val="005553B9"/>
    <w:rsid w:val="005771ED"/>
    <w:rsid w:val="00580926"/>
    <w:rsid w:val="00583884"/>
    <w:rsid w:val="005A483F"/>
    <w:rsid w:val="005B6244"/>
    <w:rsid w:val="005C2EB5"/>
    <w:rsid w:val="005D2094"/>
    <w:rsid w:val="005F4909"/>
    <w:rsid w:val="005F4E83"/>
    <w:rsid w:val="005F541E"/>
    <w:rsid w:val="005F6189"/>
    <w:rsid w:val="006040CE"/>
    <w:rsid w:val="00611DB7"/>
    <w:rsid w:val="00612864"/>
    <w:rsid w:val="00614273"/>
    <w:rsid w:val="00617D9C"/>
    <w:rsid w:val="00623DB5"/>
    <w:rsid w:val="00623E18"/>
    <w:rsid w:val="00637FDF"/>
    <w:rsid w:val="0065392E"/>
    <w:rsid w:val="0065461F"/>
    <w:rsid w:val="00662461"/>
    <w:rsid w:val="00662933"/>
    <w:rsid w:val="00662AF6"/>
    <w:rsid w:val="00691173"/>
    <w:rsid w:val="0069124A"/>
    <w:rsid w:val="006959F5"/>
    <w:rsid w:val="006A4079"/>
    <w:rsid w:val="006A5275"/>
    <w:rsid w:val="006A5D46"/>
    <w:rsid w:val="006B4B60"/>
    <w:rsid w:val="006B7B18"/>
    <w:rsid w:val="006C2170"/>
    <w:rsid w:val="006C486D"/>
    <w:rsid w:val="006C4F59"/>
    <w:rsid w:val="006D0E78"/>
    <w:rsid w:val="006D203D"/>
    <w:rsid w:val="006D36D4"/>
    <w:rsid w:val="006D3CBB"/>
    <w:rsid w:val="006D6753"/>
    <w:rsid w:val="006D67C0"/>
    <w:rsid w:val="006E2817"/>
    <w:rsid w:val="006E5219"/>
    <w:rsid w:val="006E5615"/>
    <w:rsid w:val="006E6800"/>
    <w:rsid w:val="006E7770"/>
    <w:rsid w:val="00707614"/>
    <w:rsid w:val="00710C75"/>
    <w:rsid w:val="00720811"/>
    <w:rsid w:val="007222DD"/>
    <w:rsid w:val="0072365A"/>
    <w:rsid w:val="00727934"/>
    <w:rsid w:val="00734727"/>
    <w:rsid w:val="00744753"/>
    <w:rsid w:val="00745B82"/>
    <w:rsid w:val="00746A97"/>
    <w:rsid w:val="00751E88"/>
    <w:rsid w:val="00752618"/>
    <w:rsid w:val="00752831"/>
    <w:rsid w:val="0076064F"/>
    <w:rsid w:val="00764E2D"/>
    <w:rsid w:val="0077317B"/>
    <w:rsid w:val="00774281"/>
    <w:rsid w:val="00774D6A"/>
    <w:rsid w:val="007801DA"/>
    <w:rsid w:val="00781AFA"/>
    <w:rsid w:val="0078506F"/>
    <w:rsid w:val="00795D47"/>
    <w:rsid w:val="007A398F"/>
    <w:rsid w:val="007A6039"/>
    <w:rsid w:val="007B12D2"/>
    <w:rsid w:val="007C52D9"/>
    <w:rsid w:val="007D43AC"/>
    <w:rsid w:val="007E65CC"/>
    <w:rsid w:val="007F30D6"/>
    <w:rsid w:val="007F3A42"/>
    <w:rsid w:val="007F3C87"/>
    <w:rsid w:val="007F3F6A"/>
    <w:rsid w:val="007F4982"/>
    <w:rsid w:val="007F6E12"/>
    <w:rsid w:val="00816063"/>
    <w:rsid w:val="00825762"/>
    <w:rsid w:val="0083317B"/>
    <w:rsid w:val="00837E0E"/>
    <w:rsid w:val="008449BD"/>
    <w:rsid w:val="00846F24"/>
    <w:rsid w:val="008521C4"/>
    <w:rsid w:val="00855D89"/>
    <w:rsid w:val="008655BE"/>
    <w:rsid w:val="00877D70"/>
    <w:rsid w:val="008818F0"/>
    <w:rsid w:val="0088274F"/>
    <w:rsid w:val="00892C08"/>
    <w:rsid w:val="00894043"/>
    <w:rsid w:val="008A2FF6"/>
    <w:rsid w:val="008A43B7"/>
    <w:rsid w:val="008D3BF4"/>
    <w:rsid w:val="008D6C35"/>
    <w:rsid w:val="008E1E82"/>
    <w:rsid w:val="008E2D73"/>
    <w:rsid w:val="008F7F94"/>
    <w:rsid w:val="0090086A"/>
    <w:rsid w:val="00900F1A"/>
    <w:rsid w:val="00911430"/>
    <w:rsid w:val="00926803"/>
    <w:rsid w:val="00927013"/>
    <w:rsid w:val="00933079"/>
    <w:rsid w:val="00934A22"/>
    <w:rsid w:val="009479E6"/>
    <w:rsid w:val="0095063D"/>
    <w:rsid w:val="009520A2"/>
    <w:rsid w:val="0095385A"/>
    <w:rsid w:val="00956764"/>
    <w:rsid w:val="00962C1E"/>
    <w:rsid w:val="00964416"/>
    <w:rsid w:val="009660EB"/>
    <w:rsid w:val="00967909"/>
    <w:rsid w:val="00970433"/>
    <w:rsid w:val="0097570E"/>
    <w:rsid w:val="00975844"/>
    <w:rsid w:val="00980866"/>
    <w:rsid w:val="00981922"/>
    <w:rsid w:val="00985981"/>
    <w:rsid w:val="009A5439"/>
    <w:rsid w:val="009B1889"/>
    <w:rsid w:val="009B261E"/>
    <w:rsid w:val="009D2B51"/>
    <w:rsid w:val="009D2E5F"/>
    <w:rsid w:val="00A00BAC"/>
    <w:rsid w:val="00A03D47"/>
    <w:rsid w:val="00A05049"/>
    <w:rsid w:val="00A0533A"/>
    <w:rsid w:val="00A12CF8"/>
    <w:rsid w:val="00A141FA"/>
    <w:rsid w:val="00A20D7C"/>
    <w:rsid w:val="00A22930"/>
    <w:rsid w:val="00A37EC0"/>
    <w:rsid w:val="00A46D62"/>
    <w:rsid w:val="00A521D1"/>
    <w:rsid w:val="00A55EB2"/>
    <w:rsid w:val="00A614B6"/>
    <w:rsid w:val="00A62E73"/>
    <w:rsid w:val="00A74BEF"/>
    <w:rsid w:val="00A75139"/>
    <w:rsid w:val="00A768FE"/>
    <w:rsid w:val="00A772E8"/>
    <w:rsid w:val="00A87125"/>
    <w:rsid w:val="00A90B78"/>
    <w:rsid w:val="00A9722E"/>
    <w:rsid w:val="00AA1FEB"/>
    <w:rsid w:val="00AB0FD4"/>
    <w:rsid w:val="00AB3A86"/>
    <w:rsid w:val="00AB5162"/>
    <w:rsid w:val="00AC15B4"/>
    <w:rsid w:val="00AD046B"/>
    <w:rsid w:val="00AD2F01"/>
    <w:rsid w:val="00AD32B7"/>
    <w:rsid w:val="00AD47D8"/>
    <w:rsid w:val="00AE0652"/>
    <w:rsid w:val="00AE103F"/>
    <w:rsid w:val="00AF0403"/>
    <w:rsid w:val="00AF2691"/>
    <w:rsid w:val="00AF3374"/>
    <w:rsid w:val="00B029E6"/>
    <w:rsid w:val="00B100E4"/>
    <w:rsid w:val="00B12C07"/>
    <w:rsid w:val="00B14FEB"/>
    <w:rsid w:val="00B3573F"/>
    <w:rsid w:val="00B4299B"/>
    <w:rsid w:val="00B44338"/>
    <w:rsid w:val="00B456D5"/>
    <w:rsid w:val="00B45A85"/>
    <w:rsid w:val="00B513CA"/>
    <w:rsid w:val="00B53653"/>
    <w:rsid w:val="00B544B9"/>
    <w:rsid w:val="00B64959"/>
    <w:rsid w:val="00B811C7"/>
    <w:rsid w:val="00B83BF9"/>
    <w:rsid w:val="00B92AB9"/>
    <w:rsid w:val="00B9783E"/>
    <w:rsid w:val="00BA1321"/>
    <w:rsid w:val="00BB022E"/>
    <w:rsid w:val="00BB3D5A"/>
    <w:rsid w:val="00BB4A48"/>
    <w:rsid w:val="00BC3369"/>
    <w:rsid w:val="00BC3BDA"/>
    <w:rsid w:val="00BC415C"/>
    <w:rsid w:val="00BC6C15"/>
    <w:rsid w:val="00BD043E"/>
    <w:rsid w:val="00BD2C61"/>
    <w:rsid w:val="00BD5257"/>
    <w:rsid w:val="00BE1870"/>
    <w:rsid w:val="00BF160B"/>
    <w:rsid w:val="00C0734C"/>
    <w:rsid w:val="00C07402"/>
    <w:rsid w:val="00C16FD9"/>
    <w:rsid w:val="00C22B99"/>
    <w:rsid w:val="00C41B77"/>
    <w:rsid w:val="00C45BF0"/>
    <w:rsid w:val="00C46CF3"/>
    <w:rsid w:val="00C61E97"/>
    <w:rsid w:val="00C634DF"/>
    <w:rsid w:val="00C65F6B"/>
    <w:rsid w:val="00C71A61"/>
    <w:rsid w:val="00C72B30"/>
    <w:rsid w:val="00C7662F"/>
    <w:rsid w:val="00C803A9"/>
    <w:rsid w:val="00C83629"/>
    <w:rsid w:val="00C85779"/>
    <w:rsid w:val="00C86AD0"/>
    <w:rsid w:val="00C875A9"/>
    <w:rsid w:val="00C87BC4"/>
    <w:rsid w:val="00C9348E"/>
    <w:rsid w:val="00C9550F"/>
    <w:rsid w:val="00C958A1"/>
    <w:rsid w:val="00C96C75"/>
    <w:rsid w:val="00C97249"/>
    <w:rsid w:val="00C97C30"/>
    <w:rsid w:val="00CA1C1E"/>
    <w:rsid w:val="00CA3101"/>
    <w:rsid w:val="00CA4114"/>
    <w:rsid w:val="00CA4691"/>
    <w:rsid w:val="00CC3A98"/>
    <w:rsid w:val="00CD12EB"/>
    <w:rsid w:val="00CD2B49"/>
    <w:rsid w:val="00CD6DBC"/>
    <w:rsid w:val="00CE0B31"/>
    <w:rsid w:val="00CE192D"/>
    <w:rsid w:val="00CF12B1"/>
    <w:rsid w:val="00CF43E7"/>
    <w:rsid w:val="00D015C3"/>
    <w:rsid w:val="00D02C75"/>
    <w:rsid w:val="00D1139E"/>
    <w:rsid w:val="00D12E1D"/>
    <w:rsid w:val="00D16D65"/>
    <w:rsid w:val="00D2113F"/>
    <w:rsid w:val="00D352F4"/>
    <w:rsid w:val="00D501FA"/>
    <w:rsid w:val="00D51D69"/>
    <w:rsid w:val="00D5658B"/>
    <w:rsid w:val="00D631A3"/>
    <w:rsid w:val="00D7063A"/>
    <w:rsid w:val="00D77DF3"/>
    <w:rsid w:val="00D81609"/>
    <w:rsid w:val="00D84AEB"/>
    <w:rsid w:val="00D9051A"/>
    <w:rsid w:val="00D909CB"/>
    <w:rsid w:val="00DA080D"/>
    <w:rsid w:val="00DA1211"/>
    <w:rsid w:val="00DA2EEE"/>
    <w:rsid w:val="00DA5E88"/>
    <w:rsid w:val="00DA7665"/>
    <w:rsid w:val="00DA7CF5"/>
    <w:rsid w:val="00DA7EFC"/>
    <w:rsid w:val="00DB29D4"/>
    <w:rsid w:val="00DB5382"/>
    <w:rsid w:val="00DB5897"/>
    <w:rsid w:val="00DC1AC5"/>
    <w:rsid w:val="00DD0E95"/>
    <w:rsid w:val="00DD4105"/>
    <w:rsid w:val="00DE33F0"/>
    <w:rsid w:val="00DE51F7"/>
    <w:rsid w:val="00DF3A8D"/>
    <w:rsid w:val="00DF4041"/>
    <w:rsid w:val="00DF4D71"/>
    <w:rsid w:val="00E01A84"/>
    <w:rsid w:val="00E06D69"/>
    <w:rsid w:val="00E0770B"/>
    <w:rsid w:val="00E16362"/>
    <w:rsid w:val="00E21359"/>
    <w:rsid w:val="00E213C4"/>
    <w:rsid w:val="00E2273D"/>
    <w:rsid w:val="00E2395C"/>
    <w:rsid w:val="00E44770"/>
    <w:rsid w:val="00E4768A"/>
    <w:rsid w:val="00E51772"/>
    <w:rsid w:val="00E61570"/>
    <w:rsid w:val="00E6624B"/>
    <w:rsid w:val="00E74B0C"/>
    <w:rsid w:val="00E776F3"/>
    <w:rsid w:val="00E8223D"/>
    <w:rsid w:val="00E8254A"/>
    <w:rsid w:val="00E85330"/>
    <w:rsid w:val="00E85E6E"/>
    <w:rsid w:val="00E911A0"/>
    <w:rsid w:val="00E913E0"/>
    <w:rsid w:val="00E91C19"/>
    <w:rsid w:val="00E9417F"/>
    <w:rsid w:val="00E9438E"/>
    <w:rsid w:val="00EA1AEE"/>
    <w:rsid w:val="00EA5CBC"/>
    <w:rsid w:val="00EB169E"/>
    <w:rsid w:val="00EB7058"/>
    <w:rsid w:val="00EC0F44"/>
    <w:rsid w:val="00ED6241"/>
    <w:rsid w:val="00EF0C8E"/>
    <w:rsid w:val="00EF2C68"/>
    <w:rsid w:val="00EF5A0D"/>
    <w:rsid w:val="00EF66B6"/>
    <w:rsid w:val="00F00C8F"/>
    <w:rsid w:val="00F04A8D"/>
    <w:rsid w:val="00F05F8A"/>
    <w:rsid w:val="00F15228"/>
    <w:rsid w:val="00F36274"/>
    <w:rsid w:val="00F36A5B"/>
    <w:rsid w:val="00F4372D"/>
    <w:rsid w:val="00F44058"/>
    <w:rsid w:val="00F455A4"/>
    <w:rsid w:val="00F466D8"/>
    <w:rsid w:val="00F47E8F"/>
    <w:rsid w:val="00F536D2"/>
    <w:rsid w:val="00F53B0D"/>
    <w:rsid w:val="00F63208"/>
    <w:rsid w:val="00F70BEE"/>
    <w:rsid w:val="00F74CE6"/>
    <w:rsid w:val="00F76553"/>
    <w:rsid w:val="00F776F5"/>
    <w:rsid w:val="00F8269A"/>
    <w:rsid w:val="00F8714B"/>
    <w:rsid w:val="00F920A1"/>
    <w:rsid w:val="00F958D3"/>
    <w:rsid w:val="00F9626B"/>
    <w:rsid w:val="00F966BE"/>
    <w:rsid w:val="00FB11DD"/>
    <w:rsid w:val="00FC1193"/>
    <w:rsid w:val="00FC4134"/>
    <w:rsid w:val="00FC680D"/>
    <w:rsid w:val="00FD574C"/>
    <w:rsid w:val="00FE4A34"/>
    <w:rsid w:val="00FE656B"/>
    <w:rsid w:val="00FF0D46"/>
    <w:rsid w:val="00FF2333"/>
    <w:rsid w:val="00FF6F9A"/>
    <w:rsid w:val="167D2CB8"/>
    <w:rsid w:val="16CEC587"/>
    <w:rsid w:val="22BC9CFA"/>
    <w:rsid w:val="4655F391"/>
    <w:rsid w:val="5177E9D6"/>
    <w:rsid w:val="5CD32411"/>
    <w:rsid w:val="632B8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425CC"/>
  <w15:chartTrackingRefBased/>
  <w15:docId w15:val="{A32A6616-630E-412C-A98B-99BDA25E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58A1"/>
  </w:style>
  <w:style w:type="paragraph" w:styleId="Heading1">
    <w:name w:val="heading 1"/>
    <w:basedOn w:val="Normal"/>
    <w:next w:val="Normal"/>
    <w:link w:val="Heading1Char"/>
    <w:uiPriority w:val="9"/>
    <w:qFormat/>
    <w:rsid w:val="00ED6241"/>
    <w:pPr>
      <w:keepNext/>
      <w:keepLines/>
      <w:spacing w:after="0" w:line="48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Heading2">
    <w:name w:val="heading 2"/>
    <w:aliases w:val="Numbered Paragraph"/>
    <w:basedOn w:val="Normal"/>
    <w:next w:val="Normal"/>
    <w:link w:val="Heading2Char"/>
    <w:uiPriority w:val="9"/>
    <w:unhideWhenUsed/>
    <w:qFormat/>
    <w:rsid w:val="00C958A1"/>
    <w:pPr>
      <w:keepNext/>
      <w:keepLines/>
      <w:framePr w:wrap="around" w:vAnchor="text" w:hAnchor="text" w:y="1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967"/>
    <w:pPr>
      <w:keepNext/>
      <w:keepLines/>
      <w:spacing w:before="120" w:after="120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58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41"/>
    <w:rPr>
      <w:rFonts w:ascii="Arial" w:eastAsiaTheme="majorEastAsia" w:hAnsi="Arial" w:cstheme="majorBidi"/>
      <w:b/>
      <w:sz w:val="24"/>
      <w:szCs w:val="32"/>
    </w:rPr>
  </w:style>
  <w:style w:type="character" w:customStyle="1" w:styleId="Heading2Char">
    <w:name w:val="Heading 2 Char"/>
    <w:aliases w:val="Numbered Paragraph Char"/>
    <w:basedOn w:val="DefaultParagraphFont"/>
    <w:link w:val="Heading2"/>
    <w:uiPriority w:val="9"/>
    <w:rsid w:val="00C958A1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4967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958A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958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58A1"/>
  </w:style>
  <w:style w:type="paragraph" w:styleId="Footer">
    <w:name w:val="footer"/>
    <w:basedOn w:val="Normal"/>
    <w:link w:val="Foot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58A1"/>
  </w:style>
  <w:style w:type="character" w:styleId="CommentReference">
    <w:name w:val="annotation reference"/>
    <w:basedOn w:val="DefaultParagraphFont"/>
    <w:uiPriority w:val="99"/>
    <w:semiHidden/>
    <w:unhideWhenUsed/>
    <w:rsid w:val="00C958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958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958A1"/>
    <w:rPr>
      <w:sz w:val="20"/>
      <w:szCs w:val="20"/>
    </w:rPr>
  </w:style>
  <w:style w:type="paragraph" w:customStyle="1" w:styleId="Level3">
    <w:name w:val="Level 3"/>
    <w:basedOn w:val="Normal"/>
    <w:link w:val="Level3Char"/>
    <w:autoRedefine/>
    <w:rsid w:val="00C958A1"/>
    <w:pPr>
      <w:numPr>
        <w:numId w:val="2"/>
      </w:numPr>
    </w:pPr>
  </w:style>
  <w:style w:type="character" w:customStyle="1" w:styleId="Level3Char">
    <w:name w:val="Level 3 Char"/>
    <w:basedOn w:val="DefaultParagraphFont"/>
    <w:link w:val="Level3"/>
    <w:rsid w:val="00C958A1"/>
  </w:style>
  <w:style w:type="paragraph" w:customStyle="1" w:styleId="Level1">
    <w:name w:val="Level 1"/>
    <w:basedOn w:val="Normal"/>
    <w:link w:val="Level1Char"/>
    <w:qFormat/>
    <w:rsid w:val="00C958A1"/>
    <w:pPr>
      <w:numPr>
        <w:numId w:val="1"/>
      </w:numPr>
      <w:tabs>
        <w:tab w:val="left" w:pos="567"/>
      </w:tabs>
    </w:pPr>
  </w:style>
  <w:style w:type="character" w:customStyle="1" w:styleId="Level1Char">
    <w:name w:val="Level 1 Char"/>
    <w:basedOn w:val="DefaultParagraphFont"/>
    <w:link w:val="Level1"/>
    <w:rsid w:val="00C958A1"/>
  </w:style>
  <w:style w:type="paragraph" w:customStyle="1" w:styleId="Level2">
    <w:name w:val="Level 2"/>
    <w:basedOn w:val="Level1"/>
    <w:link w:val="Level2Char"/>
    <w:autoRedefine/>
    <w:rsid w:val="00C958A1"/>
    <w:pPr>
      <w:numPr>
        <w:numId w:val="3"/>
      </w:numPr>
      <w:tabs>
        <w:tab w:val="clear" w:pos="567"/>
      </w:tabs>
    </w:pPr>
    <w:rPr>
      <w:rFonts w:cs="Arial"/>
      <w:szCs w:val="24"/>
    </w:rPr>
  </w:style>
  <w:style w:type="character" w:customStyle="1" w:styleId="Level2Char">
    <w:name w:val="Level 2 Char"/>
    <w:basedOn w:val="Level1Char"/>
    <w:link w:val="Level2"/>
    <w:rsid w:val="00C958A1"/>
    <w:rPr>
      <w:rFonts w:cs="Arial"/>
      <w:szCs w:val="24"/>
    </w:rPr>
  </w:style>
  <w:style w:type="paragraph" w:customStyle="1" w:styleId="SUBJECT">
    <w:name w:val="SUBJECT"/>
    <w:basedOn w:val="Normal"/>
    <w:link w:val="SUBJECTChar"/>
    <w:qFormat/>
    <w:rsid w:val="00C958A1"/>
    <w:pPr>
      <w:spacing w:after="0"/>
    </w:pPr>
    <w:rPr>
      <w:rFonts w:asciiTheme="minorBidi" w:eastAsia="Times New Roman" w:hAnsiTheme="minorBidi"/>
      <w:b/>
      <w:szCs w:val="24"/>
    </w:rPr>
  </w:style>
  <w:style w:type="character" w:customStyle="1" w:styleId="SUBJECTChar">
    <w:name w:val="SUBJECT Char"/>
    <w:basedOn w:val="DefaultParagraphFont"/>
    <w:link w:val="SUBJECT"/>
    <w:rsid w:val="00C958A1"/>
    <w:rPr>
      <w:rFonts w:asciiTheme="minorBidi" w:eastAsia="Times New Roman" w:hAnsiTheme="minorBidi"/>
      <w:b/>
      <w:szCs w:val="24"/>
    </w:rPr>
  </w:style>
  <w:style w:type="table" w:styleId="TableGrid">
    <w:name w:val="Table Grid"/>
    <w:basedOn w:val="TableNormal"/>
    <w:rsid w:val="00C95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NZ"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958A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8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8A1"/>
    <w:rPr>
      <w:vertAlign w:val="superscript"/>
    </w:rPr>
  </w:style>
  <w:style w:type="paragraph" w:customStyle="1" w:styleId="Defenceparagraph">
    <w:name w:val="Defence paragraph"/>
    <w:basedOn w:val="Heading1"/>
    <w:link w:val="DefenceparagraphChar"/>
    <w:rsid w:val="00C958A1"/>
    <w:pPr>
      <w:keepNext w:val="0"/>
      <w:keepLines w:val="0"/>
      <w:widowControl w:val="0"/>
      <w:numPr>
        <w:numId w:val="4"/>
      </w:numPr>
      <w:spacing w:after="120"/>
      <w:jc w:val="both"/>
    </w:pPr>
    <w:rPr>
      <w:rFonts w:ascii="Times New (W1)" w:eastAsia="Times New Roman" w:hAnsi="Times New (W1)" w:cs="Times New Roman"/>
      <w:b w:val="0"/>
      <w:szCs w:val="20"/>
      <w:lang w:eastAsia="en-AU"/>
    </w:rPr>
  </w:style>
  <w:style w:type="character" w:customStyle="1" w:styleId="DefenceparagraphChar">
    <w:name w:val="Defence paragraph Char"/>
    <w:link w:val="Defenceparagraph"/>
    <w:rsid w:val="00C958A1"/>
    <w:rPr>
      <w:rFonts w:ascii="Times New (W1)" w:eastAsia="Times New Roman" w:hAnsi="Times New (W1)" w:cs="Times New Roman"/>
      <w:sz w:val="24"/>
      <w:szCs w:val="20"/>
      <w:lang w:eastAsia="en-AU"/>
    </w:rPr>
  </w:style>
  <w:style w:type="paragraph" w:styleId="Title">
    <w:name w:val="Title"/>
    <w:basedOn w:val="Normal"/>
    <w:link w:val="TitleChar"/>
    <w:qFormat/>
    <w:rsid w:val="001C38E0"/>
    <w:pPr>
      <w:spacing w:after="0" w:line="240" w:lineRule="atLeast"/>
    </w:pPr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C38E0"/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8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8A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958A1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A2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A2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0512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7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BC4"/>
    <w:rPr>
      <w:color w:val="605E5C"/>
      <w:shd w:val="clear" w:color="auto" w:fill="E1DFDD"/>
    </w:rPr>
  </w:style>
  <w:style w:type="paragraph" w:customStyle="1" w:styleId="SectionTitle">
    <w:name w:val="Section Title"/>
    <w:basedOn w:val="NoSpacing"/>
    <w:qFormat/>
    <w:rsid w:val="001C38E0"/>
    <w:rPr>
      <w:rFonts w:ascii="Arial" w:hAnsi="Arial" w:cs="Arial"/>
      <w:b/>
      <w:bCs/>
      <w:sz w:val="36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E0"/>
    <w:pPr>
      <w:numPr>
        <w:ilvl w:val="1"/>
      </w:numPr>
    </w:pPr>
    <w:rPr>
      <w:rFonts w:ascii="Arial" w:eastAsiaTheme="minorEastAsia" w:hAnsi="Arial"/>
      <w:color w:val="000000" w:themeColor="text1"/>
      <w:spacing w:val="15"/>
      <w:sz w:val="24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1C38E0"/>
    <w:rPr>
      <w:rFonts w:ascii="Arial" w:eastAsiaTheme="minorEastAsia" w:hAnsi="Arial"/>
      <w:color w:val="000000" w:themeColor="text1"/>
      <w:spacing w:val="15"/>
      <w:sz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B022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E2804"/>
    <w:pPr>
      <w:tabs>
        <w:tab w:val="right" w:leader="dot" w:pos="9016"/>
      </w:tabs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16362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24967"/>
    <w:pPr>
      <w:spacing w:after="100"/>
      <w:ind w:left="440"/>
    </w:pPr>
  </w:style>
  <w:style w:type="paragraph" w:customStyle="1" w:styleId="paragraph">
    <w:name w:val="paragraph"/>
    <w:basedOn w:val="Normal"/>
    <w:rsid w:val="00C9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96C75"/>
  </w:style>
  <w:style w:type="character" w:customStyle="1" w:styleId="eop">
    <w:name w:val="eop"/>
    <w:basedOn w:val="DefaultParagraphFont"/>
    <w:rsid w:val="00C96C75"/>
  </w:style>
  <w:style w:type="paragraph" w:styleId="ListBullet">
    <w:name w:val="List Bullet"/>
    <w:basedOn w:val="Normal"/>
    <w:uiPriority w:val="99"/>
    <w:unhideWhenUsed/>
    <w:rsid w:val="00C61E97"/>
    <w:pPr>
      <w:numPr>
        <w:numId w:val="32"/>
      </w:numPr>
      <w:spacing w:after="200" w:line="276" w:lineRule="auto"/>
      <w:contextualSpacing/>
    </w:pPr>
    <w:rPr>
      <w:rFonts w:eastAsiaTheme="minorEastAsia"/>
    </w:rPr>
  </w:style>
  <w:style w:type="character" w:styleId="SubtleEmphasis">
    <w:name w:val="Subtle Emphasis"/>
    <w:basedOn w:val="DefaultParagraphFont"/>
    <w:uiPriority w:val="19"/>
    <w:qFormat/>
    <w:rsid w:val="006B7B18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5765c9-0bd6-4683-9df3-178b7c683cda">
      <Terms xmlns="http://schemas.microsoft.com/office/infopath/2007/PartnerControls"/>
    </lcf76f155ced4ddcb4097134ff3c332f>
    <TaxCatchAll xmlns="c3edba89-6abe-4e88-bbaf-01061420ff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2A4F00503B54DB93527F12C5EACF0" ma:contentTypeVersion="12" ma:contentTypeDescription="Create a new document." ma:contentTypeScope="" ma:versionID="598b623d802410b5e87e58994ee67704">
  <xsd:schema xmlns:xsd="http://www.w3.org/2001/XMLSchema" xmlns:xs="http://www.w3.org/2001/XMLSchema" xmlns:p="http://schemas.microsoft.com/office/2006/metadata/properties" xmlns:ns2="1c5765c9-0bd6-4683-9df3-178b7c683cda" xmlns:ns3="c3edba89-6abe-4e88-bbaf-01061420ff5b" targetNamespace="http://schemas.microsoft.com/office/2006/metadata/properties" ma:root="true" ma:fieldsID="5be5b45b1476d3b1e853de7cca162e08" ns2:_="" ns3:_="">
    <xsd:import namespace="1c5765c9-0bd6-4683-9df3-178b7c683cda"/>
    <xsd:import namespace="c3edba89-6abe-4e88-bbaf-01061420f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765c9-0bd6-4683-9df3-178b7c683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dba89-6abe-4e88-bbaf-01061420f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d64b9-dd02-4180-938d-ca3a92715ce2}" ma:internalName="TaxCatchAll" ma:showField="CatchAllData" ma:web="c3edba89-6abe-4e88-bbaf-01061420f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B147E-4A49-485A-9A4A-0F33805D87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220373-A513-40C5-8723-8CD2FB1303A3}">
  <ds:schemaRefs>
    <ds:schemaRef ds:uri="http://schemas.microsoft.com/office/2006/metadata/properties"/>
    <ds:schemaRef ds:uri="http://schemas.microsoft.com/office/infopath/2007/PartnerControls"/>
    <ds:schemaRef ds:uri="1c5765c9-0bd6-4683-9df3-178b7c683cda"/>
    <ds:schemaRef ds:uri="c3edba89-6abe-4e88-bbaf-01061420ff5b"/>
  </ds:schemaRefs>
</ds:datastoreItem>
</file>

<file path=customXml/itemProps3.xml><?xml version="1.0" encoding="utf-8"?>
<ds:datastoreItem xmlns:ds="http://schemas.openxmlformats.org/officeDocument/2006/customXml" ds:itemID="{CFBA8310-01B2-440E-B305-671DE253E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765c9-0bd6-4683-9df3-178b7c683cda"/>
    <ds:schemaRef ds:uri="c3edba89-6abe-4e88-bbaf-01061420f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9C4104B-E5C5-4901-BD9A-361321A0C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A, Appendix 1 - FSO &amp; FSOP Template</vt:lpstr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A, Appendix 1 - FSO &amp; FSOP Template</dc:title>
  <dc:subject/>
  <dc:creator>CORMIER, MARC MAJ (MFO-South Camp)</dc:creator>
  <cp:keywords/>
  <dc:description/>
  <cp:lastModifiedBy>Saubhagya  Saxena</cp:lastModifiedBy>
  <cp:revision>2</cp:revision>
  <dcterms:created xsi:type="dcterms:W3CDTF">2026-03-16T19:13:00Z</dcterms:created>
  <dcterms:modified xsi:type="dcterms:W3CDTF">2026-03-16T19:13:00Z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0x0101009962A4F00503B54DB93527F12C5EACF0</vt:lpwstr>
  </property>
  <property fmtid="{D5CDD505-2E9C-101B-9397-08002B2CF9AE}" pid="3" name="Is_Template">
    <vt:lpwstr>Yes</vt:lpwstr>
  </property>
  <property fmtid="{D5CDD505-2E9C-101B-9397-08002B2CF9AE}" pid="4" name="OPI">
    <vt:lpwstr>CJ5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hap_Text">
    <vt:lpwstr>01</vt:lpwstr>
  </property>
  <property fmtid="{D5CDD505-2E9C-101B-9397-08002B2CF9AE}" pid="8" name="MFO Approval Req?">
    <vt:bool>false</vt:bool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Chap Change">
    <vt:bool>false</vt:bool>
  </property>
  <property fmtid="{D5CDD505-2E9C-101B-9397-08002B2CF9AE}" pid="12" name="Is_Form">
    <vt:lpwstr>No</vt:lpwstr>
  </property>
  <property fmtid="{D5CDD505-2E9C-101B-9397-08002B2CF9AE}" pid="13" name="Reviewed">
    <vt:lpwstr>2019</vt:lpwstr>
  </property>
  <property fmtid="{D5CDD505-2E9C-101B-9397-08002B2CF9AE}" pid="14" name="Annex">
    <vt:lpwstr>A</vt:lpwstr>
  </property>
  <property fmtid="{D5CDD505-2E9C-101B-9397-08002B2CF9AE}" pid="15" name="Document Type">
    <vt:lpwstr>FSO</vt:lpwstr>
  </property>
  <property fmtid="{D5CDD505-2E9C-101B-9397-08002B2CF9AE}" pid="16" name="Appendix">
    <vt:lpwstr>1</vt:lpwstr>
  </property>
  <property fmtid="{D5CDD505-2E9C-101B-9397-08002B2CF9AE}" pid="17" name="Link">
    <vt:lpwstr>, </vt:lpwstr>
  </property>
  <property fmtid="{D5CDD505-2E9C-101B-9397-08002B2CF9AE}" pid="18" name="docLang">
    <vt:lpwstr>en</vt:lpwstr>
  </property>
  <property fmtid="{D5CDD505-2E9C-101B-9397-08002B2CF9AE}" pid="19" name="MediaServiceImageTags">
    <vt:lpwstr/>
  </property>
</Properties>
</file>