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CED43" w14:textId="77777777" w:rsidR="001A47BC" w:rsidRDefault="001A47BC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1A47BC">
        <w:rPr>
          <w:rFonts w:ascii="Arial" w:hAnsi="Arial" w:cs="Arial"/>
          <w:b/>
          <w:bCs/>
          <w:sz w:val="24"/>
          <w:szCs w:val="24"/>
        </w:rPr>
        <w:t>MFO Logging &amp; Retention Standard</w:t>
      </w:r>
    </w:p>
    <w:p w14:paraId="45A79701" w14:textId="49B2755B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0344E0BD" w14:textId="77777777" w:rsidR="001A47BC" w:rsidRDefault="001A47BC" w:rsidP="001A47BC">
      <w:pPr>
        <w:jc w:val="center"/>
      </w:pPr>
      <w:r>
        <w:t>Effective Date: &lt;to be confirmed</w:t>
      </w:r>
      <w:proofErr w:type="gramStart"/>
      <w:r>
        <w:t>&gt;  |</w:t>
      </w:r>
      <w:proofErr w:type="gramEnd"/>
      <w:r>
        <w:t xml:space="preserve">  Owner: ICT Security / CJ6  |  Version: 1.0</w:t>
      </w:r>
    </w:p>
    <w:p w14:paraId="29B90338" w14:textId="77777777" w:rsidR="00D77DF3" w:rsidRDefault="00D77DF3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</w:t>
          </w:r>
          <w:bookmarkStart w:id="0" w:name="_GoBack"/>
          <w:bookmarkEnd w:id="0"/>
          <w:r w:rsidRPr="00F920A1">
            <w:rPr>
              <w:rFonts w:ascii="Arial" w:hAnsi="Arial" w:cs="Arial"/>
              <w:color w:val="auto"/>
              <w:sz w:val="28"/>
              <w:szCs w:val="28"/>
            </w:rPr>
            <w:t xml:space="preserve"> Contents</w:t>
          </w:r>
        </w:p>
        <w:p w14:paraId="5403E151" w14:textId="1AEB9FC2" w:rsidR="001A47BC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60974" w:history="1">
            <w:r w:rsidR="001A47BC" w:rsidRPr="00D270E9">
              <w:rPr>
                <w:rStyle w:val="Hyperlink"/>
                <w:rFonts w:cs="Arial"/>
                <w:noProof/>
              </w:rPr>
              <w:t>1.Purpose and Scope</w:t>
            </w:r>
            <w:r w:rsidR="001A47BC">
              <w:rPr>
                <w:noProof/>
                <w:webHidden/>
              </w:rPr>
              <w:tab/>
            </w:r>
            <w:r w:rsidR="001A47BC">
              <w:rPr>
                <w:noProof/>
                <w:webHidden/>
              </w:rPr>
              <w:fldChar w:fldCharType="begin"/>
            </w:r>
            <w:r w:rsidR="001A47BC">
              <w:rPr>
                <w:noProof/>
                <w:webHidden/>
              </w:rPr>
              <w:instrText xml:space="preserve"> PAGEREF _Toc224660974 \h </w:instrText>
            </w:r>
            <w:r w:rsidR="001A47BC">
              <w:rPr>
                <w:noProof/>
                <w:webHidden/>
              </w:rPr>
            </w:r>
            <w:r w:rsidR="001A47BC">
              <w:rPr>
                <w:noProof/>
                <w:webHidden/>
              </w:rPr>
              <w:fldChar w:fldCharType="separate"/>
            </w:r>
            <w:r w:rsidR="001A47BC">
              <w:rPr>
                <w:noProof/>
                <w:webHidden/>
              </w:rPr>
              <w:t>2</w:t>
            </w:r>
            <w:r w:rsidR="001A47BC">
              <w:rPr>
                <w:noProof/>
                <w:webHidden/>
              </w:rPr>
              <w:fldChar w:fldCharType="end"/>
            </w:r>
          </w:hyperlink>
        </w:p>
        <w:p w14:paraId="33E7BC24" w14:textId="52BF3634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75" w:history="1">
            <w:r w:rsidRPr="00D270E9">
              <w:rPr>
                <w:rStyle w:val="Hyperlink"/>
                <w:rFonts w:cs="Arial"/>
                <w:noProof/>
              </w:rPr>
              <w:t>2. Normative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7124" w14:textId="47C806AC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76" w:history="1">
            <w:r w:rsidRPr="00D270E9">
              <w:rPr>
                <w:rStyle w:val="Hyperlink"/>
                <w:noProof/>
              </w:rPr>
              <w:t>3. Scope &amp; Sources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65788" w14:textId="4766979F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77" w:history="1">
            <w:r w:rsidRPr="00D270E9">
              <w:rPr>
                <w:rStyle w:val="Hyperlink"/>
                <w:noProof/>
              </w:rPr>
              <w:t>4. Time Synchronization (NTP)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8D3FF" w14:textId="14DDA1CC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78" w:history="1">
            <w:r w:rsidRPr="00D270E9">
              <w:rPr>
                <w:rStyle w:val="Hyperlink"/>
                <w:noProof/>
              </w:rPr>
              <w:t>5. Log Format &amp; Content (Minimum)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9C471" w14:textId="1F7D4459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79" w:history="1">
            <w:r w:rsidRPr="00D270E9">
              <w:rPr>
                <w:rStyle w:val="Hyperlink"/>
                <w:noProof/>
              </w:rPr>
              <w:t>6. Transport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1DE9F" w14:textId="06E1F0A5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80" w:history="1">
            <w:r w:rsidRPr="00D270E9">
              <w:rPr>
                <w:rStyle w:val="Hyperlink"/>
                <w:noProof/>
              </w:rPr>
              <w:t>7. Storage &amp; Platform Hardening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63CBE" w14:textId="4864DB53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81" w:history="1">
            <w:r w:rsidRPr="00D270E9">
              <w:rPr>
                <w:rStyle w:val="Hyperlink"/>
                <w:noProof/>
              </w:rPr>
              <w:t>8. Access Control &amp;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5540F" w14:textId="38BAF11A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82" w:history="1">
            <w:r w:rsidRPr="00D270E9">
              <w:rPr>
                <w:rStyle w:val="Hyperlink"/>
                <w:noProof/>
              </w:rPr>
              <w:t>9. Retention Targets (Minimum; subject to Directive 20-01)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6BA35" w14:textId="316D5BA5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83" w:history="1">
            <w:r w:rsidRPr="00D270E9">
              <w:rPr>
                <w:rStyle w:val="Hyperlink"/>
                <w:noProof/>
              </w:rPr>
              <w:t>10. Monitoring Content &amp;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7FB5" w14:textId="42288836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84" w:history="1">
            <w:r w:rsidRPr="00D270E9">
              <w:rPr>
                <w:rStyle w:val="Hyperlink"/>
                <w:noProof/>
              </w:rPr>
              <w:t>11. Change Management Linkage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A37B8" w14:textId="5596BC38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85" w:history="1">
            <w:r w:rsidRPr="00D270E9">
              <w:rPr>
                <w:rStyle w:val="Hyperlink"/>
                <w:noProof/>
              </w:rPr>
              <w:t>12.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5626" w14:textId="76048671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86" w:history="1">
            <w:r w:rsidRPr="00D270E9">
              <w:rPr>
                <w:rStyle w:val="Hyperlink"/>
                <w:noProof/>
              </w:rPr>
              <w:t>13. Reporting &amp;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DD482" w14:textId="31D96779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87" w:history="1">
            <w:r w:rsidRPr="00D270E9">
              <w:rPr>
                <w:rStyle w:val="Hyperlink"/>
                <w:noProof/>
              </w:rPr>
              <w:t>14. Records &amp; Disposition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E5DDC" w14:textId="5FA41311" w:rsidR="001A47BC" w:rsidRDefault="001A47BC">
          <w:pPr>
            <w:pStyle w:val="TOC1"/>
            <w:rPr>
              <w:rFonts w:eastAsiaTheme="minorEastAsia"/>
              <w:noProof/>
            </w:rPr>
          </w:pPr>
          <w:hyperlink w:anchor="_Toc224660988" w:history="1">
            <w:r w:rsidRPr="00D270E9">
              <w:rPr>
                <w:rStyle w:val="Hyperlink"/>
                <w:noProof/>
              </w:rPr>
              <w:t>15. Effective Date &amp;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4E0C96D9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00D7FA19" w14:textId="1860F167" w:rsidR="00ED6241" w:rsidRPr="00D77DF3" w:rsidRDefault="001A47BC" w:rsidP="001A47BC">
      <w:pPr>
        <w:pStyle w:val="Heading1"/>
        <w:rPr>
          <w:rFonts w:cs="Arial"/>
          <w:szCs w:val="24"/>
        </w:rPr>
      </w:pPr>
      <w:bookmarkStart w:id="1" w:name="_Toc224660974"/>
      <w:r>
        <w:rPr>
          <w:rFonts w:cs="Arial"/>
          <w:szCs w:val="24"/>
        </w:rPr>
        <w:lastRenderedPageBreak/>
        <w:t>1.</w:t>
      </w:r>
      <w:r w:rsidR="00C61E97" w:rsidRPr="00D77DF3">
        <w:rPr>
          <w:rFonts w:cs="Arial"/>
          <w:szCs w:val="24"/>
        </w:rPr>
        <w:t>Purpose</w:t>
      </w:r>
      <w:r w:rsidR="00B4299B" w:rsidRPr="00D77DF3">
        <w:rPr>
          <w:rFonts w:cs="Arial"/>
          <w:szCs w:val="24"/>
        </w:rPr>
        <w:t xml:space="preserve"> and Scope</w:t>
      </w:r>
      <w:bookmarkEnd w:id="1"/>
    </w:p>
    <w:p w14:paraId="0A733BD2" w14:textId="77777777" w:rsidR="001A47BC" w:rsidRDefault="001A47BC" w:rsidP="001A47BC">
      <w:r>
        <w:t>This Standard defines mandatory requirements for the collection, transport, storage, access, and retention of security-relevant logs across MFO. It ensures forensic readiness, incident detection, auditability, and compliance with MFO records obligations.</w:t>
      </w:r>
    </w:p>
    <w:p w14:paraId="6F7DB6E4" w14:textId="39A4B52A" w:rsidR="00D77DF3" w:rsidRPr="00D77DF3" w:rsidRDefault="001A47BC" w:rsidP="00D77DF3">
      <w:pPr>
        <w:pStyle w:val="Heading1"/>
        <w:rPr>
          <w:rFonts w:cs="Arial"/>
          <w:szCs w:val="24"/>
        </w:rPr>
      </w:pPr>
      <w:bookmarkStart w:id="2" w:name="_Toc224660975"/>
      <w:r>
        <w:rPr>
          <w:rFonts w:cs="Arial"/>
          <w:szCs w:val="24"/>
        </w:rPr>
        <w:t xml:space="preserve">2. </w:t>
      </w:r>
      <w:r w:rsidR="00D77DF3" w:rsidRPr="00D77DF3">
        <w:rPr>
          <w:rFonts w:cs="Arial"/>
          <w:szCs w:val="24"/>
        </w:rPr>
        <w:t>Normative References</w:t>
      </w:r>
      <w:bookmarkEnd w:id="2"/>
    </w:p>
    <w:p w14:paraId="792C62B5" w14:textId="77777777" w:rsidR="001A47BC" w:rsidRDefault="001A47BC" w:rsidP="001A47BC">
      <w:pPr>
        <w:pStyle w:val="ListBullet"/>
      </w:pPr>
      <w:r>
        <w:t>MFO Security Monitoring &amp; Logging Policy</w:t>
      </w:r>
    </w:p>
    <w:p w14:paraId="36D3BD2E" w14:textId="77777777" w:rsidR="001A47BC" w:rsidRDefault="001A47BC" w:rsidP="001A47BC">
      <w:pPr>
        <w:pStyle w:val="ListBullet"/>
      </w:pPr>
      <w:r>
        <w:t>MFO Change Management Policy / SOP</w:t>
      </w:r>
    </w:p>
    <w:p w14:paraId="740D5843" w14:textId="77777777" w:rsidR="001A47BC" w:rsidRDefault="001A47BC" w:rsidP="001A47BC">
      <w:pPr>
        <w:pStyle w:val="ListBullet"/>
      </w:pPr>
      <w:r>
        <w:t>Directive 20-01: Records Disposition Policy</w:t>
      </w:r>
    </w:p>
    <w:p w14:paraId="63B98B32" w14:textId="71B6B504" w:rsidR="001A47BC" w:rsidRDefault="001A47BC" w:rsidP="001A47BC">
      <w:pPr>
        <w:pStyle w:val="Heading1"/>
      </w:pPr>
      <w:bookmarkStart w:id="3" w:name="_Toc224660976"/>
      <w:r>
        <w:t xml:space="preserve">3. </w:t>
      </w:r>
      <w:r>
        <w:t>Scope &amp; Sources (Mandatory)</w:t>
      </w:r>
      <w:bookmarkEnd w:id="3"/>
    </w:p>
    <w:p w14:paraId="601DF952" w14:textId="77777777" w:rsidR="001A47BC" w:rsidRDefault="001A47BC" w:rsidP="001A47BC">
      <w:pPr>
        <w:pStyle w:val="ListBullet"/>
      </w:pPr>
      <w:r>
        <w:t>Identity &amp; Authentication (directory, SSO, VPN, MFA)</w:t>
      </w:r>
    </w:p>
    <w:p w14:paraId="78F297CD" w14:textId="77777777" w:rsidR="001A47BC" w:rsidRDefault="001A47BC" w:rsidP="001A47BC">
      <w:pPr>
        <w:pStyle w:val="ListBullet"/>
      </w:pPr>
      <w:r>
        <w:t>Administrative Actions (privileged activity on systems, network, cloud control planes)</w:t>
      </w:r>
    </w:p>
    <w:p w14:paraId="0DB68B96" w14:textId="77777777" w:rsidR="001A47BC" w:rsidRDefault="001A47BC" w:rsidP="001A47BC">
      <w:pPr>
        <w:pStyle w:val="ListBullet"/>
      </w:pPr>
      <w:r>
        <w:t>Configuration / Change (system, application, network)</w:t>
      </w:r>
    </w:p>
    <w:p w14:paraId="2F15B390" w14:textId="77777777" w:rsidR="001A47BC" w:rsidRDefault="001A47BC" w:rsidP="001A47BC">
      <w:pPr>
        <w:pStyle w:val="ListBullet"/>
      </w:pPr>
      <w:r>
        <w:t>Endpoint/EDR Telemetry (sensor health, malware, remediation)</w:t>
      </w:r>
    </w:p>
    <w:p w14:paraId="6E966C62" w14:textId="77777777" w:rsidR="001A47BC" w:rsidRDefault="001A47BC" w:rsidP="001A47BC">
      <w:pPr>
        <w:pStyle w:val="ListBullet"/>
      </w:pPr>
      <w:r>
        <w:t>Network / IDS-IPS / Firewall / NetFlow-IPFIX</w:t>
      </w:r>
    </w:p>
    <w:p w14:paraId="1BC8D9F9" w14:textId="77777777" w:rsidR="001A47BC" w:rsidRDefault="001A47BC" w:rsidP="001A47BC">
      <w:pPr>
        <w:pStyle w:val="ListBullet"/>
      </w:pPr>
      <w:r>
        <w:t>Cloud &amp; Application Audit (tenant/service audit logs; SaaS/</w:t>
      </w:r>
      <w:proofErr w:type="spellStart"/>
      <w:r>
        <w:t>Paas</w:t>
      </w:r>
      <w:proofErr w:type="spellEnd"/>
      <w:r>
        <w:t>/IaaS)</w:t>
      </w:r>
    </w:p>
    <w:p w14:paraId="035EEE5E" w14:textId="77777777" w:rsidR="001A47BC" w:rsidRDefault="001A47BC" w:rsidP="001A47BC">
      <w:r>
        <w:t>Critical platforms (Tier-0/Tier-1) must remain in scope continuously.</w:t>
      </w:r>
    </w:p>
    <w:p w14:paraId="6F1F0E38" w14:textId="77777777" w:rsidR="001A47BC" w:rsidRDefault="001A47BC" w:rsidP="001A47BC">
      <w:pPr>
        <w:pStyle w:val="Heading1"/>
      </w:pPr>
      <w:bookmarkStart w:id="4" w:name="_Toc224660977"/>
      <w:r>
        <w:t>4. Time Synchronization (NTP)</w:t>
      </w:r>
      <w:bookmarkEnd w:id="4"/>
    </w:p>
    <w:p w14:paraId="15717767" w14:textId="77777777" w:rsidR="001A47BC" w:rsidRDefault="001A47BC" w:rsidP="001A47BC">
      <w:pPr>
        <w:pStyle w:val="ListBullet"/>
      </w:pPr>
      <w:r>
        <w:t xml:space="preserve">All in-scope systems must synchronize to approved NTP sources; timestamps recorded in UTC with </w:t>
      </w:r>
      <w:proofErr w:type="spellStart"/>
      <w:r>
        <w:t>timezone</w:t>
      </w:r>
      <w:proofErr w:type="spellEnd"/>
      <w:r>
        <w:t xml:space="preserve"> metadata where applicable.</w:t>
      </w:r>
    </w:p>
    <w:p w14:paraId="3CFE640A" w14:textId="77777777" w:rsidR="001A47BC" w:rsidRDefault="001A47BC" w:rsidP="001A47BC">
      <w:pPr>
        <w:pStyle w:val="ListBullet"/>
      </w:pPr>
      <w:r>
        <w:t>Monitoring must alert when drift exceeds threshold (e.g., &gt; 5 seconds).</w:t>
      </w:r>
    </w:p>
    <w:p w14:paraId="49347C69" w14:textId="77777777" w:rsidR="001A47BC" w:rsidRDefault="001A47BC" w:rsidP="001A47BC">
      <w:pPr>
        <w:pStyle w:val="Heading1"/>
      </w:pPr>
      <w:bookmarkStart w:id="5" w:name="_Toc224660978"/>
      <w:r>
        <w:t>5. Log Format &amp; Content (Minimum)</w:t>
      </w:r>
      <w:bookmarkEnd w:id="5"/>
    </w:p>
    <w:p w14:paraId="7D95B024" w14:textId="77777777" w:rsidR="001A47BC" w:rsidRDefault="001A47BC" w:rsidP="001A47BC">
      <w:pPr>
        <w:pStyle w:val="ListBullet"/>
      </w:pPr>
      <w:r>
        <w:t>New onboarded sources must use structured formats (JSON or CEF). Legacy text sources must be normalized during ingestion.</w:t>
      </w:r>
    </w:p>
    <w:p w14:paraId="729359C6" w14:textId="77777777" w:rsidR="001A47BC" w:rsidRDefault="001A47BC" w:rsidP="001A47BC">
      <w:pPr>
        <w:pStyle w:val="ListBullet"/>
      </w:pPr>
      <w:r>
        <w:t xml:space="preserve">Required fields (where available): hostname/source, event type, user/subject, action, result (success/failure), </w:t>
      </w:r>
      <w:proofErr w:type="spellStart"/>
      <w:r>
        <w:t>src</w:t>
      </w:r>
      <w:proofErr w:type="spellEnd"/>
      <w:r>
        <w:t>/</w:t>
      </w:r>
      <w:proofErr w:type="spellStart"/>
      <w:r>
        <w:t>dst</w:t>
      </w:r>
      <w:proofErr w:type="spellEnd"/>
      <w:r>
        <w:t xml:space="preserve"> IP/port, request ID/correlation ID, precise timestamp.</w:t>
      </w:r>
    </w:p>
    <w:p w14:paraId="19E7F525" w14:textId="77777777" w:rsidR="001A47BC" w:rsidRDefault="001A47BC" w:rsidP="001A47BC">
      <w:pPr>
        <w:pStyle w:val="ListBullet"/>
      </w:pPr>
      <w:r>
        <w:t>PII minimization: include only what is necessary; apply masking or tokenization where feasible in line with privacy requirements.</w:t>
      </w:r>
    </w:p>
    <w:p w14:paraId="633D5E5C" w14:textId="77777777" w:rsidR="001A47BC" w:rsidRDefault="001A47BC" w:rsidP="001A47BC">
      <w:pPr>
        <w:pStyle w:val="Heading1"/>
      </w:pPr>
      <w:bookmarkStart w:id="6" w:name="_Toc224660979"/>
      <w:r>
        <w:t>6. Transport Security</w:t>
      </w:r>
      <w:bookmarkEnd w:id="6"/>
    </w:p>
    <w:p w14:paraId="4459D3C0" w14:textId="77777777" w:rsidR="001A47BC" w:rsidRDefault="001A47BC" w:rsidP="001A47BC">
      <w:pPr>
        <w:pStyle w:val="ListBullet"/>
      </w:pPr>
      <w:r>
        <w:t>TLS 1.2+ is mandatory for log transport; prefer mutual TLS (</w:t>
      </w:r>
      <w:proofErr w:type="spellStart"/>
      <w:r>
        <w:t>mTLS</w:t>
      </w:r>
      <w:proofErr w:type="spellEnd"/>
      <w:r>
        <w:t>) where supported.</w:t>
      </w:r>
    </w:p>
    <w:p w14:paraId="451D4EE8" w14:textId="77777777" w:rsidR="001A47BC" w:rsidRDefault="001A47BC" w:rsidP="001A47BC">
      <w:pPr>
        <w:pStyle w:val="ListBullet"/>
      </w:pPr>
      <w:r>
        <w:t>Forwarders/agents must queue locally on outage and retry with back-off; ingestion failures and lag thresholds must alert.</w:t>
      </w:r>
    </w:p>
    <w:p w14:paraId="0F46356A" w14:textId="77777777" w:rsidR="001A47BC" w:rsidRDefault="001A47BC" w:rsidP="001A47BC">
      <w:pPr>
        <w:pStyle w:val="Heading1"/>
      </w:pPr>
      <w:bookmarkStart w:id="7" w:name="_Toc224660980"/>
      <w:r>
        <w:t>7. Storage &amp; Platform Hardening</w:t>
      </w:r>
      <w:bookmarkEnd w:id="7"/>
    </w:p>
    <w:p w14:paraId="137BEE37" w14:textId="77777777" w:rsidR="001A47BC" w:rsidRDefault="001A47BC" w:rsidP="001A47BC">
      <w:pPr>
        <w:pStyle w:val="ListBullet"/>
      </w:pPr>
      <w:r>
        <w:t>Store logs on a hardened, access-controlled platform with role separation (collectors, admins, analysts).</w:t>
      </w:r>
    </w:p>
    <w:p w14:paraId="146E6B21" w14:textId="77777777" w:rsidR="001A47BC" w:rsidRDefault="001A47BC" w:rsidP="001A47BC">
      <w:pPr>
        <w:pStyle w:val="ListBullet"/>
      </w:pPr>
      <w:r>
        <w:lastRenderedPageBreak/>
        <w:t>Enable immutability/WORM options where feasible for critical sources; maintain cryptographic hashing for integrity verification.</w:t>
      </w:r>
    </w:p>
    <w:p w14:paraId="6B109ED6" w14:textId="77777777" w:rsidR="001A47BC" w:rsidRDefault="001A47BC" w:rsidP="001A47BC">
      <w:pPr>
        <w:pStyle w:val="ListBullet"/>
      </w:pPr>
      <w:r>
        <w:t>Administrative actions on the logging platform must themselves be logged and retained as security-relevant events.</w:t>
      </w:r>
    </w:p>
    <w:p w14:paraId="5E4B0489" w14:textId="77777777" w:rsidR="001A47BC" w:rsidRDefault="001A47BC" w:rsidP="001A47BC">
      <w:pPr>
        <w:pStyle w:val="Heading1"/>
      </w:pPr>
      <w:bookmarkStart w:id="8" w:name="_Toc224660981"/>
      <w:r>
        <w:t>8. Access Control &amp; Reviews</w:t>
      </w:r>
      <w:bookmarkEnd w:id="8"/>
    </w:p>
    <w:p w14:paraId="7EF9DD2C" w14:textId="77777777" w:rsidR="001A47BC" w:rsidRDefault="001A47BC" w:rsidP="001A47BC">
      <w:pPr>
        <w:pStyle w:val="ListBullet"/>
      </w:pPr>
      <w:r>
        <w:t>Least-privilege RBAC must be enforced for viewing, searching, administering, and exporting logs.</w:t>
      </w:r>
    </w:p>
    <w:p w14:paraId="52A6E648" w14:textId="77777777" w:rsidR="001A47BC" w:rsidRDefault="001A47BC" w:rsidP="001A47BC">
      <w:pPr>
        <w:pStyle w:val="ListBullet"/>
      </w:pPr>
      <w:r>
        <w:t>Quarterly access reviews are required for all log platforms; privileged access is always 100% reviewed (no sampling).</w:t>
      </w:r>
    </w:p>
    <w:p w14:paraId="67DD3763" w14:textId="77777777" w:rsidR="001A47BC" w:rsidRDefault="001A47BC" w:rsidP="001A47BC">
      <w:pPr>
        <w:pStyle w:val="ListBullet"/>
      </w:pPr>
      <w:r>
        <w:t>Break-glass access must be monitored and re-certified monthly.</w:t>
      </w:r>
    </w:p>
    <w:p w14:paraId="66EA1DBA" w14:textId="77777777" w:rsidR="001A47BC" w:rsidRDefault="006B7B18" w:rsidP="001A47BC">
      <w:pPr>
        <w:pStyle w:val="Heading1"/>
      </w:pPr>
      <w:r w:rsidRPr="00D77DF3">
        <w:rPr>
          <w:rFonts w:cs="Arial"/>
          <w:szCs w:val="24"/>
        </w:rPr>
        <w:t xml:space="preserve"> </w:t>
      </w:r>
      <w:bookmarkStart w:id="9" w:name="_Toc224660982"/>
      <w:r w:rsidR="001A47BC">
        <w:t>9. Retention Targets (Minimum; subject to Directive 20-01)</w:t>
      </w:r>
      <w:bookmarkEnd w:id="9"/>
    </w:p>
    <w:p w14:paraId="3E8355E4" w14:textId="77777777" w:rsidR="001A47BC" w:rsidRDefault="001A47BC" w:rsidP="001A47BC">
      <w:r>
        <w:t>Default targets below apply unless a stricter record schedule exists under Directive 20-01. Longer retention may be specified by system owners or legal/regulatory requirements.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2160"/>
        <w:gridCol w:w="2160"/>
        <w:gridCol w:w="2270"/>
      </w:tblGrid>
      <w:tr w:rsidR="001A47BC" w14:paraId="75DF7FE2" w14:textId="77777777" w:rsidTr="001A47BC">
        <w:trPr>
          <w:jc w:val="center"/>
        </w:trPr>
        <w:tc>
          <w:tcPr>
            <w:tcW w:w="2170" w:type="dxa"/>
          </w:tcPr>
          <w:p w14:paraId="4F82E631" w14:textId="77777777" w:rsidR="001A47BC" w:rsidRPr="001A47BC" w:rsidRDefault="001A47BC" w:rsidP="00066B63">
            <w:pPr>
              <w:rPr>
                <w:b/>
              </w:rPr>
            </w:pPr>
            <w:r w:rsidRPr="001A47BC">
              <w:rPr>
                <w:b/>
              </w:rPr>
              <w:t>Log Family</w:t>
            </w:r>
          </w:p>
        </w:tc>
        <w:tc>
          <w:tcPr>
            <w:tcW w:w="2160" w:type="dxa"/>
          </w:tcPr>
          <w:p w14:paraId="6BC5C1E3" w14:textId="77777777" w:rsidR="001A47BC" w:rsidRPr="001A47BC" w:rsidRDefault="001A47BC" w:rsidP="00066B63">
            <w:pPr>
              <w:rPr>
                <w:b/>
              </w:rPr>
            </w:pPr>
            <w:r w:rsidRPr="001A47BC">
              <w:rPr>
                <w:b/>
              </w:rPr>
              <w:t>Hot (searchable)</w:t>
            </w:r>
          </w:p>
        </w:tc>
        <w:tc>
          <w:tcPr>
            <w:tcW w:w="2160" w:type="dxa"/>
          </w:tcPr>
          <w:p w14:paraId="1CAC045F" w14:textId="77777777" w:rsidR="001A47BC" w:rsidRPr="001A47BC" w:rsidRDefault="001A47BC" w:rsidP="00066B63">
            <w:pPr>
              <w:rPr>
                <w:b/>
              </w:rPr>
            </w:pPr>
            <w:r w:rsidRPr="001A47BC">
              <w:rPr>
                <w:b/>
              </w:rPr>
              <w:t>Archive (cold/immutable)</w:t>
            </w:r>
          </w:p>
        </w:tc>
        <w:tc>
          <w:tcPr>
            <w:tcW w:w="2270" w:type="dxa"/>
          </w:tcPr>
          <w:p w14:paraId="0E30815D" w14:textId="77777777" w:rsidR="001A47BC" w:rsidRPr="001A47BC" w:rsidRDefault="001A47BC" w:rsidP="00066B63">
            <w:pPr>
              <w:rPr>
                <w:b/>
              </w:rPr>
            </w:pPr>
            <w:r w:rsidRPr="001A47BC">
              <w:rPr>
                <w:b/>
              </w:rPr>
              <w:t>Notes</w:t>
            </w:r>
          </w:p>
        </w:tc>
      </w:tr>
      <w:tr w:rsidR="001A47BC" w14:paraId="694DE8B3" w14:textId="77777777" w:rsidTr="001A47BC">
        <w:trPr>
          <w:jc w:val="center"/>
        </w:trPr>
        <w:tc>
          <w:tcPr>
            <w:tcW w:w="2170" w:type="dxa"/>
          </w:tcPr>
          <w:p w14:paraId="1A39FCA9" w14:textId="77777777" w:rsidR="001A47BC" w:rsidRDefault="001A47BC" w:rsidP="00066B63">
            <w:r>
              <w:t>Identity / Authentication</w:t>
            </w:r>
          </w:p>
        </w:tc>
        <w:tc>
          <w:tcPr>
            <w:tcW w:w="2160" w:type="dxa"/>
          </w:tcPr>
          <w:p w14:paraId="3D9EA71A" w14:textId="77777777" w:rsidR="001A47BC" w:rsidRDefault="001A47BC" w:rsidP="00066B63">
            <w:r>
              <w:t>≥ 90 days</w:t>
            </w:r>
          </w:p>
        </w:tc>
        <w:tc>
          <w:tcPr>
            <w:tcW w:w="2160" w:type="dxa"/>
          </w:tcPr>
          <w:p w14:paraId="0A7D63C5" w14:textId="77777777" w:rsidR="001A47BC" w:rsidRDefault="001A47BC" w:rsidP="00066B63">
            <w:r>
              <w:t>≥ 365 days</w:t>
            </w:r>
          </w:p>
        </w:tc>
        <w:tc>
          <w:tcPr>
            <w:tcW w:w="2270" w:type="dxa"/>
          </w:tcPr>
          <w:p w14:paraId="07692F72" w14:textId="77777777" w:rsidR="001A47BC" w:rsidRDefault="001A47BC" w:rsidP="00066B63">
            <w:r>
              <w:t>VPN/MFA/SSO; extend for investigations if needed</w:t>
            </w:r>
          </w:p>
        </w:tc>
      </w:tr>
      <w:tr w:rsidR="001A47BC" w14:paraId="3D32A816" w14:textId="77777777" w:rsidTr="001A47BC">
        <w:trPr>
          <w:jc w:val="center"/>
        </w:trPr>
        <w:tc>
          <w:tcPr>
            <w:tcW w:w="2170" w:type="dxa"/>
          </w:tcPr>
          <w:p w14:paraId="6CE51562" w14:textId="77777777" w:rsidR="001A47BC" w:rsidRDefault="001A47BC" w:rsidP="00066B63">
            <w:r>
              <w:t>Admin Activity</w:t>
            </w:r>
          </w:p>
        </w:tc>
        <w:tc>
          <w:tcPr>
            <w:tcW w:w="2160" w:type="dxa"/>
          </w:tcPr>
          <w:p w14:paraId="2B724232" w14:textId="77777777" w:rsidR="001A47BC" w:rsidRDefault="001A47BC" w:rsidP="00066B63">
            <w:r>
              <w:t>≥ 90 days</w:t>
            </w:r>
          </w:p>
        </w:tc>
        <w:tc>
          <w:tcPr>
            <w:tcW w:w="2160" w:type="dxa"/>
          </w:tcPr>
          <w:p w14:paraId="596239BA" w14:textId="77777777" w:rsidR="001A47BC" w:rsidRDefault="001A47BC" w:rsidP="00066B63">
            <w:r>
              <w:t>≥ 365 days</w:t>
            </w:r>
          </w:p>
        </w:tc>
        <w:tc>
          <w:tcPr>
            <w:tcW w:w="2270" w:type="dxa"/>
          </w:tcPr>
          <w:p w14:paraId="284D6BF0" w14:textId="77777777" w:rsidR="001A47BC" w:rsidRDefault="001A47BC" w:rsidP="00066B63">
            <w:r>
              <w:t>Privileged actions on servers/network/cloud</w:t>
            </w:r>
          </w:p>
        </w:tc>
      </w:tr>
      <w:tr w:rsidR="001A47BC" w14:paraId="2FF85B67" w14:textId="77777777" w:rsidTr="001A47BC">
        <w:trPr>
          <w:jc w:val="center"/>
        </w:trPr>
        <w:tc>
          <w:tcPr>
            <w:tcW w:w="2170" w:type="dxa"/>
          </w:tcPr>
          <w:p w14:paraId="5B671BEC" w14:textId="77777777" w:rsidR="001A47BC" w:rsidRDefault="001A47BC" w:rsidP="00066B63">
            <w:r>
              <w:t>Config / Change</w:t>
            </w:r>
          </w:p>
        </w:tc>
        <w:tc>
          <w:tcPr>
            <w:tcW w:w="2160" w:type="dxa"/>
          </w:tcPr>
          <w:p w14:paraId="1DA714F6" w14:textId="77777777" w:rsidR="001A47BC" w:rsidRDefault="001A47BC" w:rsidP="00066B63">
            <w:r>
              <w:t>≥ 90 days</w:t>
            </w:r>
          </w:p>
        </w:tc>
        <w:tc>
          <w:tcPr>
            <w:tcW w:w="2160" w:type="dxa"/>
          </w:tcPr>
          <w:p w14:paraId="2DDBEE3F" w14:textId="77777777" w:rsidR="001A47BC" w:rsidRDefault="001A47BC" w:rsidP="00066B63">
            <w:r>
              <w:t>≥ 365 days</w:t>
            </w:r>
          </w:p>
        </w:tc>
        <w:tc>
          <w:tcPr>
            <w:tcW w:w="2270" w:type="dxa"/>
          </w:tcPr>
          <w:p w14:paraId="694FA84C" w14:textId="77777777" w:rsidR="001A47BC" w:rsidRDefault="001A47BC" w:rsidP="00066B63">
            <w:r>
              <w:t>Baseline/config drifts, change approvals</w:t>
            </w:r>
          </w:p>
        </w:tc>
      </w:tr>
      <w:tr w:rsidR="001A47BC" w14:paraId="5D69480E" w14:textId="77777777" w:rsidTr="001A47BC">
        <w:trPr>
          <w:jc w:val="center"/>
        </w:trPr>
        <w:tc>
          <w:tcPr>
            <w:tcW w:w="2170" w:type="dxa"/>
          </w:tcPr>
          <w:p w14:paraId="65D7588E" w14:textId="77777777" w:rsidR="001A47BC" w:rsidRDefault="001A47BC" w:rsidP="00066B63">
            <w:r>
              <w:t>Endpoint / EDR</w:t>
            </w:r>
          </w:p>
        </w:tc>
        <w:tc>
          <w:tcPr>
            <w:tcW w:w="2160" w:type="dxa"/>
          </w:tcPr>
          <w:p w14:paraId="116D2D22" w14:textId="77777777" w:rsidR="001A47BC" w:rsidRDefault="001A47BC" w:rsidP="00066B63">
            <w:r>
              <w:t>≥ 90 days</w:t>
            </w:r>
          </w:p>
        </w:tc>
        <w:tc>
          <w:tcPr>
            <w:tcW w:w="2160" w:type="dxa"/>
          </w:tcPr>
          <w:p w14:paraId="24693A42" w14:textId="77777777" w:rsidR="001A47BC" w:rsidRDefault="001A47BC" w:rsidP="00066B63">
            <w:r>
              <w:t>≥ 365 days</w:t>
            </w:r>
          </w:p>
        </w:tc>
        <w:tc>
          <w:tcPr>
            <w:tcW w:w="2270" w:type="dxa"/>
          </w:tcPr>
          <w:p w14:paraId="73ECC5B3" w14:textId="77777777" w:rsidR="001A47BC" w:rsidRDefault="001A47BC" w:rsidP="00066B63">
            <w:r>
              <w:t>Sensor health, detections, remediation</w:t>
            </w:r>
          </w:p>
        </w:tc>
      </w:tr>
      <w:tr w:rsidR="001A47BC" w14:paraId="0914861F" w14:textId="77777777" w:rsidTr="001A47BC">
        <w:trPr>
          <w:jc w:val="center"/>
        </w:trPr>
        <w:tc>
          <w:tcPr>
            <w:tcW w:w="2170" w:type="dxa"/>
          </w:tcPr>
          <w:p w14:paraId="2AFE2DCF" w14:textId="77777777" w:rsidR="001A47BC" w:rsidRDefault="001A47BC" w:rsidP="00066B63">
            <w:r>
              <w:t>Network / IDS-IPS / Firewall / Flow</w:t>
            </w:r>
          </w:p>
        </w:tc>
        <w:tc>
          <w:tcPr>
            <w:tcW w:w="2160" w:type="dxa"/>
          </w:tcPr>
          <w:p w14:paraId="7430272D" w14:textId="77777777" w:rsidR="001A47BC" w:rsidRDefault="001A47BC" w:rsidP="00066B63">
            <w:r>
              <w:t>≥ 60 days</w:t>
            </w:r>
          </w:p>
        </w:tc>
        <w:tc>
          <w:tcPr>
            <w:tcW w:w="2160" w:type="dxa"/>
          </w:tcPr>
          <w:p w14:paraId="765BE666" w14:textId="77777777" w:rsidR="001A47BC" w:rsidRDefault="001A47BC" w:rsidP="00066B63">
            <w:r>
              <w:t>≥ 365 days</w:t>
            </w:r>
          </w:p>
        </w:tc>
        <w:tc>
          <w:tcPr>
            <w:tcW w:w="2270" w:type="dxa"/>
          </w:tcPr>
          <w:p w14:paraId="3EA2DD67" w14:textId="77777777" w:rsidR="001A47BC" w:rsidRDefault="001A47BC" w:rsidP="00066B63">
            <w:r>
              <w:t>Flow volumes may justify tiered storage</w:t>
            </w:r>
          </w:p>
        </w:tc>
      </w:tr>
      <w:tr w:rsidR="001A47BC" w14:paraId="293BE728" w14:textId="77777777" w:rsidTr="001A47BC">
        <w:trPr>
          <w:jc w:val="center"/>
        </w:trPr>
        <w:tc>
          <w:tcPr>
            <w:tcW w:w="2170" w:type="dxa"/>
          </w:tcPr>
          <w:p w14:paraId="736A1499" w14:textId="77777777" w:rsidR="001A47BC" w:rsidRDefault="001A47BC" w:rsidP="00066B63">
            <w:r>
              <w:t>Cloud / App Audit</w:t>
            </w:r>
          </w:p>
        </w:tc>
        <w:tc>
          <w:tcPr>
            <w:tcW w:w="2160" w:type="dxa"/>
          </w:tcPr>
          <w:p w14:paraId="47A51A68" w14:textId="77777777" w:rsidR="001A47BC" w:rsidRDefault="001A47BC" w:rsidP="00066B63">
            <w:r>
              <w:t>≥ 90 days</w:t>
            </w:r>
          </w:p>
        </w:tc>
        <w:tc>
          <w:tcPr>
            <w:tcW w:w="2160" w:type="dxa"/>
          </w:tcPr>
          <w:p w14:paraId="23F2E61E" w14:textId="77777777" w:rsidR="001A47BC" w:rsidRDefault="001A47BC" w:rsidP="00066B63">
            <w:r>
              <w:t>≥ 365 days</w:t>
            </w:r>
          </w:p>
        </w:tc>
        <w:tc>
          <w:tcPr>
            <w:tcW w:w="2270" w:type="dxa"/>
          </w:tcPr>
          <w:p w14:paraId="3872DAAD" w14:textId="77777777" w:rsidR="001A47BC" w:rsidRDefault="001A47BC" w:rsidP="00066B63">
            <w:r>
              <w:t>Control-plane and app audit</w:t>
            </w:r>
          </w:p>
        </w:tc>
      </w:tr>
    </w:tbl>
    <w:p w14:paraId="7A1FA7DE" w14:textId="77777777" w:rsidR="001A47BC" w:rsidRDefault="001A47BC" w:rsidP="001A47BC">
      <w:r>
        <w:t>Final retention and disposition must follow the official schedule in Directive 20-01 when it differs from these defaults.</w:t>
      </w:r>
    </w:p>
    <w:p w14:paraId="5D57408A" w14:textId="77777777" w:rsidR="001A47BC" w:rsidRDefault="001A47BC" w:rsidP="001A47BC">
      <w:pPr>
        <w:pStyle w:val="Heading1"/>
      </w:pPr>
      <w:bookmarkStart w:id="10" w:name="_Toc224660983"/>
      <w:r>
        <w:t>10. Monitoring Content &amp; Tuning</w:t>
      </w:r>
      <w:bookmarkEnd w:id="10"/>
    </w:p>
    <w:p w14:paraId="7753C918" w14:textId="77777777" w:rsidR="001A47BC" w:rsidRDefault="001A47BC" w:rsidP="001A47BC">
      <w:pPr>
        <w:pStyle w:val="ListBullet"/>
      </w:pPr>
      <w:r>
        <w:t>High-value detections must be implemented (e.g., privileged logons/elevations, MFA failures, config drift on critical systems, EDR high-severity alerts, IDS critical, cloud admin anomalies, impossible travel, mass permission changes).</w:t>
      </w:r>
    </w:p>
    <w:p w14:paraId="645696A7" w14:textId="77777777" w:rsidR="001A47BC" w:rsidRDefault="001A47BC" w:rsidP="001A47BC">
      <w:pPr>
        <w:pStyle w:val="ListBullet"/>
      </w:pPr>
      <w:r>
        <w:t>Use-case lifecycle: define → test (audit-only) → enforce/alert → measure false positives → quarterly tuning.</w:t>
      </w:r>
    </w:p>
    <w:p w14:paraId="3BBC35FC" w14:textId="77777777" w:rsidR="001A47BC" w:rsidRDefault="001A47BC" w:rsidP="001A47BC">
      <w:pPr>
        <w:pStyle w:val="Heading1"/>
      </w:pPr>
      <w:bookmarkStart w:id="11" w:name="_Toc224660984"/>
      <w:r>
        <w:lastRenderedPageBreak/>
        <w:t>11. Change Management Linkage</w:t>
      </w:r>
      <w:bookmarkEnd w:id="11"/>
    </w:p>
    <w:p w14:paraId="3E6FCD4D" w14:textId="77777777" w:rsidR="001A47BC" w:rsidRDefault="001A47BC" w:rsidP="001A47BC">
      <w:pPr>
        <w:pStyle w:val="ListBullet"/>
      </w:pPr>
      <w:r>
        <w:t>Changes to logging agents/forwarders, pipelines, parsers, storage tiers, retention settings, or access control must follow the Change Management Policy/SOP with appropriate category (Standard/Normal/Emergency).</w:t>
      </w:r>
    </w:p>
    <w:p w14:paraId="6223EB1F" w14:textId="77777777" w:rsidR="001A47BC" w:rsidRDefault="001A47BC" w:rsidP="001A47BC">
      <w:pPr>
        <w:pStyle w:val="ListBullet"/>
      </w:pPr>
      <w:r>
        <w:t>Gaps identified during incidents or audits must result in change requests to improve coverage, content, or retention.</w:t>
      </w:r>
    </w:p>
    <w:p w14:paraId="7866ECA4" w14:textId="77777777" w:rsidR="001A47BC" w:rsidRDefault="001A47BC" w:rsidP="001A47BC">
      <w:pPr>
        <w:pStyle w:val="Heading1"/>
      </w:pPr>
      <w:bookmarkStart w:id="12" w:name="_Toc224660985"/>
      <w:r>
        <w:t>12. Exceptions</w:t>
      </w:r>
      <w:bookmarkEnd w:id="12"/>
    </w:p>
    <w:p w14:paraId="1F913FD3" w14:textId="77777777" w:rsidR="001A47BC" w:rsidRDefault="001A47BC" w:rsidP="001A47BC">
      <w:pPr>
        <w:pStyle w:val="ListBullet"/>
      </w:pPr>
      <w:r>
        <w:t>Time-bound with explicit end date (≤ 90 days by default) and compensating controls (e.g., enhanced monitoring, secondary approval for exports).</w:t>
      </w:r>
    </w:p>
    <w:p w14:paraId="224A3907" w14:textId="77777777" w:rsidR="001A47BC" w:rsidRDefault="001A47BC" w:rsidP="001A47BC">
      <w:pPr>
        <w:pStyle w:val="ListBullet"/>
      </w:pPr>
      <w:r>
        <w:t>Approvals: System Owner + ICT Security; DCIO/CIO for high-risk or privacy-sensitive exceptions.</w:t>
      </w:r>
    </w:p>
    <w:p w14:paraId="147A7DF0" w14:textId="77777777" w:rsidR="001A47BC" w:rsidRDefault="001A47BC" w:rsidP="001A47BC">
      <w:pPr>
        <w:pStyle w:val="ListBullet"/>
      </w:pPr>
      <w:r>
        <w:t>Exceptions are tracked and reviewed at least quarterly.</w:t>
      </w:r>
    </w:p>
    <w:p w14:paraId="0DF4CB0D" w14:textId="77777777" w:rsidR="001A47BC" w:rsidRDefault="001A47BC" w:rsidP="001A47BC">
      <w:pPr>
        <w:pStyle w:val="Heading1"/>
      </w:pPr>
      <w:bookmarkStart w:id="13" w:name="_Toc224660986"/>
      <w:r>
        <w:t>13. Reporting &amp; KPIs</w:t>
      </w:r>
      <w:bookmarkEnd w:id="13"/>
    </w:p>
    <w:p w14:paraId="031E6966" w14:textId="77777777" w:rsidR="001A47BC" w:rsidRDefault="001A47BC" w:rsidP="001A47BC">
      <w:pPr>
        <w:pStyle w:val="ListBullet"/>
      </w:pPr>
      <w:r>
        <w:t>Monthly: source coverage %, ingestion lag/drops, hot vs archive storage levels, access review status, top detections, false-positive rate, MTTD/MTTR (where applicable).</w:t>
      </w:r>
    </w:p>
    <w:p w14:paraId="40BE1FF5" w14:textId="77777777" w:rsidR="001A47BC" w:rsidRDefault="001A47BC" w:rsidP="001A47BC">
      <w:pPr>
        <w:pStyle w:val="ListBullet"/>
      </w:pPr>
      <w:r>
        <w:t>Quarterly: tuning outcomes, platform health assessment, exception inventory, and retention compliance checks.</w:t>
      </w:r>
    </w:p>
    <w:p w14:paraId="44919120" w14:textId="77777777" w:rsidR="001A47BC" w:rsidRDefault="001A47BC" w:rsidP="001A47BC">
      <w:pPr>
        <w:pStyle w:val="Heading1"/>
      </w:pPr>
      <w:bookmarkStart w:id="14" w:name="_Toc224660987"/>
      <w:r>
        <w:t>14. Records &amp; Disposition</w:t>
      </w:r>
      <w:bookmarkEnd w:id="14"/>
    </w:p>
    <w:p w14:paraId="1F795191" w14:textId="77777777" w:rsidR="001A47BC" w:rsidRDefault="001A47BC" w:rsidP="001A47BC">
      <w:pPr>
        <w:pStyle w:val="ListBullet"/>
      </w:pPr>
      <w:r>
        <w:t>System of record: the central logging platform for live logs; SWSD for related changes/exceptions.</w:t>
      </w:r>
    </w:p>
    <w:p w14:paraId="0C3AF275" w14:textId="77777777" w:rsidR="001A47BC" w:rsidRDefault="001A47BC" w:rsidP="001A47BC">
      <w:pPr>
        <w:pStyle w:val="ListBullet"/>
      </w:pPr>
      <w:r>
        <w:t>Monthly exports or immutable snapshots of critical log families must be stored on ICT SharePoint (or designated archive) and retained per Directive 20-01.</w:t>
      </w:r>
    </w:p>
    <w:p w14:paraId="4C74309E" w14:textId="77777777" w:rsidR="001A47BC" w:rsidRDefault="001A47BC" w:rsidP="001A47BC">
      <w:pPr>
        <w:pStyle w:val="ListBullet"/>
      </w:pPr>
      <w:r>
        <w:t>Evidence set: platform configuration snapshots, access review reports, detection catalogs, tuning changes, and retention configuration reports.</w:t>
      </w:r>
    </w:p>
    <w:p w14:paraId="78538E4B" w14:textId="77777777" w:rsidR="001A47BC" w:rsidRDefault="001A47BC" w:rsidP="001A47BC">
      <w:pPr>
        <w:pStyle w:val="Heading1"/>
      </w:pPr>
      <w:bookmarkStart w:id="15" w:name="_Toc224660988"/>
      <w:r>
        <w:t>15. Effective Date &amp; Review</w:t>
      </w:r>
      <w:bookmarkEnd w:id="15"/>
    </w:p>
    <w:p w14:paraId="3886C404" w14:textId="77777777" w:rsidR="001A47BC" w:rsidRDefault="001A47BC" w:rsidP="001A47BC">
      <w:pPr>
        <w:pStyle w:val="ListBullet"/>
      </w:pPr>
      <w:r>
        <w:t>Effective upon issuance; reviewed annually or after material incidents/audits or platform changes.</w:t>
      </w:r>
    </w:p>
    <w:p w14:paraId="01467438" w14:textId="51F1B002" w:rsidR="008F7F94" w:rsidRPr="00A614B6" w:rsidRDefault="008F7F94" w:rsidP="006B7B18">
      <w:pPr>
        <w:pStyle w:val="Heading1"/>
        <w:rPr>
          <w:rFonts w:cs="Arial"/>
          <w:bCs/>
          <w:szCs w:val="24"/>
        </w:rPr>
      </w:pPr>
    </w:p>
    <w:sectPr w:rsidR="008F7F94" w:rsidRPr="00A614B6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2118C8" w14:textId="77777777" w:rsidR="00D46D13" w:rsidRDefault="00D46D13" w:rsidP="00C958A1">
      <w:pPr>
        <w:spacing w:after="0" w:line="240" w:lineRule="auto"/>
      </w:pPr>
      <w:r>
        <w:separator/>
      </w:r>
    </w:p>
  </w:endnote>
  <w:endnote w:type="continuationSeparator" w:id="0">
    <w:p w14:paraId="4D70381E" w14:textId="77777777" w:rsidR="00D46D13" w:rsidRDefault="00D46D13" w:rsidP="00C958A1">
      <w:pPr>
        <w:spacing w:after="0" w:line="240" w:lineRule="auto"/>
      </w:pPr>
      <w:r>
        <w:continuationSeparator/>
      </w:r>
    </w:p>
  </w:endnote>
  <w:endnote w:type="continuationNotice" w:id="1">
    <w:p w14:paraId="714D9C17" w14:textId="77777777" w:rsidR="00D46D13" w:rsidRDefault="00D46D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73B777EA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61E9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61E97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3CFE6" w14:textId="77777777" w:rsidR="00D46D13" w:rsidRDefault="00D46D13" w:rsidP="00C958A1">
      <w:pPr>
        <w:spacing w:after="0" w:line="240" w:lineRule="auto"/>
      </w:pPr>
      <w:r>
        <w:separator/>
      </w:r>
    </w:p>
  </w:footnote>
  <w:footnote w:type="continuationSeparator" w:id="0">
    <w:p w14:paraId="67496AF3" w14:textId="77777777" w:rsidR="00D46D13" w:rsidRDefault="00D46D13" w:rsidP="00C958A1">
      <w:pPr>
        <w:spacing w:after="0" w:line="240" w:lineRule="auto"/>
      </w:pPr>
      <w:r>
        <w:continuationSeparator/>
      </w:r>
    </w:p>
  </w:footnote>
  <w:footnote w:type="continuationNotice" w:id="1">
    <w:p w14:paraId="2EC43543" w14:textId="77777777" w:rsidR="00D46D13" w:rsidRDefault="00D46D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82E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83C6436"/>
    <w:multiLevelType w:val="hybridMultilevel"/>
    <w:tmpl w:val="4CA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1C983BA5"/>
    <w:multiLevelType w:val="hybridMultilevel"/>
    <w:tmpl w:val="F5DC7A2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E31FE"/>
    <w:multiLevelType w:val="hybridMultilevel"/>
    <w:tmpl w:val="1DBC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B627ED"/>
    <w:multiLevelType w:val="hybridMultilevel"/>
    <w:tmpl w:val="C2EA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763F2"/>
    <w:multiLevelType w:val="hybridMultilevel"/>
    <w:tmpl w:val="D6AAD952"/>
    <w:lvl w:ilvl="0" w:tplc="A3FA1544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Arial" w:eastAsiaTheme="majorEastAsia" w:hAnsi="Arial" w:cs="Arial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F6793C"/>
    <w:multiLevelType w:val="hybridMultilevel"/>
    <w:tmpl w:val="B4629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F4539C"/>
    <w:multiLevelType w:val="hybridMultilevel"/>
    <w:tmpl w:val="8F9E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2D0DF9"/>
    <w:multiLevelType w:val="hybridMultilevel"/>
    <w:tmpl w:val="97B8FBA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4"/>
  </w:num>
  <w:num w:numId="4">
    <w:abstractNumId w:val="17"/>
  </w:num>
  <w:num w:numId="5">
    <w:abstractNumId w:val="27"/>
  </w:num>
  <w:num w:numId="6">
    <w:abstractNumId w:val="8"/>
  </w:num>
  <w:num w:numId="7">
    <w:abstractNumId w:val="29"/>
  </w:num>
  <w:num w:numId="8">
    <w:abstractNumId w:val="12"/>
  </w:num>
  <w:num w:numId="9">
    <w:abstractNumId w:val="14"/>
  </w:num>
  <w:num w:numId="10">
    <w:abstractNumId w:val="3"/>
  </w:num>
  <w:num w:numId="11">
    <w:abstractNumId w:val="15"/>
  </w:num>
  <w:num w:numId="12">
    <w:abstractNumId w:val="26"/>
  </w:num>
  <w:num w:numId="13">
    <w:abstractNumId w:val="1"/>
  </w:num>
  <w:num w:numId="14">
    <w:abstractNumId w:val="23"/>
  </w:num>
  <w:num w:numId="15">
    <w:abstractNumId w:val="4"/>
  </w:num>
  <w:num w:numId="16">
    <w:abstractNumId w:val="19"/>
  </w:num>
  <w:num w:numId="17">
    <w:abstractNumId w:val="10"/>
  </w:num>
  <w:num w:numId="18">
    <w:abstractNumId w:val="25"/>
  </w:num>
  <w:num w:numId="19">
    <w:abstractNumId w:val="21"/>
  </w:num>
  <w:num w:numId="20">
    <w:abstractNumId w:val="5"/>
  </w:num>
  <w:num w:numId="21">
    <w:abstractNumId w:val="18"/>
  </w:num>
  <w:num w:numId="22">
    <w:abstractNumId w:val="33"/>
  </w:num>
  <w:num w:numId="23">
    <w:abstractNumId w:val="11"/>
  </w:num>
  <w:num w:numId="24">
    <w:abstractNumId w:val="31"/>
  </w:num>
  <w:num w:numId="25">
    <w:abstractNumId w:val="35"/>
  </w:num>
  <w:num w:numId="26">
    <w:abstractNumId w:val="13"/>
  </w:num>
  <w:num w:numId="27">
    <w:abstractNumId w:val="30"/>
  </w:num>
  <w:num w:numId="28">
    <w:abstractNumId w:val="36"/>
  </w:num>
  <w:num w:numId="29">
    <w:abstractNumId w:val="34"/>
  </w:num>
  <w:num w:numId="30">
    <w:abstractNumId w:val="28"/>
  </w:num>
  <w:num w:numId="31">
    <w:abstractNumId w:val="20"/>
  </w:num>
  <w:num w:numId="32">
    <w:abstractNumId w:val="0"/>
  </w:num>
  <w:num w:numId="33">
    <w:abstractNumId w:val="16"/>
  </w:num>
  <w:num w:numId="34">
    <w:abstractNumId w:val="9"/>
  </w:num>
  <w:num w:numId="35">
    <w:abstractNumId w:val="37"/>
  </w:num>
  <w:num w:numId="36">
    <w:abstractNumId w:val="38"/>
  </w:num>
  <w:num w:numId="37">
    <w:abstractNumId w:val="22"/>
  </w:num>
  <w:num w:numId="38">
    <w:abstractNumId w:val="7"/>
  </w:num>
  <w:num w:numId="39">
    <w:abstractNumId w:val="3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45509"/>
    <w:rsid w:val="0008081F"/>
    <w:rsid w:val="00087512"/>
    <w:rsid w:val="00090CC4"/>
    <w:rsid w:val="000959D3"/>
    <w:rsid w:val="00096F72"/>
    <w:rsid w:val="00097514"/>
    <w:rsid w:val="000A3C1E"/>
    <w:rsid w:val="000A3D8B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A47BC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57613"/>
    <w:rsid w:val="00267067"/>
    <w:rsid w:val="002715E9"/>
    <w:rsid w:val="00271E4D"/>
    <w:rsid w:val="002760AF"/>
    <w:rsid w:val="0028393A"/>
    <w:rsid w:val="00286E34"/>
    <w:rsid w:val="002933AD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22C9"/>
    <w:rsid w:val="00354E57"/>
    <w:rsid w:val="0036251B"/>
    <w:rsid w:val="00371418"/>
    <w:rsid w:val="00373764"/>
    <w:rsid w:val="003747CA"/>
    <w:rsid w:val="003770D1"/>
    <w:rsid w:val="00384884"/>
    <w:rsid w:val="00393065"/>
    <w:rsid w:val="00393703"/>
    <w:rsid w:val="003A27B7"/>
    <w:rsid w:val="003C2235"/>
    <w:rsid w:val="003C4DA8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65AE4"/>
    <w:rsid w:val="0047035D"/>
    <w:rsid w:val="00472707"/>
    <w:rsid w:val="00476216"/>
    <w:rsid w:val="004867AD"/>
    <w:rsid w:val="0049219C"/>
    <w:rsid w:val="00492746"/>
    <w:rsid w:val="004933D1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D2094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B7B18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E0652"/>
    <w:rsid w:val="00AE103F"/>
    <w:rsid w:val="00AF0403"/>
    <w:rsid w:val="00AF2691"/>
    <w:rsid w:val="00AF3374"/>
    <w:rsid w:val="00B029E6"/>
    <w:rsid w:val="00B100E4"/>
    <w:rsid w:val="00B12C07"/>
    <w:rsid w:val="00B14FEB"/>
    <w:rsid w:val="00B3573F"/>
    <w:rsid w:val="00B4299B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1E97"/>
    <w:rsid w:val="00C634DF"/>
    <w:rsid w:val="00C65F6B"/>
    <w:rsid w:val="00C71A61"/>
    <w:rsid w:val="00C72B30"/>
    <w:rsid w:val="00C7662F"/>
    <w:rsid w:val="00C803A9"/>
    <w:rsid w:val="00C83629"/>
    <w:rsid w:val="00C85779"/>
    <w:rsid w:val="00C86AD0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46D13"/>
    <w:rsid w:val="00D501FA"/>
    <w:rsid w:val="00D51D69"/>
    <w:rsid w:val="00D5658B"/>
    <w:rsid w:val="00D631A3"/>
    <w:rsid w:val="00D7063A"/>
    <w:rsid w:val="00D77DF3"/>
    <w:rsid w:val="00D81609"/>
    <w:rsid w:val="00D84AEB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36274"/>
    <w:rsid w:val="00F36A5B"/>
    <w:rsid w:val="00F4372D"/>
    <w:rsid w:val="00F44058"/>
    <w:rsid w:val="00F455A4"/>
    <w:rsid w:val="00F466D8"/>
    <w:rsid w:val="00F47E8F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2333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C61E97"/>
    <w:pPr>
      <w:numPr>
        <w:numId w:val="32"/>
      </w:numPr>
      <w:spacing w:after="200" w:line="276" w:lineRule="auto"/>
      <w:contextualSpacing/>
    </w:pPr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6B7B18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9C3EA4-8BC6-4958-88E2-C898459EC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2</cp:revision>
  <dcterms:created xsi:type="dcterms:W3CDTF">2026-03-17T11:59:00Z</dcterms:created>
  <dcterms:modified xsi:type="dcterms:W3CDTF">2026-03-17T11:59:00Z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