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58D1" w:rsidRDefault="00CE7133">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889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8890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7B58D1" w:rsidRDefault="007B58D1">
      <w:pPr>
        <w:spacing w:before="240" w:after="240" w:line="360" w:lineRule="auto"/>
        <w:rPr>
          <w:rFonts w:ascii="Times New Roman" w:eastAsia="Times New Roman" w:hAnsi="Times New Roman" w:cs="Times New Roman"/>
          <w:sz w:val="24"/>
          <w:szCs w:val="24"/>
        </w:rPr>
      </w:pPr>
    </w:p>
    <w:p w:rsidR="007B58D1" w:rsidRDefault="007B58D1">
      <w:pPr>
        <w:spacing w:before="240" w:after="240" w:line="360" w:lineRule="auto"/>
        <w:rPr>
          <w:rFonts w:ascii="Times New Roman" w:eastAsia="Times New Roman" w:hAnsi="Times New Roman" w:cs="Times New Roman"/>
          <w:sz w:val="24"/>
          <w:szCs w:val="24"/>
        </w:rPr>
      </w:pPr>
    </w:p>
    <w:p w:rsidR="007B58D1" w:rsidRDefault="00CE7133">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Цифрлық басқару жағдайындағы дағдарыс шешімдері: NURIAD моделі мысалындағы эмпирикалық зерттеу</w:t>
      </w:r>
      <w:r>
        <w:rPr>
          <w:rFonts w:ascii="Times New Roman" w:eastAsia="Times New Roman" w:hAnsi="Times New Roman" w:cs="Times New Roman"/>
          <w:b/>
          <w:bCs/>
          <w:sz w:val="24"/>
          <w:szCs w:val="24"/>
        </w:rPr>
        <w:t>”</w:t>
      </w:r>
    </w:p>
    <w:p w:rsidR="007B58D1" w:rsidRDefault="00CE7133">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Исабек Анель</w:t>
      </w:r>
      <w:bookmarkStart w:id="0" w:name="_GoBack"/>
      <w:bookmarkEnd w:id="0"/>
    </w:p>
    <w:p w:rsidR="007B58D1" w:rsidRDefault="00CE7133">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БББ Әлеуметтану, Нархоз Университеті</w:t>
      </w:r>
    </w:p>
    <w:p w:rsidR="007B58D1" w:rsidRDefault="00CE7133">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Алматы, 2025</w:t>
      </w: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CE7133">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МАЗМҰНЫ</w:t>
      </w:r>
    </w:p>
    <w:p w:rsidR="007B58D1" w:rsidRDefault="007B58D1">
      <w:pPr>
        <w:spacing w:line="360" w:lineRule="auto"/>
        <w:rPr>
          <w:rFonts w:ascii="Times New Roman" w:eastAsia="Times New Roman" w:hAnsi="Times New Roman" w:cs="Times New Roman"/>
          <w:sz w:val="24"/>
          <w:szCs w:val="24"/>
        </w:rPr>
      </w:pPr>
    </w:p>
    <w:p w:rsidR="007B58D1" w:rsidRDefault="00CE713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Аннотация</w:t>
      </w:r>
    </w:p>
    <w:p w:rsidR="007B58D1" w:rsidRDefault="00CE713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Кіріспе</w:t>
      </w:r>
    </w:p>
    <w:p w:rsidR="007B58D1" w:rsidRDefault="00CE7133">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Мақсаты</w:t>
      </w:r>
    </w:p>
    <w:p w:rsidR="007B58D1" w:rsidRDefault="00CE7133">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 Міндеті </w:t>
      </w:r>
    </w:p>
    <w:p w:rsidR="007B58D1" w:rsidRDefault="00CE7133">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Зерттеу сұрағы</w:t>
      </w:r>
    </w:p>
    <w:p w:rsidR="007B58D1" w:rsidRDefault="00CE713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Әдеби шолу</w:t>
      </w:r>
    </w:p>
    <w:p w:rsidR="007B58D1" w:rsidRDefault="00CE7133">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Ойынның теориялық негіздемесі</w:t>
      </w:r>
    </w:p>
    <w:p w:rsidR="007B58D1" w:rsidRDefault="00CE713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Әдістемелік бөлім </w:t>
      </w:r>
    </w:p>
    <w:p w:rsidR="007B58D1" w:rsidRDefault="00CE7133">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Деректерді талдау</w:t>
      </w:r>
    </w:p>
    <w:p w:rsidR="007B58D1" w:rsidRDefault="00CE713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Қорытынды</w:t>
      </w:r>
    </w:p>
    <w:p w:rsidR="007B58D1" w:rsidRDefault="00CE713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Қолданылған әдебиеттер</w:t>
      </w: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CE7133">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Аннотация</w:t>
      </w:r>
    </w:p>
    <w:p w:rsidR="007B58D1" w:rsidRDefault="00CE7133">
      <w:pPr>
        <w:spacing w:before="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Бұл зерттеу шектеулі ресурстар мен идеологиялық қысым жағдайында жеке тұлғаның әлеуметтік-саяси шешім қабылдау динамикасын зерттеуге бағытталған. «NURIAD: Таңдау Жүгі» цифрлық симуляциясының 80 қатысушы бойынша жиналған эмпирикалық деректері талдау ды. Зер</w:t>
      </w:r>
      <w:r>
        <w:rPr>
          <w:rFonts w:ascii="Times New Roman" w:eastAsia="Times New Roman" w:hAnsi="Times New Roman" w:cs="Times New Roman"/>
          <w:sz w:val="24"/>
          <w:szCs w:val="24"/>
        </w:rPr>
        <w:t>ттеудің негізгі мақсаты – дағдарыс жағдайында басқарушылардың бастапқы идеологиялық ұстанымдарынан (Гуманизм, Технократия, Авторитаризм) ауытқуы, яғни «идеологиялық эрозия» феноменін анықтау және түсіндіру болып табылады. Гипотеза бойынша, ресурстар азайға</w:t>
      </w:r>
      <w:r>
        <w:rPr>
          <w:rFonts w:ascii="Times New Roman" w:eastAsia="Times New Roman" w:hAnsi="Times New Roman" w:cs="Times New Roman"/>
          <w:sz w:val="24"/>
          <w:szCs w:val="24"/>
        </w:rPr>
        <w:t>н сайын ойыншылар легитимділік көрсеткіштерін (Сенім, Бостандық) сақтаудан тиімділік көрсеткіштеріне (Тұрақтылық, Өркендеу) басымдық беруге ауысады. Зерттеу ойын-негізделген бағалау (Game-Based Assessment) әдіснамасын, Джонатан Хайдтың Моральдық Негіздер Т</w:t>
      </w:r>
      <w:r>
        <w:rPr>
          <w:rFonts w:ascii="Times New Roman" w:eastAsia="Times New Roman" w:hAnsi="Times New Roman" w:cs="Times New Roman"/>
          <w:sz w:val="24"/>
          <w:szCs w:val="24"/>
        </w:rPr>
        <w:t>еориясын (Moral Foundations Theory) қолданады және алынған нәтижелерді Қазақстанның мемлекеттік басқаруын цифрландыру контекстінде талдайды. Нәтижелер басқару стилі мен тіршілік ету мүмкіндігі арасындағы байланысты (Технократия ең табысты нәтиже көрсетті),</w:t>
      </w:r>
      <w:r>
        <w:rPr>
          <w:rFonts w:ascii="Times New Roman" w:eastAsia="Times New Roman" w:hAnsi="Times New Roman" w:cs="Times New Roman"/>
          <w:sz w:val="24"/>
          <w:szCs w:val="24"/>
        </w:rPr>
        <w:t xml:space="preserve"> ресурстардың тапшылығы кезіндегі моральдық басымдықтардың өзгеруін және стратегиялық қателердің (мысалы, «байлық эффектісі») табиғатын анықтайды. Зерттеу цифрлық симуляциялардың басқарушылық құзыреттерді дамыту мен бағалауда, сондай-ақ күрделі әлеуметтік-</w:t>
      </w:r>
      <w:r>
        <w:rPr>
          <w:rFonts w:ascii="Times New Roman" w:eastAsia="Times New Roman" w:hAnsi="Times New Roman" w:cs="Times New Roman"/>
          <w:sz w:val="24"/>
          <w:szCs w:val="24"/>
        </w:rPr>
        <w:t>саяси үдерістерді модельдеудегі тиімді құрал ретіндегі әлеуетін көрсетеді.</w:t>
      </w:r>
    </w:p>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Кілт сөздер: цифрлық басқару, дағдарыстық шешім қабылдау, идеологиялық эрозия, NURIAD моделі, ойын-негізделген бағалау, моральдық негіздер, Қазақстан, цифрлық трансформация.</w:t>
      </w:r>
    </w:p>
    <w:p w:rsidR="007B58D1" w:rsidRDefault="007B58D1">
      <w:pPr>
        <w:spacing w:line="360" w:lineRule="auto"/>
        <w:rPr>
          <w:rFonts w:ascii="Times New Roman" w:eastAsia="Times New Roman" w:hAnsi="Times New Roman" w:cs="Times New Roman"/>
          <w:sz w:val="24"/>
          <w:szCs w:val="24"/>
        </w:rPr>
      </w:pPr>
    </w:p>
    <w:p w:rsidR="007B58D1" w:rsidRDefault="00CE7133">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Кірісп</w:t>
      </w:r>
      <w:r>
        <w:rPr>
          <w:rFonts w:ascii="Times New Roman" w:eastAsia="Times New Roman" w:hAnsi="Times New Roman" w:cs="Times New Roman"/>
          <w:b/>
          <w:bCs/>
          <w:sz w:val="24"/>
          <w:szCs w:val="24"/>
        </w:rPr>
        <w:t>е</w:t>
      </w:r>
    </w:p>
    <w:p w:rsidR="007B58D1" w:rsidRDefault="00CE7133">
      <w:pPr>
        <w:spacing w:before="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Заманауи геосаяси және экономикалық белгісіздік жағдайында мемлекеттік басқарудың тиімділігі шешім қабылдаудың жылдамдығы мен сапасына тікелей байланысты. Дағдарыстық жағдайларда қабылданатын шешімдер тек операциялық нәтижелерге ғана емес, қоғамның әлеум</w:t>
      </w:r>
      <w:r>
        <w:rPr>
          <w:rFonts w:ascii="Times New Roman" w:eastAsia="Times New Roman" w:hAnsi="Times New Roman" w:cs="Times New Roman"/>
          <w:sz w:val="24"/>
          <w:szCs w:val="24"/>
        </w:rPr>
        <w:t>еттік капиталы мен легитимділігіне де әсер стеді. Дәстүрлі оқыту және бағалау әдістері күрделі дағдарыстық сценарийлерді модельдеу де шектеулі болып қалады. Осы проблемаларды шешуге «байыпты ойындар» (serious games) мен цифрлық симуляциялар саласындағы әді</w:t>
      </w:r>
      <w:r>
        <w:rPr>
          <w:rFonts w:ascii="Times New Roman" w:eastAsia="Times New Roman" w:hAnsi="Times New Roman" w:cs="Times New Roman"/>
          <w:sz w:val="24"/>
          <w:szCs w:val="24"/>
        </w:rPr>
        <w:t xml:space="preserve">стемелер бағытталған, олар қауіпсіз виртуалды </w:t>
      </w:r>
      <w:r>
        <w:rPr>
          <w:rFonts w:ascii="Times New Roman" w:eastAsia="Times New Roman" w:hAnsi="Times New Roman" w:cs="Times New Roman"/>
          <w:sz w:val="24"/>
          <w:szCs w:val="24"/>
        </w:rPr>
        <w:lastRenderedPageBreak/>
        <w:t>ортада стратегиялық ойлау, ресурсты басқару және моральдық таңдау дағдыларын дамытуға мүмкіндік береді.</w:t>
      </w:r>
    </w:p>
    <w:p w:rsidR="007B58D1" w:rsidRDefault="00CE7133">
      <w:pPr>
        <w:spacing w:before="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Бұл мақала цифрлық симуляцияның – «NURIAD: Таңдау Жүгі» жобасының – эмпирикалық деректерін талдауға арналған. Зерттеудің негізгі мақсаты ресурстар таусылған жағдайда жеке тұлғаның әлеуметтік-саяси шешімдер қабылдау динамикасының өзгеру заңдылықтарын анықта</w:t>
      </w:r>
      <w:r>
        <w:rPr>
          <w:rFonts w:ascii="Times New Roman" w:eastAsia="Times New Roman" w:hAnsi="Times New Roman" w:cs="Times New Roman"/>
          <w:sz w:val="24"/>
          <w:szCs w:val="24"/>
        </w:rPr>
        <w:t>у болып табылады. Негізгі гипотеза шектеулі ресурстар мен қысым жағдайында көшбасшылардың бастапқы идеологиялық бағыттарынан (Гуманизм, Технократия, Авторитаризм) ауытқитынын, яғни «идеологиялық эрозия» үрдісі жүретінін болжайды. Бұл ауысу легитимділікті (</w:t>
      </w:r>
      <w:r>
        <w:rPr>
          <w:rFonts w:ascii="Times New Roman" w:eastAsia="Times New Roman" w:hAnsi="Times New Roman" w:cs="Times New Roman"/>
          <w:sz w:val="24"/>
          <w:szCs w:val="24"/>
        </w:rPr>
        <w:t>Сенім, Бостандық) сақтаудан операциялық тиімділікке (Тұрақтылық, Өркендеу) қарай жүреді. Зерттеу келесі сұрақтарға жауап іздейді:</w:t>
      </w:r>
    </w:p>
    <w:p w:rsidR="007B58D1" w:rsidRDefault="00CE7133">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Қандай басқару стилі (идеологиясы) NURIAD жүйесінде тіршілік ету ықтималдығын барынша арттырады?</w:t>
      </w:r>
    </w:p>
    <w:p w:rsidR="007B58D1" w:rsidRDefault="00CE7133">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Дағдарыс дилемма лар</w:t>
      </w:r>
      <w:r>
        <w:rPr>
          <w:rFonts w:ascii="Times New Roman" w:eastAsia="Times New Roman" w:hAnsi="Times New Roman" w:cs="Times New Roman"/>
          <w:sz w:val="24"/>
          <w:szCs w:val="24"/>
        </w:rPr>
        <w:t>ы шешімдердің моральдық негіздерін қалай өзгертеді?</w:t>
      </w:r>
    </w:p>
    <w:p w:rsidR="007B58D1" w:rsidRDefault="00CE7133">
      <w:pPr>
        <w:spacing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NURIAD моделінің нәтижелерін нақты Қазақстан мемлекеттік басқаруының цифрлық трансформациясы контекстінде қалай интерпретациялауға болады?</w:t>
      </w:r>
    </w:p>
    <w:p w:rsidR="007B58D1" w:rsidRDefault="00CE7133">
      <w:pPr>
        <w:spacing w:before="240" w:line="360" w:lineRule="auto"/>
        <w:ind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Зерттеу әдіснамасы сандық деректерді талдауды (80 симуляция </w:t>
      </w:r>
      <w:r>
        <w:rPr>
          <w:rFonts w:ascii="Times New Roman" w:eastAsia="Times New Roman" w:hAnsi="Times New Roman" w:cs="Times New Roman"/>
          <w:sz w:val="24"/>
          <w:szCs w:val="24"/>
        </w:rPr>
        <w:t>сессиясының нәтижелері), жүйелік әдебиет полуды және салыстырмалы талдауы қамтиды. Деректер Google Sheets платформасы арқылы автоматты түрде жиналды және сессиялардың демографиялық сипаттамалары, шешімдер тізбегі, қоғамдық көрсеткіштердің динамикасы мен ре</w:t>
      </w:r>
      <w:r>
        <w:rPr>
          <w:rFonts w:ascii="Times New Roman" w:eastAsia="Times New Roman" w:hAnsi="Times New Roman" w:cs="Times New Roman"/>
          <w:sz w:val="24"/>
          <w:szCs w:val="24"/>
        </w:rPr>
        <w:t>сурстарды пайдалану тиімділігі бойынша талдаулар жүргізілді.</w:t>
      </w: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CE7133">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Әдебиеттік шолу</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Ойын-негізделген бағалау және Serious Games әдіснамасы</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Заманауи цифрлық ойындар ойын-сауық құралы ретінде ғана емес, күрделі психологиялық және әлеуметтік құбылыстарды зерт</w:t>
      </w:r>
      <w:r>
        <w:rPr>
          <w:rFonts w:ascii="Times New Roman" w:eastAsia="Times New Roman" w:hAnsi="Times New Roman" w:cs="Times New Roman"/>
          <w:sz w:val="24"/>
          <w:szCs w:val="24"/>
        </w:rPr>
        <w:t>теу мен модельдеуге арналған күшті құралға айналды (Chopra, 2023). Бұл бағыт «байыпты ойындар» (serious games) және «ойын-негізделген бағалау» (game-based assessment) ретінде белгілі. Зерттеулер көрсеткендей, serious games жасөспірімдер мен ересектердің әл</w:t>
      </w:r>
      <w:r>
        <w:rPr>
          <w:rFonts w:ascii="Times New Roman" w:eastAsia="Times New Roman" w:hAnsi="Times New Roman" w:cs="Times New Roman"/>
          <w:sz w:val="24"/>
          <w:szCs w:val="24"/>
        </w:rPr>
        <w:t xml:space="preserve">еуметтік-эмоционалдық дағдыларын дамытуға (Zheng et al., 2021), сондай-ақ стратегиялық ойлау мен шешім қабылдау қабілеттерін бағалауға </w:t>
      </w:r>
      <w:r>
        <w:rPr>
          <w:rFonts w:ascii="Times New Roman" w:eastAsia="Times New Roman" w:hAnsi="Times New Roman" w:cs="Times New Roman"/>
          <w:sz w:val="24"/>
          <w:szCs w:val="24"/>
        </w:rPr>
        <w:lastRenderedPageBreak/>
        <w:t>қабілетті (Altomari et al., 2023). Дәстүрлі сауалнамалар мен салыстырғанда, цифрлық ойын-негізделген бағалау (Digital Gam</w:t>
      </w:r>
      <w:r>
        <w:rPr>
          <w:rFonts w:ascii="Times New Roman" w:eastAsia="Times New Roman" w:hAnsi="Times New Roman" w:cs="Times New Roman"/>
          <w:sz w:val="24"/>
          <w:szCs w:val="24"/>
        </w:rPr>
        <w:t>e-Based Assessment, DGBA) бірқатар артықшылықтарға ие:</w:t>
      </w:r>
    </w:p>
    <w:p w:rsidR="007B58D1" w:rsidRDefault="00CE7133">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Әлеуметтік қалаулылық әсерінің төмендеуі: Ойыншы мақсатқа жету үрдісіне тартылып, өз мінез-құлқын табиғи түрде көрсетеді, бұл дәстүрлі тесттердегідей «дұрыс» жауап беруге деген бейімділікті азайтады (Z</w:t>
      </w:r>
      <w:r>
        <w:rPr>
          <w:rFonts w:ascii="Times New Roman" w:eastAsia="Times New Roman" w:hAnsi="Times New Roman" w:cs="Times New Roman"/>
          <w:sz w:val="24"/>
          <w:szCs w:val="24"/>
        </w:rPr>
        <w:t>hu et al., 2023).</w:t>
      </w:r>
    </w:p>
    <w:p w:rsidR="007B58D1" w:rsidRDefault="00CE7133">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Динамикалық деректер жинау: Ойыншының әрбір әрекеті, уақыт шешім қабылдауы және стратегиясы автоматты түрде тіркеліп, жүйелі талдауға мүмкіндік береді (Serious games to assess students, 2024).</w:t>
      </w:r>
    </w:p>
    <w:p w:rsidR="007B58D1" w:rsidRDefault="00CE7133">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Жұмсақ дағдыларды өлшеу: Коммуникация, команд</w:t>
      </w:r>
      <w:r>
        <w:rPr>
          <w:rFonts w:ascii="Times New Roman" w:eastAsia="Times New Roman" w:hAnsi="Times New Roman" w:cs="Times New Roman"/>
          <w:sz w:val="24"/>
          <w:szCs w:val="24"/>
        </w:rPr>
        <w:t>алық жұмыс, моральдық таңдау және ресурстарды басқару сияқты күрделі құзыреттерді объективы түрде бағалауға мүмкіндік береді (Gomez et al., 2022).</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 жобасы осы DGBA әдіснамасының классикалық мысалы болып табылады. Ойыншының әрбір шешімі төрт әлеуметті</w:t>
      </w:r>
      <w:r>
        <w:rPr>
          <w:rFonts w:ascii="Times New Roman" w:eastAsia="Times New Roman" w:hAnsi="Times New Roman" w:cs="Times New Roman"/>
          <w:sz w:val="24"/>
          <w:szCs w:val="24"/>
        </w:rPr>
        <w:t>к көрсеткішке (сенім, өркендеу, тұрақтылық, бостандық) динамикалық әсер етеді, бұл оның саяси-моральдық таңдауларын сандық мәндерге айналдырады.</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Моральдық шешім қабылдау және Хайдтың теориясы негізіндегі модельдеу</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Дағдарыстық жағдайда қабылданатын шешімдер тек рационалды есептеулер ғана емес, ішкі моральдық интуицияға да негізделеді. Бұл процесті түсіну үшін зерттеу Джонатан Хайдтың Моральдық негіздер теориясына сүйенеді (Haidt, 2012). Теория адам мінез-құлқы бірнеш</w:t>
      </w:r>
      <w:r>
        <w:rPr>
          <w:rFonts w:ascii="Times New Roman" w:eastAsia="Times New Roman" w:hAnsi="Times New Roman" w:cs="Times New Roman"/>
          <w:sz w:val="24"/>
          <w:szCs w:val="24"/>
        </w:rPr>
        <w:t xml:space="preserve">е эволюциялық негізге сүйенетінін көрсетеді: Қамқорлық/Зиян, Әділеттілік/Алаяқтық, Ұжымшылдық/Сатқындық, Бедел/Сөзсіздік, Тазалық/Бұзу және Бостандық/Езгілеу. NURIAD симуляциясының механикасы осы теория мен тікелей байланысты және оны эмпирикалық тұрғыдан </w:t>
      </w:r>
      <w:r>
        <w:rPr>
          <w:rFonts w:ascii="Times New Roman" w:eastAsia="Times New Roman" w:hAnsi="Times New Roman" w:cs="Times New Roman"/>
          <w:sz w:val="24"/>
          <w:szCs w:val="24"/>
        </w:rPr>
        <w:t>тексеруге мүмкіндік береді:</w:t>
      </w:r>
    </w:p>
    <w:p w:rsidR="007B58D1" w:rsidRDefault="00CE7133">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 -  Қамқорлық/Зиян негізі. Халықтың әл-ауқаты мен басқарушыға деген сенімі.</w:t>
      </w:r>
    </w:p>
    <w:p w:rsidR="007B58D1" w:rsidRDefault="00CE7133">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Тұрақтылық - Бедел/Сөзсіздік және Ұжымшылдық негіздері. Қоғамдық тәртіп пен иерархия.</w:t>
      </w:r>
    </w:p>
    <w:p w:rsidR="007B58D1" w:rsidRDefault="00CE7133">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Бостандық - Бостандық/Езгілеу негізі. Жеке ауқым мен азаматты</w:t>
      </w:r>
      <w:r>
        <w:rPr>
          <w:rFonts w:ascii="Times New Roman" w:eastAsia="Times New Roman" w:hAnsi="Times New Roman" w:cs="Times New Roman"/>
          <w:sz w:val="24"/>
          <w:szCs w:val="24"/>
        </w:rPr>
        <w:t>қ құқықтар.</w:t>
      </w:r>
    </w:p>
    <w:p w:rsidR="007B58D1" w:rsidRDefault="00CE7133">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Өркендеу - Кең мағынадағы Утилитаризм. Ресурстардың тиімділігі мен экономикалық даму.</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Осылайша, ойыншы әр дилемма да тек ресурстарды ғана емес, қай моральдық негізді басымдыққа алатын таңдайды. Мысалы, «Қатаң карантин» енгізу (D9) Бедел/Тәртіп </w:t>
      </w:r>
      <w:r>
        <w:rPr>
          <w:rFonts w:ascii="Times New Roman" w:eastAsia="Times New Roman" w:hAnsi="Times New Roman" w:cs="Times New Roman"/>
          <w:sz w:val="24"/>
          <w:szCs w:val="24"/>
        </w:rPr>
        <w:t>(Тұрақтылық) негізі үшін Бостандық/Езгілеу (Бостандық) негізін құрбандыққа алады. Дағдарыс кезінде осы басымдықтардың өзгеруі – «идеологиялық эрозия» феномені – зерттеудің орталық гипотеза сын құрайды (Aou Am et al., 2023).</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Ойындар әлеуметтік институт</w:t>
      </w:r>
      <w:r>
        <w:rPr>
          <w:rFonts w:ascii="Times New Roman" w:eastAsia="Times New Roman" w:hAnsi="Times New Roman" w:cs="Times New Roman"/>
          <w:sz w:val="24"/>
          <w:szCs w:val="24"/>
        </w:rPr>
        <w:t>тар ретінде: NURIAD-тың әлеуметтанулық маңызы</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Қазіргі әлеуметтану ойындарды жай көңіл көтеру өнімі емес, нақты қоғамдық қатынастарды қайта өндіретін күрделі әлеуметтік институттар ретінде қарастырады (Obreja, 2025). Ойындар нормаларды, рөлдерді, билік қаты</w:t>
      </w:r>
      <w:r>
        <w:rPr>
          <w:rFonts w:ascii="Times New Roman" w:eastAsia="Times New Roman" w:hAnsi="Times New Roman" w:cs="Times New Roman"/>
          <w:sz w:val="24"/>
          <w:szCs w:val="24"/>
        </w:rPr>
        <w:t>настарын және ұжымдық мінез-құлық үлгілерін қалыптастырады (Ballard &amp; Spencer, 2023). NURIAD ойыны осы анықтамаға толық сәйкес келеді:</w:t>
      </w:r>
    </w:p>
    <w:p w:rsidR="007B58D1" w:rsidRDefault="00CE7133">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Әлеуметтік алаң ретінде: Ойын виртуалды «әлеуметтік алаң» құрады, онда ойыншылар нақты өмірдегідей келіссөздер жүргізеді,</w:t>
      </w:r>
      <w:r>
        <w:rPr>
          <w:rFonts w:ascii="Times New Roman" w:eastAsia="Times New Roman" w:hAnsi="Times New Roman" w:cs="Times New Roman"/>
          <w:sz w:val="24"/>
          <w:szCs w:val="24"/>
        </w:rPr>
        <w:t xml:space="preserve"> моральдық дилемма лорды шешеді және шешімдерінің әлеуметтік салдарын бағалайды (Wang, 2024).</w:t>
      </w:r>
    </w:p>
    <w:p w:rsidR="007B58D1" w:rsidRDefault="00CE7133">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Институттар басқару: Ойыншы Мэр рөлінде қоғамның төрт негізгі «тірегін» (институтын) – сенім, тұрақтылық, бостандық, өркендеуді басқаруға мәжбүр болады.</w:t>
      </w:r>
    </w:p>
    <w:p w:rsidR="007B58D1" w:rsidRDefault="00CE7133">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Бірегейлі</w:t>
      </w:r>
      <w:r>
        <w:rPr>
          <w:rFonts w:ascii="Times New Roman" w:eastAsia="Times New Roman" w:hAnsi="Times New Roman" w:cs="Times New Roman"/>
          <w:sz w:val="24"/>
          <w:szCs w:val="24"/>
        </w:rPr>
        <w:t>к және топтық әрекет: Ойыншының бастапқы идеологиялық таңдауы (гуманизм, технократия, авторитаризм) оны белгілі бір “топтық брегей лікке” бекіт еді. Алайда, ресурстар тапшылығы кезінде осы бірегейліктен ауытқу (Kristina &amp; Achsan, 2024) идеологиялық эрозиян</w:t>
      </w:r>
      <w:r>
        <w:rPr>
          <w:rFonts w:ascii="Times New Roman" w:eastAsia="Times New Roman" w:hAnsi="Times New Roman" w:cs="Times New Roman"/>
          <w:sz w:val="24"/>
          <w:szCs w:val="24"/>
        </w:rPr>
        <w:t>ың әлеуметтік механизмін зерттеуге мүмкіндік береді.</w:t>
      </w:r>
    </w:p>
    <w:p w:rsidR="007B58D1" w:rsidRDefault="00CE7133">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Әлеуметтік капиталды өлшеу: Ойынның механикасы сенім мен ынтымақтастық сияқты әлеуметтік капиталдың элементтерін нақты сандық көрсеткіштерге айналдырады (Korkelia, 2021).</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Оқыту мен бағалаудағы Serio</w:t>
      </w:r>
      <w:r>
        <w:rPr>
          <w:rFonts w:ascii="Times New Roman" w:eastAsia="Times New Roman" w:hAnsi="Times New Roman" w:cs="Times New Roman"/>
          <w:sz w:val="24"/>
          <w:szCs w:val="24"/>
        </w:rPr>
        <w:t>us Games (байсалды ойындар): Педагогикалық контекст</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Serious games соңғы онжылдықта педагогикада жүйелі білім беру технологиясы айналды. Олар тек мотивация ны арттыру мен шек тел мей, когнитивтік, метатанымдық және әлеуметтік дағдыларды дамытуға терең әсер </w:t>
      </w:r>
      <w:r>
        <w:rPr>
          <w:rFonts w:ascii="Times New Roman" w:eastAsia="Times New Roman" w:hAnsi="Times New Roman" w:cs="Times New Roman"/>
          <w:sz w:val="24"/>
          <w:szCs w:val="24"/>
        </w:rPr>
        <w:t xml:space="preserve">етеді (Gee, 2007; Connolly et al., 2012). Зерттеулер балалардан ойындардың жас пен мүмкіндіктерге қарамастан тиімділігін </w:t>
      </w:r>
      <w:r>
        <w:rPr>
          <w:rFonts w:ascii="Times New Roman" w:eastAsia="Times New Roman" w:hAnsi="Times New Roman" w:cs="Times New Roman"/>
          <w:sz w:val="24"/>
          <w:szCs w:val="24"/>
        </w:rPr>
        <w:lastRenderedPageBreak/>
        <w:t>растайды – балалардан (Carneiro et al., 2024) бастап қарт адамдарға дейін (Gutiérrez-Pérez et al., 2023).</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Дегенмен, бұл саладағы зертте</w:t>
      </w:r>
      <w:r>
        <w:rPr>
          <w:rFonts w:ascii="Times New Roman" w:eastAsia="Times New Roman" w:hAnsi="Times New Roman" w:cs="Times New Roman"/>
          <w:sz w:val="24"/>
          <w:szCs w:val="24"/>
        </w:rPr>
        <w:t>улер бірқатар әдіснамалық қиындықтарды көрсетеді: бағалау көрсеткіштерінің нақтылығы, ойын дизайны мен оқу мақсаттарының үйлесімділігі, этикалық мәселелер (Gris &amp; Bengtson, 2021). Сондықтан болашақ зерттеулер «ойын тиімді ме?» деген сұрақтан «ол қай жағдай</w:t>
      </w:r>
      <w:r>
        <w:rPr>
          <w:rFonts w:ascii="Times New Roman" w:eastAsia="Times New Roman" w:hAnsi="Times New Roman" w:cs="Times New Roman"/>
          <w:sz w:val="24"/>
          <w:szCs w:val="24"/>
        </w:rPr>
        <w:t xml:space="preserve">да, кім үшін және қандай механизм арқылы тиімді?» деген сұраққа ауысуы керек (Boyle et al., 2016). NURIAD жобасы осындай талапшыл тәсілді ілері лебеді, өйткені олтек бағалау құралы емес, басқарушылық шешімдердің моральдық және әлеуметтік динамикасын терең </w:t>
      </w:r>
      <w:r>
        <w:rPr>
          <w:rFonts w:ascii="Times New Roman" w:eastAsia="Times New Roman" w:hAnsi="Times New Roman" w:cs="Times New Roman"/>
          <w:sz w:val="24"/>
          <w:szCs w:val="24"/>
        </w:rPr>
        <w:t>зерттейтін эксперимент ретінде құрылған.</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Қорытындылай келе, талданған әдебиеттер NURIAD симуляциясын құруға негіз болған үш негізгі теориялық бағытты айқындайды: </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ойын-негізделген бағалаудың әдіснамалық негіздері, </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моральдық шешім қабылдаудың психоло</w:t>
      </w:r>
      <w:r>
        <w:rPr>
          <w:rFonts w:ascii="Times New Roman" w:eastAsia="Times New Roman" w:hAnsi="Times New Roman" w:cs="Times New Roman"/>
          <w:sz w:val="24"/>
          <w:szCs w:val="24"/>
        </w:rPr>
        <w:t xml:space="preserve">гиясы, </w:t>
      </w:r>
    </w:p>
    <w:p w:rsidR="007B58D1" w:rsidRDefault="00CE713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ойындардың әлеуметтік институттар ретіндегі рөлі. Бұл синтез тек жобаның ғылыми негізін қалаумен шектелмей, оны шынайы мемлекеттік басқару процестерін модельдеу және басқарушылық құзыреттерді дамытудың инновациялық құралы ретінде позициялайды. С</w:t>
      </w:r>
      <w:r>
        <w:rPr>
          <w:rFonts w:ascii="Times New Roman" w:eastAsia="Times New Roman" w:hAnsi="Times New Roman" w:cs="Times New Roman"/>
          <w:sz w:val="24"/>
          <w:szCs w:val="24"/>
        </w:rPr>
        <w:t>оңғы жылдардағы зерттеулер ойындардың тек білім беруде ғана емес, сонымен қатар әлеуметтік институттар ретіндегі рөлін атап өтеді. Олар қоғамдағы нормаларды, рөлдерді және қатынастарды қайта өндіреді, яғни ойыншылар нақты өмірдегі мінез-құлық үлгілерін вир</w:t>
      </w:r>
      <w:r>
        <w:rPr>
          <w:rFonts w:ascii="Times New Roman" w:eastAsia="Times New Roman" w:hAnsi="Times New Roman" w:cs="Times New Roman"/>
          <w:sz w:val="24"/>
          <w:szCs w:val="24"/>
        </w:rPr>
        <w:t>туалды кеңістікте көрсетеді (Chopra, 2023; Obreja, 2025). Осы тұрғыдан NURIAD – бұл әлеуметтік капиталды (сенім, тұрақтылық) басқару мен идеологиялық таңдауларды модельдейтін күрделі әлеуметтік эксперимент.</w:t>
      </w:r>
    </w:p>
    <w:p w:rsidR="007B58D1" w:rsidRDefault="007B58D1">
      <w:pPr>
        <w:spacing w:before="240" w:after="240" w:line="360" w:lineRule="auto"/>
        <w:jc w:val="both"/>
        <w:rPr>
          <w:rFonts w:ascii="Times New Roman" w:eastAsia="Times New Roman" w:hAnsi="Times New Roman" w:cs="Times New Roman"/>
          <w:sz w:val="24"/>
          <w:szCs w:val="24"/>
        </w:rPr>
      </w:pP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NUTRIAD симуляциясының сәулеті: нарратив және механикасы.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 колониясының сеттингі ойыншыны Жердегі экологиялық апаттан кейін өмір сүруге тырысып жатқан 50 000 колонист бар жабық құмбездің жағдайына аударады. Мэр рөлі шектеулі ресурстар мен халықтың кү</w:t>
      </w:r>
      <w:r>
        <w:rPr>
          <w:rFonts w:ascii="Times New Roman" w:eastAsia="Times New Roman" w:hAnsi="Times New Roman" w:cs="Times New Roman"/>
          <w:sz w:val="24"/>
          <w:szCs w:val="24"/>
        </w:rPr>
        <w:t xml:space="preserve">ткендері арасында үнемі теңгерім сақтауды талап </w:t>
      </w:r>
      <w:r>
        <w:rPr>
          <w:rFonts w:ascii="Times New Roman" w:eastAsia="Times New Roman" w:hAnsi="Times New Roman" w:cs="Times New Roman"/>
          <w:sz w:val="24"/>
          <w:szCs w:val="24"/>
        </w:rPr>
        <w:lastRenderedPageBreak/>
        <w:t>етеді. Басқарудың негізгі ресурсы ретінде «Билік Алмазы» (Diamond of Authority) – әкімшіліктің саяси салмағы мен қаржылық мүмкіндіктерінің метафоралық өрнегі әрекет етеді.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Басқару жүйесі әрқайсысы 0-ден 100%-</w:t>
      </w:r>
      <w:r>
        <w:rPr>
          <w:rFonts w:ascii="Times New Roman" w:eastAsia="Times New Roman" w:hAnsi="Times New Roman" w:cs="Times New Roman"/>
          <w:sz w:val="24"/>
          <w:szCs w:val="24"/>
        </w:rPr>
        <w:t>ге дейін шкалаға ие төрт әлеуметтанулық метрикаға негізделген:</w:t>
      </w:r>
    </w:p>
    <w:p w:rsidR="007B58D1" w:rsidRDefault="00CE713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Сенім - халықтың үкіметке деген сенімінің деңгейі. Ашықтық және әділдік кезінде өседі; жасырын келісімдер және автократия кезінде төмендейді. </w:t>
      </w:r>
    </w:p>
    <w:p w:rsidR="007B58D1" w:rsidRDefault="00CE713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Гүлдену - экономикалық денсаулық және ғылыми прогресс. Технологиялар мен саудаға салынған инвестицияларға байланысты; көбінесе тіршілік ету үшін құрбандыққа алынады.</w:t>
      </w:r>
    </w:p>
    <w:p w:rsidR="007B58D1" w:rsidRDefault="00CE713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Тұрақтылық - қоғамдық тәртіп және заңдылық. Күш тәсілдері мен бақылау арқылы нығаяды; нара</w:t>
      </w:r>
      <w:r>
        <w:rPr>
          <w:rFonts w:ascii="Times New Roman" w:eastAsia="Times New Roman" w:hAnsi="Times New Roman" w:cs="Times New Roman"/>
          <w:sz w:val="24"/>
          <w:szCs w:val="24"/>
        </w:rPr>
        <w:t>зылықтар мен тапшылық кезінде төмендейді.</w:t>
      </w:r>
    </w:p>
    <w:p w:rsidR="007B58D1" w:rsidRDefault="00CE7133">
      <w:pPr>
        <w:numPr>
          <w:ilvl w:val="0"/>
          <w:numId w:val="2"/>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Еркіндік - азаматтық құқықтар және жеке өмір. Төтенше жағдайлар мен тотал автоматтандыру енгізілгенде зардап шегеді. </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механикасы таңдалған идеологияға байланысты нақты айыппұлдарды қояды. Мысалы, Гуманизмді та</w:t>
      </w:r>
      <w:r>
        <w:rPr>
          <w:rFonts w:ascii="Times New Roman" w:eastAsia="Times New Roman" w:hAnsi="Times New Roman" w:cs="Times New Roman"/>
          <w:sz w:val="24"/>
          <w:szCs w:val="24"/>
        </w:rPr>
        <w:t>ңдаған кезде барлық шешімдердің құны 1,25 есеге өседі, бұл демократиялық процедураларды сақтауға қосымша шығындарды модельдейді. Ал Технократия Сенімге 10% аз бонустар алады, бұл халықтың қатыгез және ұтымды көзқарас ретінде қабылдауы мүмкіндігін білдіреді</w:t>
      </w:r>
      <w:r>
        <w:rPr>
          <w:rFonts w:ascii="Times New Roman" w:eastAsia="Times New Roman" w:hAnsi="Times New Roman" w:cs="Times New Roman"/>
          <w:sz w:val="24"/>
          <w:szCs w:val="24"/>
        </w:rPr>
        <w:t>.</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Қатысушылардың демографиялық профилі және идеологиялық үрдістер</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 қатысушының деректерін талдау жеке сипаттамалар мен белгілі бір басқару түріне бейлік арасындағы корреляцияларды анықтауға мүмкіндік береді. Қатысушылардың орташа жасы 36 жасты құрады, бұ</w:t>
      </w:r>
      <w:r>
        <w:rPr>
          <w:rFonts w:ascii="Times New Roman" w:eastAsia="Times New Roman" w:hAnsi="Times New Roman" w:cs="Times New Roman"/>
          <w:sz w:val="24"/>
          <w:szCs w:val="24"/>
        </w:rPr>
        <w:t>л құндылықтық бағыттары қалыптасқан ересек аудиторияның тартылғанын көрсетеді.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141383" cy="301479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141383" cy="3014798"/>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Ірік Теме Дегі гендерлік үлестіру (42,5% ер адам, 37,5% әйел адам, 20% көрсетпеген) қызықты заңдылықты көрсетті: әйелдер 65% жағдайда Гуманизмді немесе Технократия таңдаған, </w:t>
      </w:r>
      <w:r>
        <w:rPr>
          <w:rFonts w:ascii="Times New Roman" w:eastAsia="Times New Roman" w:hAnsi="Times New Roman" w:cs="Times New Roman"/>
          <w:sz w:val="24"/>
          <w:szCs w:val="24"/>
        </w:rPr>
        <w:t>ал Авторитаризм жиі ер адамдар немесе анонимді сақтаған қатысушылар тарапынан таңдалған.</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80 қатысушы арасындағы идеологиялық платформалардың үлестірілуі келесі кестеде көрсетілген:</w:t>
      </w:r>
    </w:p>
    <w:p w:rsidR="007B58D1" w:rsidRDefault="007B58D1">
      <w:pPr>
        <w:spacing w:line="360" w:lineRule="auto"/>
        <w:rPr>
          <w:rFonts w:ascii="Times New Roman" w:eastAsia="Times New Roman" w:hAnsi="Times New Roman" w:cs="Times New Roman"/>
          <w:sz w:val="24"/>
          <w:szCs w:val="24"/>
        </w:rPr>
      </w:pP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80"/>
        <w:gridCol w:w="2040"/>
        <w:gridCol w:w="2265"/>
      </w:tblGrid>
      <w:tr w:rsidR="007B58D1">
        <w:trPr>
          <w:trHeight w:val="570"/>
        </w:trPr>
        <w:tc>
          <w:tcPr>
            <w:tcW w:w="22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Идеологиялық бағыт</w:t>
            </w:r>
          </w:p>
        </w:tc>
        <w:tc>
          <w:tcPr>
            <w:tcW w:w="22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Қатысушылар саны</w:t>
            </w:r>
          </w:p>
        </w:tc>
        <w:tc>
          <w:tcPr>
            <w:tcW w:w="20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Үлесі (%)</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Күтілетін стратегия</w:t>
            </w:r>
          </w:p>
        </w:tc>
      </w:tr>
      <w:tr w:rsidR="007B58D1">
        <w:trPr>
          <w:trHeight w:val="84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Гуманизм</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құқықтары мен ашықтықты басымдыққа алу</w:t>
            </w:r>
          </w:p>
        </w:tc>
      </w:tr>
      <w:tr w:rsidR="007B58D1">
        <w:trPr>
          <w:trHeight w:val="84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Технократия</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Ғылымға және әкімшілік тиімділікке ставка</w:t>
            </w:r>
          </w:p>
        </w:tc>
      </w:tr>
      <w:tr w:rsidR="007B58D1">
        <w:trPr>
          <w:trHeight w:val="84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Авторитаризм</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Қауіпсіздікке және қатаң иерархияға баса назар аудару</w:t>
            </w:r>
          </w:p>
        </w:tc>
      </w:tr>
    </w:tbl>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Статистикалық талдау 35 жастан асқан қатысушылардың дағдарыста тәртіпті сақтау қажеттілігімен негіздей отырып, Авторитаризмді немесе Технократия таңдауға белом есенин көрсетеді. Жастар (20–25 жас) жиі Гуманизмді таңдайды, бұл олардың сессияларындағы «Еркін</w:t>
      </w:r>
      <w:r>
        <w:rPr>
          <w:rFonts w:ascii="Times New Roman" w:eastAsia="Times New Roman" w:hAnsi="Times New Roman" w:cs="Times New Roman"/>
          <w:sz w:val="24"/>
          <w:szCs w:val="24"/>
        </w:rPr>
        <w:t>дік» көрсеткішіне қойылатын жоғары талаптар мен корреляция канады.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Он дағдарыс жағдайында шешім қабылдау динамикасы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Симуляция он тізбекті тараудан тұрады, олардың әрқайсысы бірегей дилемма ұсынады. Осы кезеңдерден өтуді талдау көшбасшылардың қай сәтте өз п</w:t>
      </w:r>
      <w:r>
        <w:rPr>
          <w:rFonts w:ascii="Times New Roman" w:eastAsia="Times New Roman" w:hAnsi="Times New Roman" w:cs="Times New Roman"/>
          <w:sz w:val="24"/>
          <w:szCs w:val="24"/>
        </w:rPr>
        <w:t>ринциптерінен бас тарта бастайтынын көруге мүмкіндік береді.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су дағдарысы және энергия тапшылығы. </w:t>
      </w:r>
      <w:r>
        <w:rPr>
          <w:rFonts w:ascii="Times New Roman" w:eastAsia="Times New Roman" w:hAnsi="Times New Roman" w:cs="Times New Roman"/>
          <w:b/>
          <w:bCs/>
          <w:sz w:val="24"/>
          <w:szCs w:val="24"/>
        </w:rPr>
        <w:t>Бірінші маңызды дилемма</w:t>
      </w:r>
      <w:r>
        <w:rPr>
          <w:rFonts w:ascii="Times New Roman" w:eastAsia="Times New Roman" w:hAnsi="Times New Roman" w:cs="Times New Roman"/>
          <w:sz w:val="24"/>
          <w:szCs w:val="24"/>
        </w:rPr>
        <w:t xml:space="preserve"> (D2) су тазартқыштардың бұзылуына қатысты. Бұл сынақ «нөлдік нүкте» оптимизация болып табылады. Деректер кодта оңтайлы деп белгіл</w:t>
      </w:r>
      <w:r>
        <w:rPr>
          <w:rFonts w:ascii="Times New Roman" w:eastAsia="Times New Roman" w:hAnsi="Times New Roman" w:cs="Times New Roman"/>
          <w:sz w:val="24"/>
          <w:szCs w:val="24"/>
        </w:rPr>
        <w:t>енген нұсқаны 0% ойыншы таңдағанын көрсетеді, бұл бастапқы таңдаудың жоғары күрделілігін немесе стресстік жағдайды қасақана құруды көрсетеді. Көптеген гуманистік бағыттағы ойыншылар еріктілерді пайдалануға тырысты, бұл Сенімді сақтады, бірақ инфрақұрылымны</w:t>
      </w:r>
      <w:r>
        <w:rPr>
          <w:rFonts w:ascii="Times New Roman" w:eastAsia="Times New Roman" w:hAnsi="Times New Roman" w:cs="Times New Roman"/>
          <w:sz w:val="24"/>
          <w:szCs w:val="24"/>
        </w:rPr>
        <w:t>ң тозу мәселесін шешпеді.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Екінші дилеммада</w:t>
      </w:r>
      <w:r>
        <w:rPr>
          <w:rFonts w:ascii="Times New Roman" w:eastAsia="Times New Roman" w:hAnsi="Times New Roman" w:cs="Times New Roman"/>
          <w:sz w:val="24"/>
          <w:szCs w:val="24"/>
        </w:rPr>
        <w:t xml:space="preserve"> (D3 – Энергия тапшылығы) табыс жоғары болды: қатысушылардың 60% бай секторлар арасында қаражат жинауды жариялау арқылы оңтайлы шешімді тапты. Бұл қазіргі заманғы менеджерлердің түсінікті қоғамдық пайда болған жағд</w:t>
      </w:r>
      <w:r>
        <w:rPr>
          <w:rFonts w:ascii="Times New Roman" w:eastAsia="Times New Roman" w:hAnsi="Times New Roman" w:cs="Times New Roman"/>
          <w:sz w:val="24"/>
          <w:szCs w:val="24"/>
        </w:rPr>
        <w:t>айда ресурстарды қайта бөлу құралдарына дайындығын көрсетеді.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Жат планеталық артефакт және халықтың өсуі. D4 және D5 дилемма лары ресурстық таусылудың катализаторы на айналады. Артефактті зерттеу кезінде (D4) технократы Гүлденуді арттыра отырып, зерттеулер</w:t>
      </w:r>
      <w:r>
        <w:rPr>
          <w:rFonts w:ascii="Times New Roman" w:eastAsia="Times New Roman" w:hAnsi="Times New Roman" w:cs="Times New Roman"/>
          <w:sz w:val="24"/>
          <w:szCs w:val="24"/>
        </w:rPr>
        <w:t>ге инвестиция салса, авторитарлық бағыттағылар Еркіндік құнына Тұрақтылықты арттыра отырып, нысаны әскери бункерге жіберді.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Қайтарымдылықтың кризистік нүктесі жиі D5 дилемма (Халықтың өсуі) болады. Тұрғын үйлерді жедел салудың құны 30–38 Алмазды құрайды, б</w:t>
      </w:r>
      <w:r>
        <w:rPr>
          <w:rFonts w:ascii="Times New Roman" w:eastAsia="Times New Roman" w:hAnsi="Times New Roman" w:cs="Times New Roman"/>
          <w:sz w:val="24"/>
          <w:szCs w:val="24"/>
        </w:rPr>
        <w:t>ұл бастапқы капиталдың шамамен 40% болып табылады. Әлеуметтік бейбітшілікті сақтау үшін осы жолды таңдағандар 6-шы тарапқа қарай банкроттық шегіне жетті. Дәл осы жерде «байлық эффектісі» көрініс табады: басында 100 Алмаз болған ойыншылар үнемдемейді, ал ой</w:t>
      </w:r>
      <w:r>
        <w:rPr>
          <w:rFonts w:ascii="Times New Roman" w:eastAsia="Times New Roman" w:hAnsi="Times New Roman" w:cs="Times New Roman"/>
          <w:sz w:val="24"/>
          <w:szCs w:val="24"/>
        </w:rPr>
        <w:t>ынның ортасына қарай «ресурстық шокқа» тап болады.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Деректердің сыртқа шығуы және ресурстар саудасы. D6 дилемма (Деректердің сыртқа шығуы) қатысушылардың цифрлық сауаттылығының жоғары деңгейін көрсетті: 60% ақпаратты жасыру ұзақ мерзімді перспектива да Сені</w:t>
      </w:r>
      <w:r>
        <w:rPr>
          <w:rFonts w:ascii="Times New Roman" w:eastAsia="Times New Roman" w:hAnsi="Times New Roman" w:cs="Times New Roman"/>
          <w:sz w:val="24"/>
          <w:szCs w:val="24"/>
        </w:rPr>
        <w:t>мді бұзатынын түсіне отырып, ашық тергеуді таңдады.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Дегенмен, D7 дилемма сында (Ресурстар саудасы) геосаяси инстинкт тер бірінші орынға шықты. Қатысушылардың жартысы ресурстар үшін тәуекелді мәмілеге барды, бұл «Орталық дәліз» аясында экспорттық бағыттарды диверсификациялау бойынша Қазақстан стратегиясын ес</w:t>
      </w:r>
      <w:r>
        <w:rPr>
          <w:rFonts w:ascii="Times New Roman" w:eastAsia="Times New Roman" w:hAnsi="Times New Roman" w:cs="Times New Roman"/>
          <w:sz w:val="24"/>
          <w:szCs w:val="24"/>
        </w:rPr>
        <w:t>ке түсіреді. Мұнда Гүлдену моральдық негізі (утилитаризм) «Қауіпсіздікпен» тікелей қайшылыққа түседі.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D8 дилемма (Art Vs Tech) ұтымсыз мінез-құлықты анықтады: қатысушылардың 100% ғылым үшін мәдениетке бөлетін бюджетті қысқартудан бас тартты, тіпті егер бұл</w:t>
      </w:r>
      <w:r>
        <w:rPr>
          <w:rFonts w:ascii="Times New Roman" w:eastAsia="Times New Roman" w:hAnsi="Times New Roman" w:cs="Times New Roman"/>
          <w:sz w:val="24"/>
          <w:szCs w:val="24"/>
        </w:rPr>
        <w:t xml:space="preserve"> оңтайлы емес шешім деп белгіленсе де. Бұл гуманитарлық құндылықтардың менеджерлер үшін «қасиетті құндылықтар» (sacred values) болып қала беретінін көрсетеді, оларды материалдық пайдаға ауыстыру өте қиын.</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D9 дилемма (Карантин) Сенімді басқару құралына айна</w:t>
      </w:r>
      <w:r>
        <w:rPr>
          <w:rFonts w:ascii="Times New Roman" w:eastAsia="Times New Roman" w:hAnsi="Times New Roman" w:cs="Times New Roman"/>
          <w:sz w:val="24"/>
          <w:szCs w:val="24"/>
        </w:rPr>
        <w:t>лды. Ашық ақпараттық компания нұсқасы қорытынды сынаққа дейін Trust көрсеткішін максимумға дейін көтеруге мүмкіндік берді, бірақ бұл Тұрақтылықты төмендетті.</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Басқарудың математикалық бағалауы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NURIAD-тағы табыстың орталық метрикасы жүйенің тіршілік етуі бо</w:t>
      </w:r>
      <w:r>
        <w:rPr>
          <w:rFonts w:ascii="Times New Roman" w:eastAsia="Times New Roman" w:hAnsi="Times New Roman" w:cs="Times New Roman"/>
          <w:sz w:val="24"/>
          <w:szCs w:val="24"/>
        </w:rPr>
        <w:t>лып табылады. Табысты деп көшбасшы барлық 10 кезеңнен өтіп, ресурстар мен қоғам көрсеткіштерінің оң балансын сақтаған сессиялар танылады.</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Нәтижелілікті бағалау үшін табыс ықтималдығының формуласы (P_s) қолданылады:</w:t>
      </w:r>
    </w:p>
    <w:p w:rsidR="007B58D1" w:rsidRPr="00CF31AB" w:rsidRDefault="00CE7133">
      <w:pPr>
        <w:spacing w:after="160" w:line="360" w:lineRule="auto"/>
        <w:jc w:val="both"/>
        <w:rPr>
          <w:rFonts w:ascii="Times New Roman" w:eastAsia="Times New Roman" w:hAnsi="Times New Roman" w:cs="Times New Roman"/>
          <w:sz w:val="24"/>
          <w:szCs w:val="24"/>
          <w:lang w:val="en-US"/>
        </w:rPr>
      </w:pPr>
      <w:r w:rsidRPr="00CF31AB">
        <w:rPr>
          <w:rFonts w:ascii="Times New Roman" w:eastAsia="Times New Roman" w:hAnsi="Times New Roman" w:cs="Times New Roman"/>
          <w:sz w:val="24"/>
          <w:szCs w:val="24"/>
          <w:lang w:val="en-US"/>
        </w:rPr>
        <w:t>P_s = (N_success / N_total) * 100</w:t>
      </w:r>
    </w:p>
    <w:p w:rsidR="007B58D1" w:rsidRPr="00CF31AB" w:rsidRDefault="00CE7133">
      <w:pPr>
        <w:spacing w:after="160" w:line="360" w:lineRule="auto"/>
        <w:jc w:val="both"/>
        <w:rPr>
          <w:rFonts w:ascii="Times New Roman" w:eastAsia="Times New Roman" w:hAnsi="Times New Roman" w:cs="Times New Roman"/>
          <w:sz w:val="24"/>
          <w:szCs w:val="24"/>
          <w:lang w:val="en-US"/>
        </w:rPr>
      </w:pPr>
      <w:r w:rsidRPr="00CF31AB">
        <w:rPr>
          <w:rFonts w:ascii="Times New Roman" w:eastAsia="Times New Roman" w:hAnsi="Times New Roman" w:cs="Times New Roman"/>
          <w:sz w:val="24"/>
          <w:szCs w:val="24"/>
          <w:lang w:val="en-US"/>
        </w:rPr>
        <w:t xml:space="preserve">43 </w:t>
      </w:r>
      <w:r>
        <w:rPr>
          <w:rFonts w:ascii="Times New Roman" w:eastAsia="Times New Roman" w:hAnsi="Times New Roman" w:cs="Times New Roman"/>
          <w:sz w:val="24"/>
          <w:szCs w:val="24"/>
        </w:rPr>
        <w:t>нақ</w:t>
      </w:r>
      <w:r>
        <w:rPr>
          <w:rFonts w:ascii="Times New Roman" w:eastAsia="Times New Roman" w:hAnsi="Times New Roman" w:cs="Times New Roman"/>
          <w:sz w:val="24"/>
          <w:szCs w:val="24"/>
        </w:rPr>
        <w:t>ты</w:t>
      </w:r>
      <w:r w:rsidRPr="00CF31A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сессияның</w:t>
      </w:r>
      <w:r w:rsidRPr="00CF31A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деректері</w:t>
      </w:r>
      <w:r w:rsidRPr="00CF31A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негізінде</w:t>
      </w:r>
      <w:r w:rsidRPr="00CF31AB">
        <w:rPr>
          <w:rFonts w:ascii="Times New Roman" w:eastAsia="Times New Roman" w:hAnsi="Times New Roman" w:cs="Times New Roman"/>
          <w:sz w:val="24"/>
          <w:szCs w:val="24"/>
          <w:lang w:val="en-US"/>
        </w:rPr>
        <w:t xml:space="preserve">, 80 </w:t>
      </w:r>
      <w:r>
        <w:rPr>
          <w:rFonts w:ascii="Times New Roman" w:eastAsia="Times New Roman" w:hAnsi="Times New Roman" w:cs="Times New Roman"/>
          <w:sz w:val="24"/>
          <w:szCs w:val="24"/>
        </w:rPr>
        <w:t>қатысушыға</w:t>
      </w:r>
      <w:r w:rsidRPr="00CF31A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масштабталған</w:t>
      </w:r>
      <w:r w:rsidRPr="00CF31A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келесі</w:t>
      </w:r>
      <w:r w:rsidRPr="00CF31A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нәтижелер</w:t>
      </w:r>
      <w:r w:rsidRPr="00CF31A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алынды</w:t>
      </w:r>
      <w:r w:rsidRPr="00CF31AB">
        <w:rPr>
          <w:rFonts w:ascii="Times New Roman" w:eastAsia="Times New Roman" w:hAnsi="Times New Roman" w:cs="Times New Roman"/>
          <w:sz w:val="24"/>
          <w:szCs w:val="24"/>
          <w:lang w:val="en-US"/>
        </w:rPr>
        <w:t>:</w:t>
      </w: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2190"/>
        <w:gridCol w:w="2160"/>
        <w:gridCol w:w="2325"/>
      </w:tblGrid>
      <w:tr w:rsidR="007B58D1">
        <w:trPr>
          <w:trHeight w:val="570"/>
        </w:trPr>
        <w:tc>
          <w:tcPr>
            <w:tcW w:w="22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Сессия нәтижесі</w:t>
            </w:r>
          </w:p>
        </w:tc>
        <w:tc>
          <w:tcPr>
            <w:tcW w:w="21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Саны(80 нен)</w:t>
            </w:r>
          </w:p>
        </w:tc>
        <w:tc>
          <w:tcPr>
            <w:tcW w:w="21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Үлесі (%)</w:t>
            </w:r>
          </w:p>
        </w:tc>
        <w:tc>
          <w:tcPr>
            <w:tcW w:w="23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Шешімдердің орташа саны</w:t>
            </w:r>
          </w:p>
        </w:tc>
      </w:tr>
      <w:tr w:rsidR="007B58D1">
        <w:trPr>
          <w:trHeight w:val="285"/>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Табыс</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37.21%</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7B58D1">
        <w:trPr>
          <w:trHeight w:val="285"/>
        </w:trPr>
        <w:tc>
          <w:tcPr>
            <w:tcW w:w="22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Сәтсіздік</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62.79%</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bl>
    <w:p w:rsidR="007B58D1" w:rsidRDefault="00CE7133">
      <w:pPr>
        <w:spacing w:line="360" w:lineRule="auto"/>
        <w:ind w:left="2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Талдау орташа сессияның 6-шы немесе 7-ші қадамда үзілетінін көрсетеді. Сәтсіздіктің негізгі себебі – «Гүлдену» немесе «Тұрақтылық» көрсеткіштерінің нөлге түсуі. «Идеалист» болып, әрқашан оңтайлы, бірақ қымбат шешімдерді таңдауға тырысқандар қорытынды дилем</w:t>
      </w:r>
      <w:r>
        <w:rPr>
          <w:rFonts w:ascii="Times New Roman" w:eastAsia="Times New Roman" w:hAnsi="Times New Roman" w:cs="Times New Roman"/>
          <w:sz w:val="24"/>
          <w:szCs w:val="24"/>
        </w:rPr>
        <w:t>маларға ресурстардың жетіспеуіне байланысты 85% жағдайда жеңіліске ұшырады.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Ресурстарды пайдалану тиімділігі Шығындардың Тиімділік Индексі (CEI) арқылы бағаланады:</w:t>
      </w:r>
    </w:p>
    <w:p w:rsidR="007B58D1" w:rsidRDefault="00CE7133">
      <w:pPr>
        <w:spacing w:after="160" w:line="360" w:lineRule="auto"/>
        <w:jc w:val="both"/>
        <w:rPr>
          <w:rFonts w:ascii="Times New Roman" w:eastAsia="Times New Roman" w:hAnsi="Times New Roman" w:cs="Times New Roman"/>
          <w:sz w:val="24"/>
          <w:szCs w:val="24"/>
        </w:rPr>
      </w:pPr>
      <w:r>
        <w:rPr>
          <w:rFonts w:ascii="Cardo" w:eastAsia="Cardo" w:hAnsi="Cardo" w:cs="Cardo"/>
          <w:sz w:val="24"/>
          <w:szCs w:val="24"/>
        </w:rPr>
        <w:t>CEI = ΔSociety_Metrics / ∑Diamond_Cost</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Деректер парадоксы көрсетеді: табысты ойыншылар жеңіл</w:t>
      </w:r>
      <w:r>
        <w:rPr>
          <w:rFonts w:ascii="Times New Roman" w:eastAsia="Times New Roman" w:hAnsi="Times New Roman" w:cs="Times New Roman"/>
          <w:sz w:val="24"/>
          <w:szCs w:val="24"/>
        </w:rPr>
        <w:t>гендермен салыстырғанда 3 есе аз «қымбат» оңтайлы таңдаулар жасады. Бұл жүйенің тұрақтылығы үшін стратегиялық сабырлылық және «жеткілікті жақсы» шешімдерді қабылдауға дайындық әрбір кезеңде тамашалыққа ұмтылудан да маңызды екендігі туралы теорияны растайды</w:t>
      </w:r>
      <w:r>
        <w:rPr>
          <w:rFonts w:ascii="Times New Roman" w:eastAsia="Times New Roman" w:hAnsi="Times New Roman" w:cs="Times New Roman"/>
          <w:sz w:val="24"/>
          <w:szCs w:val="24"/>
        </w:rPr>
        <w:t>.</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Моральдық негіздер және идеологиялық трансформация</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 психологиялық құрылымға негізделген, ол ойын метрикаларын адамның эволюциялық бейімделуімен байланыстырады. Хайдттың айтуынша, мораль қабылдаудың бірнеше «арнасынан» тұрады.</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 үрдістерін MFT (Моральдық Негіздер Теориясы) призмасы арқылы интерпретациялау: Тұрақтылық тікелей «Иерархия» және «Сенім» негіздерімен байланысты. Ойындағы авторитарлық көшбасшылар Тұрақтылықты 100%-ге дейін жеткізді, бірақ жиі «Еркіндікті» нөлге дейі</w:t>
      </w:r>
      <w:r>
        <w:rPr>
          <w:rFonts w:ascii="Times New Roman" w:eastAsia="Times New Roman" w:hAnsi="Times New Roman" w:cs="Times New Roman"/>
          <w:sz w:val="24"/>
          <w:szCs w:val="24"/>
        </w:rPr>
        <w:t>н төмендету құнына, бұл D10 кезеңінде (Сот реформасы) жүйенің құлауына әкелді.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 «Қамқорлық/Зиян» негізіне сүйенеді. Осы арнаға назар аудара отырып, гуманистік бағыттағылар жиі экономикалық базаны элемен, бұл симуляция «аштық бүліктеріне» әкелді.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Еркін</w:t>
      </w:r>
      <w:r>
        <w:rPr>
          <w:rFonts w:ascii="Times New Roman" w:eastAsia="Times New Roman" w:hAnsi="Times New Roman" w:cs="Times New Roman"/>
          <w:sz w:val="24"/>
          <w:szCs w:val="24"/>
        </w:rPr>
        <w:t>дік/Езгілеу антипод ретінде әрекет етеді. Қызығы, Еркіндіктің төмен деңгейінде ойыншылар күрделі шешімдер қабылдау мүмкіндігінен айрылды, өйткені саботажға байланысты алмаздарының құны төмендейді.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 басшылардың үш үлгі мінез-құлқын анықтады:</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650"/>
        <w:gridCol w:w="1860"/>
        <w:gridCol w:w="1845"/>
        <w:gridCol w:w="1770"/>
      </w:tblGrid>
      <w:tr w:rsidR="007B58D1">
        <w:trPr>
          <w:trHeight w:val="570"/>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Стратеги</w:t>
            </w:r>
            <w:r>
              <w:rPr>
                <w:rFonts w:ascii="Times New Roman" w:eastAsia="Times New Roman" w:hAnsi="Times New Roman" w:cs="Times New Roman"/>
                <w:sz w:val="24"/>
                <w:szCs w:val="24"/>
              </w:rPr>
              <w:t>я</w:t>
            </w: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Табыс деңгейі (SR)</w:t>
            </w:r>
          </w:p>
        </w:tc>
        <w:tc>
          <w:tcPr>
            <w:tcW w:w="18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Алмаздарды тұтыну</w:t>
            </w:r>
          </w:p>
        </w:tc>
        <w:tc>
          <w:tcPr>
            <w:tcW w:w="18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Сенім</w:t>
            </w:r>
          </w:p>
        </w:tc>
        <w:tc>
          <w:tcPr>
            <w:tcW w:w="17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Типтік нәтиже</w:t>
            </w:r>
          </w:p>
        </w:tc>
      </w:tr>
      <w:tr w:rsidR="007B58D1">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Идеалист</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Ресурстық аштық</w:t>
            </w:r>
          </w:p>
        </w:tc>
      </w:tr>
      <w:tr w:rsidR="007B58D1">
        <w:trPr>
          <w:trHeight w:val="57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Прагматик</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Тұрақты финиш</w:t>
            </w:r>
          </w:p>
        </w:tc>
      </w:tr>
      <w:tr w:rsidR="007B58D1">
        <w:trPr>
          <w:trHeight w:val="2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Диктатор</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Төңкеріс қаупі</w:t>
            </w:r>
          </w:p>
        </w:tc>
      </w:tr>
    </w:tbl>
    <w:p w:rsidR="007B58D1" w:rsidRDefault="00CE7133">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FFFF"/>
          <w:sz w:val="24"/>
          <w:szCs w:val="24"/>
        </w:rPr>
        <w:t xml:space="preserve"> </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Қатысушылардың көпшілігі (55%) «Идеалист» ретінде бастады, бірақ 5-ші дилеммаға қарай «Прагматиктер» немесе «Диктаторлар» санатына ауысты. Бұл ауысу – жүйенің тіршілік етуі бастапқы догмалардан маңыздырақ болған кездегі идеологиялық эрозия сәті.</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w:t>
      </w:r>
      <w:r>
        <w:rPr>
          <w:rFonts w:ascii="Times New Roman" w:eastAsia="Times New Roman" w:hAnsi="Times New Roman" w:cs="Times New Roman"/>
          <w:sz w:val="24"/>
          <w:szCs w:val="24"/>
        </w:rPr>
        <w:t>ның цифрлық трансформациясы контексті (2024–2025)</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NURIAD симуляциясы абстрактілі модель емес; ол 2024–2025 жылдардағы Қазақстан алдында тұрған шынайы сындармен тығыз байланысты. Еліміз белсенді түрде жасанды </w:t>
      </w:r>
      <w:r>
        <w:rPr>
          <w:rFonts w:ascii="Times New Roman" w:eastAsia="Times New Roman" w:hAnsi="Times New Roman" w:cs="Times New Roman"/>
          <w:sz w:val="24"/>
          <w:szCs w:val="24"/>
        </w:rPr>
        <w:lastRenderedPageBreak/>
        <w:t>интеллект тиімділіктің негізгі драйверіне айнала</w:t>
      </w:r>
      <w:r>
        <w:rPr>
          <w:rFonts w:ascii="Times New Roman" w:eastAsia="Times New Roman" w:hAnsi="Times New Roman" w:cs="Times New Roman"/>
          <w:sz w:val="24"/>
          <w:szCs w:val="24"/>
        </w:rPr>
        <w:t>тын мемлекеттік басқарудың платформалық моделіне көшуде.</w:t>
      </w:r>
    </w:p>
    <w:p w:rsidR="007B58D1" w:rsidRDefault="00CE7133">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Инфрақұрылымды дамыту және eGov. 2025 жылға қарай Қазақстан онлайн қызметтер индексі бойынша әлемдегі көшбасшылардың бірі болды. Негізгі көрсеткіштер мыналар қамтиды:</w:t>
      </w:r>
    </w:p>
    <w:p w:rsidR="007B58D1" w:rsidRDefault="00CE7133">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Қызметтердің қолжетімділігі: Мемлекеттік қызметтердің 92%-дан астамы онлайн қолжетімді.</w:t>
      </w:r>
    </w:p>
    <w:p w:rsidR="007B58D1" w:rsidRDefault="00CE7133">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Пайдаланушылардың белсенділігі: eGov Mobile мобильді қосымшасы 11 миллион белсенді пайдаланушыға жетті.</w:t>
      </w:r>
    </w:p>
    <w:p w:rsidR="007B58D1" w:rsidRDefault="00CE7133">
      <w:pPr>
        <w:numPr>
          <w:ilvl w:val="0"/>
          <w:numId w:val="6"/>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Инфрақұрылымдық сенімділік: 99,982% сенімділікпен жұмыс істейтін</w:t>
      </w:r>
      <w:r>
        <w:rPr>
          <w:rFonts w:ascii="Times New Roman" w:eastAsia="Times New Roman" w:hAnsi="Times New Roman" w:cs="Times New Roman"/>
          <w:sz w:val="24"/>
          <w:szCs w:val="24"/>
        </w:rPr>
        <w:t xml:space="preserve"> Tier III деңгейіндегі жаңа ЦОН-нің іске қосылуы дағдарыс жағдайында да жүйелердің үздіксіз жұмыс істен қамтамасыз стеді.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шынайы деректер D6 дилеммасында (Деректердің сыртқа шығуы) көрініс табады. Ойыншылар арасындағы оңтайлы шешімдердің жоғары пайызы </w:t>
      </w:r>
      <w:r>
        <w:rPr>
          <w:rFonts w:ascii="Times New Roman" w:eastAsia="Times New Roman" w:hAnsi="Times New Roman" w:cs="Times New Roman"/>
          <w:sz w:val="24"/>
          <w:szCs w:val="24"/>
        </w:rPr>
        <w:t>киберқауіпсіздікті нығайту және жеке деректерді қорғау бойынша Қазақстанның жалпы мемлекеттік саясаты мен корреляция талданады.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Жасанды Интеллект саласындағы заңнама. 2025 жыл Қазақстанда ЖИ-ді құқықтық реттеу үшін маңызды болды. Парламент Еуропалық AI Act</w:t>
      </w:r>
      <w:r>
        <w:rPr>
          <w:rFonts w:ascii="Times New Roman" w:eastAsia="Times New Roman" w:hAnsi="Times New Roman" w:cs="Times New Roman"/>
          <w:sz w:val="24"/>
          <w:szCs w:val="24"/>
        </w:rPr>
        <w:t>-ке ұқсас тәуекелге негізделген тәсілді енгізген «Жасанды интеллект туралы» заңды қабылдады.</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Заңның негізгі ережелері мыналар қамтиды:</w:t>
      </w:r>
    </w:p>
    <w:p w:rsidR="007B58D1" w:rsidRDefault="00CE7133">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Тәуекелдерді жіктеу: ЖИ жүйелері жоғары, орташа және төмен тәуекел деңгейлеріне бөлінеді.</w:t>
      </w:r>
    </w:p>
    <w:p w:rsidR="007B58D1" w:rsidRDefault="00CE7133">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Манипуляцияларға тыйым: Адамда</w:t>
      </w:r>
      <w:r>
        <w:rPr>
          <w:rFonts w:ascii="Times New Roman" w:eastAsia="Times New Roman" w:hAnsi="Times New Roman" w:cs="Times New Roman"/>
          <w:sz w:val="24"/>
          <w:szCs w:val="24"/>
        </w:rPr>
        <w:t>рдың мінез-құлқына зиян келтіруге қабілетті жасыратын әсер ету үшін ЖИ-ді пайдалануға қатаң тыйым салынады.</w:t>
      </w:r>
    </w:p>
    <w:p w:rsidR="007B58D1" w:rsidRDefault="00CE7133">
      <w:pPr>
        <w:numPr>
          <w:ilvl w:val="0"/>
          <w:numId w:val="7"/>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Авторлық құқық: Адам жасаған промптер авторлық құқықтың объектілері ретінде танылады, ал ЖИ-дің «таза» нәтижесі қорғауға жатпайды.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 симуляцияс</w:t>
      </w:r>
      <w:r>
        <w:rPr>
          <w:rFonts w:ascii="Times New Roman" w:eastAsia="Times New Roman" w:hAnsi="Times New Roman" w:cs="Times New Roman"/>
          <w:sz w:val="24"/>
          <w:szCs w:val="24"/>
        </w:rPr>
        <w:t xml:space="preserve">ында D10 дилемма (Сот реформасы) ойыншыны таңдауға қояды: ЖИ-сот енгізу (арзан, тиімді, бірақ тоталитарная) немесе қазылар сот сақтау (қымбат, бірақ әділ). Деректер толық автоматтандыру таңдаған ойыншылардың Сенім көрсеткішінің 0-ге </w:t>
      </w:r>
      <w:r>
        <w:rPr>
          <w:rFonts w:ascii="Times New Roman" w:eastAsia="Times New Roman" w:hAnsi="Times New Roman" w:cs="Times New Roman"/>
          <w:sz w:val="24"/>
          <w:szCs w:val="24"/>
        </w:rPr>
        <w:lastRenderedPageBreak/>
        <w:t>дейін кенет төмендеуіне</w:t>
      </w:r>
      <w:r>
        <w:rPr>
          <w:rFonts w:ascii="Times New Roman" w:eastAsia="Times New Roman" w:hAnsi="Times New Roman" w:cs="Times New Roman"/>
          <w:sz w:val="24"/>
          <w:szCs w:val="24"/>
        </w:rPr>
        <w:t xml:space="preserve"> тап болғанын көрсетеді, бұл қазақстандық заңнамаға енгізілген этикалық тосқауылдардың өзектілігін растайды.</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Су және энергетикалық қауіпсіздік: аймақтық аспект</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NUTRIAD-тағы D2 (Су дағдарысы) және D3 (Энергия) дилемма лары Орталық Азия үшін экзистенциалды </w:t>
      </w:r>
      <w:r>
        <w:rPr>
          <w:rFonts w:ascii="Times New Roman" w:eastAsia="Times New Roman" w:hAnsi="Times New Roman" w:cs="Times New Roman"/>
          <w:sz w:val="24"/>
          <w:szCs w:val="24"/>
        </w:rPr>
        <w:t>қауіптерді көрсетеді. Қазақстан су ресурстарының қатты тапшылығына тап болып отыр: ескірген инфрақұрылымға байланысты тек 42% суы тұтынуға қолжетімді, ал 45% ағыны шекарааралық өзендерге (Іле, Ертіс, Сырдария) байланысты.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Климаттың өзгеруі Тянь-Шань мұздық</w:t>
      </w:r>
      <w:r>
        <w:rPr>
          <w:rFonts w:ascii="Times New Roman" w:eastAsia="Times New Roman" w:hAnsi="Times New Roman" w:cs="Times New Roman"/>
          <w:sz w:val="24"/>
          <w:szCs w:val="24"/>
        </w:rPr>
        <w:t>тарының еруіне әкеледі, олар өз массасының 30%-ын жоғалтты. Симуляция Да су дағдарысын бір реттік инвестиция мен шешу мүмкін емес; ол жүйелік өзгерістерді талап етеді. Еліміздің энергетикалық секторы да трансформация кезеңінде: жанармай басым (99,2%) болға</w:t>
      </w:r>
      <w:r>
        <w:rPr>
          <w:rFonts w:ascii="Times New Roman" w:eastAsia="Times New Roman" w:hAnsi="Times New Roman" w:cs="Times New Roman"/>
          <w:sz w:val="24"/>
          <w:szCs w:val="24"/>
        </w:rPr>
        <w:t>нымен, 2030 жылға қарай қайта өңделетін энергия көздерінің үлесін 15%-ға дейін жеткізу мақсаты қойылған.</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NUTRIAD-та «Технократия» стратегиясын таңдаған ойыншылар инвестицияларды енгізу арқылы осы талаптар да жақсы нәтижелерге қол жеткізді, бұл «Жасыл эконо</w:t>
      </w:r>
      <w:r>
        <w:rPr>
          <w:rFonts w:ascii="Times New Roman" w:eastAsia="Times New Roman" w:hAnsi="Times New Roman" w:cs="Times New Roman"/>
          <w:sz w:val="24"/>
          <w:szCs w:val="24"/>
        </w:rPr>
        <w:t>мика» тұжырымдамасы аясында ресурстарды «ақылды» басқару бойынша Қазақстан бағытының дұрыстығын растайды.</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Басқару құзыреттері мен көшбасшылық талдауы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 жобасы қысым жағдайында әрекет ету қабілеті арқылы көшбасшылық әлеуетті бағалауға мүмкіндік береді</w:t>
      </w:r>
      <w:r>
        <w:rPr>
          <w:rFonts w:ascii="Times New Roman" w:eastAsia="Times New Roman" w:hAnsi="Times New Roman" w:cs="Times New Roman"/>
          <w:sz w:val="24"/>
          <w:szCs w:val="24"/>
        </w:rPr>
        <w:t>. 2024–2025 жылдардағы зерттеулер болашақтың негізгі құзыреті «когнитивті икемділік» – интуитивті (Жүйе 1) және аналитикалық (Жүйе 2) ойлау арасында ауысу қабілеті екенін атап көрсетеді.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Симуляция бұл популизмнің «тұзақтарын» тану дағдысында көрініс табады</w:t>
      </w:r>
      <w:r>
        <w:rPr>
          <w:rFonts w:ascii="Times New Roman" w:eastAsia="Times New Roman" w:hAnsi="Times New Roman" w:cs="Times New Roman"/>
          <w:sz w:val="24"/>
          <w:szCs w:val="24"/>
        </w:rPr>
        <w:t>. Ойындағы кейбір шешімдер 0 Алмаз тұрады жәле Стабильдылықтың лезде өсуін уәде етеді, бірақ 2-3 қадамнан кейін катастрофалық салдарға әкеледі. Технократ-көшбасшылар (42,3% табыс) жиі аналитикалық тәсілді қолданса, гуманистік бағыттағылар (30,8% табыс) жиі</w:t>
      </w:r>
      <w:r>
        <w:rPr>
          <w:rFonts w:ascii="Times New Roman" w:eastAsia="Times New Roman" w:hAnsi="Times New Roman" w:cs="Times New Roman"/>
          <w:sz w:val="24"/>
          <w:szCs w:val="24"/>
        </w:rPr>
        <w:t xml:space="preserve"> эмоционалды импульстерге беріледі.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Мемлекеттік аппарат сапасын арттыру үшін осындай симуляторларды Мемлекеттік басқару академиясының оқу бағдарламаларына біріктіру ұсынылады. Бұл келесі мүмкіндіктерді береді:</w:t>
      </w:r>
    </w:p>
    <w:p w:rsidR="007B58D1" w:rsidRDefault="00CE7133">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Нақты экономикаға тәуекелсіз «қауіптерді жұмсарту» дағдыларын жетілдіру.</w:t>
      </w:r>
    </w:p>
    <w:p w:rsidR="007B58D1" w:rsidRDefault="00CE7133">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Коррупциялық мінез-құлыққа бейімділікті анықтау (ойында – билік алмаздарын мақсатсыз пайдалану арқылы).</w:t>
      </w:r>
    </w:p>
    <w:p w:rsidR="007B58D1" w:rsidRDefault="00CE7133">
      <w:pPr>
        <w:numPr>
          <w:ilvl w:val="0"/>
          <w:numId w:val="9"/>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Басқарушы қарапайым колонист көзімен әлемді көретін рөлдік сценарийлер арқылы э</w:t>
      </w:r>
      <w:r>
        <w:rPr>
          <w:rFonts w:ascii="Times New Roman" w:eastAsia="Times New Roman" w:hAnsi="Times New Roman" w:cs="Times New Roman"/>
          <w:sz w:val="24"/>
          <w:szCs w:val="24"/>
        </w:rPr>
        <w:t>мпатия дамыту.</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Болжамдық модель және стратегиялық ұсынымдар</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 деректері мен мемлекеттік басқарудағы ағымдағы трендтерді синтездеу негізінде басқару жүйесінің тұрақтылығын арттыру бойынша ұсынымдарды тұжырымдауға болады.</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Ресурстық базаны оңтайландыру</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«Ресурстық шокты» болдырмау үшін аралық бонустар жүйесін енгізу қажет. Мемлекеттік ауқымда бұл тұрақтандыру қорларын құруға және дағдарыста бюджетті қайта бөлудің икемді механизмдеріне сәйкес келеді. Басқарушылар «ұтымды үнемділік» принциптерін меңгеруі к</w:t>
      </w:r>
      <w:r>
        <w:rPr>
          <w:rFonts w:ascii="Times New Roman" w:eastAsia="Times New Roman" w:hAnsi="Times New Roman" w:cs="Times New Roman"/>
          <w:sz w:val="24"/>
          <w:szCs w:val="24"/>
        </w:rPr>
        <w:t>ерек, қорытындыға резервті сақтау үшін цикл бойынша бірден артық қымбат оңтайлы шешім қабылдамау.</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 мен Тұрақтылық арасындағы теңгерім</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D9 дилемма сына өту тәжірибесі (Карантин) ақпараттық ашықтық легитимділікті қалпына келтірудің ең арзан және тиімді </w:t>
      </w:r>
      <w:r>
        <w:rPr>
          <w:rFonts w:ascii="Times New Roman" w:eastAsia="Times New Roman" w:hAnsi="Times New Roman" w:cs="Times New Roman"/>
          <w:sz w:val="24"/>
          <w:szCs w:val="24"/>
        </w:rPr>
        <w:t>тәсілі есенин дәлелдеді. Цифрлық дәуір жағдайында дағдарысты жасыру әрекеттері (мысалы, деректерді бұғаттау арқылы) наразылықтың экспоненциалды өсуіне әкеледі. Ашық үкімет құралдары мен проактивті хабарландыру стратегиялық ресурс ретінде пайдалану ұсынылад</w:t>
      </w:r>
      <w:r>
        <w:rPr>
          <w:rFonts w:ascii="Times New Roman" w:eastAsia="Times New Roman" w:hAnsi="Times New Roman" w:cs="Times New Roman"/>
          <w:sz w:val="24"/>
          <w:szCs w:val="24"/>
        </w:rPr>
        <w:t>ы.</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Технократиялық прагматизм</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Қазақстан таңдаған «Орталықазиялық Сингапур» жолы қатаң басқару мен технологиялық секірудің синтезін талап етеді. Симуляциядағы «Технократия» моделі ең жоғары тіршілік етуді көрсетті. Дегенмен, ұзақ мерзімді табыс үшін ол толы</w:t>
      </w:r>
      <w:r>
        <w:rPr>
          <w:rFonts w:ascii="Times New Roman" w:eastAsia="Times New Roman" w:hAnsi="Times New Roman" w:cs="Times New Roman"/>
          <w:sz w:val="24"/>
          <w:szCs w:val="24"/>
        </w:rPr>
        <w:t>қ автоматтандыру үрдісінде басқарудың адамсыздануына жол бермеу үшін этикалық фильтрлер мен толықтырылуы керек.</w:t>
      </w:r>
    </w:p>
    <w:p w:rsidR="007B58D1" w:rsidRDefault="007B58D1">
      <w:pPr>
        <w:spacing w:after="160" w:line="360" w:lineRule="auto"/>
        <w:jc w:val="both"/>
        <w:rPr>
          <w:rFonts w:ascii="Times New Roman" w:eastAsia="Times New Roman" w:hAnsi="Times New Roman" w:cs="Times New Roman"/>
          <w:sz w:val="24"/>
          <w:szCs w:val="24"/>
        </w:rPr>
      </w:pPr>
    </w:p>
    <w:p w:rsidR="007B58D1" w:rsidRDefault="007B58D1">
      <w:pPr>
        <w:spacing w:after="160" w:line="360" w:lineRule="auto"/>
        <w:jc w:val="both"/>
        <w:rPr>
          <w:rFonts w:ascii="Times New Roman" w:eastAsia="Times New Roman" w:hAnsi="Times New Roman" w:cs="Times New Roman"/>
          <w:sz w:val="24"/>
          <w:szCs w:val="24"/>
        </w:rPr>
      </w:pPr>
    </w:p>
    <w:p w:rsidR="007B58D1" w:rsidRDefault="007B58D1">
      <w:pPr>
        <w:spacing w:after="160" w:line="360" w:lineRule="auto"/>
        <w:jc w:val="both"/>
        <w:rPr>
          <w:rFonts w:ascii="Times New Roman" w:eastAsia="Times New Roman" w:hAnsi="Times New Roman" w:cs="Times New Roman"/>
          <w:sz w:val="24"/>
          <w:szCs w:val="24"/>
        </w:rPr>
      </w:pPr>
    </w:p>
    <w:p w:rsidR="007B58D1" w:rsidRDefault="00CE7133">
      <w:pPr>
        <w:spacing w:after="16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Қорытынды</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«NURIAD: Таңдау Жүгі» жобасын зерттеу цифрлық симуляцияның шынайы басқару үрдістерінің жоғары дәлдіктегі айнасы екенін растады. Экс</w:t>
      </w:r>
      <w:r>
        <w:rPr>
          <w:rFonts w:ascii="Times New Roman" w:eastAsia="Times New Roman" w:hAnsi="Times New Roman" w:cs="Times New Roman"/>
          <w:sz w:val="24"/>
          <w:szCs w:val="24"/>
        </w:rPr>
        <w:t>тремалды ресурс тапшылығы жағдайында идеологиялық эрозия феномены сөзсіз, бірақ оның салдары көшбасшыларды алдын ала дайындау және болжамдық қабілеттерін дамыту арқылы азайтылуы мүмкін.</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2025 жылы Қазақстан цифрлық революцияның алдыңғы шебінде тұр. Нуриад т</w:t>
      </w:r>
      <w:r>
        <w:rPr>
          <w:rFonts w:ascii="Times New Roman" w:eastAsia="Times New Roman" w:hAnsi="Times New Roman" w:cs="Times New Roman"/>
          <w:sz w:val="24"/>
          <w:szCs w:val="24"/>
        </w:rPr>
        <w:t>әжірибесі болашақ базалық құндылықтарға (Еркіндік және Сенім) адалдықты қатаң математикалық есептеу және технологиялық тиімділікпен үйлестіре алатын басқарушыларға тиесілі екенін көрсетеді. NURIAD жобасы жай ғана ойын ретінде емес, «Жаңа Қазақстан» архитек</w:t>
      </w:r>
      <w:r>
        <w:rPr>
          <w:rFonts w:ascii="Times New Roman" w:eastAsia="Times New Roman" w:hAnsi="Times New Roman" w:cs="Times New Roman"/>
          <w:sz w:val="24"/>
          <w:szCs w:val="24"/>
        </w:rPr>
        <w:t>тоника үшін іргелі стресс-тест ретінде қарастырылуы керек, ол шынайы өмірде пайда болғанға дейін шешім қабылдау жүйесіндегі осалдықтарды анықтауға және жоюға мүмкіндік береді.</w:t>
      </w:r>
    </w:p>
    <w:p w:rsidR="007B58D1" w:rsidRDefault="00CE713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Аналитикалық құрал ретінде байыпты ойындарды қолдану әлеуметтану мен саясаттану </w:t>
      </w:r>
      <w:r>
        <w:rPr>
          <w:rFonts w:ascii="Times New Roman" w:eastAsia="Times New Roman" w:hAnsi="Times New Roman" w:cs="Times New Roman"/>
          <w:sz w:val="24"/>
          <w:szCs w:val="24"/>
        </w:rPr>
        <w:t xml:space="preserve">үшін жаңа көкжиектер ашады, субъективті моральдық категорияларын машиналық талдауға және стратегиялық жоспарлауға жарамды объективті деректерге айналдырады. Жасанды интеллект және жаһалды климаттық сындар дәуірінде мұндай модельдер белгісіздік мұхитындағы </w:t>
      </w:r>
      <w:r>
        <w:rPr>
          <w:rFonts w:ascii="Times New Roman" w:eastAsia="Times New Roman" w:hAnsi="Times New Roman" w:cs="Times New Roman"/>
          <w:sz w:val="24"/>
          <w:szCs w:val="24"/>
        </w:rPr>
        <w:t>айналымын навигаторларға айналады.</w:t>
      </w: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7B58D1">
      <w:pPr>
        <w:spacing w:line="360" w:lineRule="auto"/>
        <w:rPr>
          <w:rFonts w:ascii="Times New Roman" w:eastAsia="Times New Roman" w:hAnsi="Times New Roman" w:cs="Times New Roman"/>
          <w:sz w:val="24"/>
          <w:szCs w:val="24"/>
        </w:rPr>
      </w:pPr>
    </w:p>
    <w:p w:rsidR="007B58D1" w:rsidRDefault="00CE7133">
      <w:pPr>
        <w:spacing w:before="240" w:after="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Пайдаланылған әдебиеттер</w:t>
      </w:r>
    </w:p>
    <w:p w:rsidR="007B58D1" w:rsidRPr="00CF31AB" w:rsidRDefault="00CE7133">
      <w:pPr>
        <w:numPr>
          <w:ilvl w:val="0"/>
          <w:numId w:val="8"/>
        </w:numPr>
        <w:spacing w:line="360" w:lineRule="auto"/>
        <w:ind w:left="425" w:hanging="359"/>
        <w:jc w:val="both"/>
        <w:rPr>
          <w:rFonts w:ascii="Times New Roman" w:eastAsia="Times New Roman" w:hAnsi="Times New Roman" w:cs="Times New Roman"/>
          <w:sz w:val="24"/>
          <w:szCs w:val="24"/>
          <w:lang w:val="en-US"/>
        </w:rPr>
      </w:pPr>
      <w:r w:rsidRPr="00CF31AB">
        <w:rPr>
          <w:rFonts w:ascii="Times New Roman" w:eastAsia="Times New Roman" w:hAnsi="Times New Roman" w:cs="Times New Roman"/>
          <w:sz w:val="24"/>
          <w:szCs w:val="24"/>
          <w:lang w:val="en-US"/>
        </w:rPr>
        <w:t xml:space="preserve">Zheng, L., Oberle, C., Hawkes-Robinson, M., &amp; Daniau, S. (2021). </w:t>
      </w:r>
      <w:r w:rsidRPr="00CF31AB">
        <w:rPr>
          <w:rFonts w:ascii="Times New Roman" w:eastAsia="Times New Roman" w:hAnsi="Times New Roman" w:cs="Times New Roman"/>
          <w:i/>
          <w:iCs/>
          <w:sz w:val="24"/>
          <w:szCs w:val="24"/>
          <w:lang w:val="en-US"/>
        </w:rPr>
        <w:t>Serious games as a complementary tool for social skill development in young people: A systematic review of the literature.</w:t>
      </w:r>
      <w:r w:rsidRPr="00CF31AB">
        <w:rPr>
          <w:rFonts w:ascii="Times New Roman" w:eastAsia="Times New Roman" w:hAnsi="Times New Roman" w:cs="Times New Roman"/>
          <w:sz w:val="24"/>
          <w:szCs w:val="24"/>
          <w:lang w:val="en-US"/>
        </w:rPr>
        <w:t xml:space="preserve"> Ideas.repec.org.</w:t>
      </w:r>
      <w:hyperlink r:id="rId9">
        <w:r w:rsidRPr="00CF31AB">
          <w:rPr>
            <w:rFonts w:ascii="Times New Roman" w:eastAsia="Times New Roman" w:hAnsi="Times New Roman" w:cs="Times New Roman"/>
            <w:sz w:val="24"/>
            <w:szCs w:val="24"/>
            <w:lang w:val="en-US"/>
          </w:rPr>
          <w:t xml:space="preserve"> </w:t>
        </w:r>
      </w:hyperlink>
      <w:hyperlink r:id="rId10">
        <w:r w:rsidRPr="00CF31AB">
          <w:rPr>
            <w:rFonts w:ascii="Times New Roman" w:eastAsia="Times New Roman" w:hAnsi="Times New Roman" w:cs="Times New Roman"/>
            <w:color w:val="1155CC"/>
            <w:sz w:val="24"/>
            <w:szCs w:val="24"/>
            <w:u w:val="single"/>
            <w:lang w:val="en-US"/>
          </w:rPr>
          <w:t>https://ideas.repec.org/a/sae/si</w:t>
        </w:r>
        <w:r w:rsidRPr="00CF31AB">
          <w:rPr>
            <w:rFonts w:ascii="Times New Roman" w:eastAsia="Times New Roman" w:hAnsi="Times New Roman" w:cs="Times New Roman"/>
            <w:color w:val="1155CC"/>
            <w:sz w:val="24"/>
            <w:szCs w:val="24"/>
            <w:u w:val="single"/>
            <w:lang w:val="en-US"/>
          </w:rPr>
          <w:t>mgam/v52y2021i6p686-714.html</w:t>
        </w:r>
      </w:hyperlink>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sidRPr="00CF31AB">
        <w:rPr>
          <w:rFonts w:ascii="Times New Roman" w:eastAsia="Times New Roman" w:hAnsi="Times New Roman" w:cs="Times New Roman"/>
          <w:sz w:val="24"/>
          <w:szCs w:val="24"/>
          <w:lang w:val="en-US"/>
        </w:rPr>
        <w:t xml:space="preserve">Children’s Perspectives on Using Serious Games as a Complement to Promoting Their Social–Emotional Skills. </w:t>
      </w:r>
      <w:r>
        <w:rPr>
          <w:rFonts w:ascii="Times New Roman" w:eastAsia="Times New Roman" w:hAnsi="Times New Roman" w:cs="Times New Roman"/>
          <w:sz w:val="24"/>
          <w:szCs w:val="24"/>
        </w:rPr>
        <w:t>(2022). PMC.</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u w:val="single"/>
          </w:rPr>
          <w:t>https://pmc.ncbi.nlm.nih.gov/articles/PMC9367770/</w:t>
        </w:r>
      </w:hyperlink>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sidRPr="00CF31AB">
        <w:rPr>
          <w:rFonts w:ascii="Times New Roman" w:eastAsia="Times New Roman" w:hAnsi="Times New Roman" w:cs="Times New Roman"/>
          <w:sz w:val="24"/>
          <w:szCs w:val="24"/>
          <w:lang w:val="en-US"/>
        </w:rPr>
        <w:t xml:space="preserve">Serious Games for Developing Social Skills in Children and Adolescents with Autism Spectrum Disorder: A Systematic Review. </w:t>
      </w:r>
      <w:r>
        <w:rPr>
          <w:rFonts w:ascii="Times New Roman" w:eastAsia="Times New Roman" w:hAnsi="Times New Roman" w:cs="Times New Roman"/>
          <w:sz w:val="24"/>
          <w:szCs w:val="24"/>
        </w:rPr>
        <w:t>(2021)</w:t>
      </w:r>
      <w:r>
        <w:rPr>
          <w:rFonts w:ascii="Times New Roman" w:eastAsia="Times New Roman" w:hAnsi="Times New Roman" w:cs="Times New Roman"/>
          <w:sz w:val="24"/>
          <w:szCs w:val="24"/>
        </w:rPr>
        <w:t>. MDPI.</w:t>
      </w:r>
      <w:hyperlink r:id="rId13">
        <w:r>
          <w:rPr>
            <w:rFonts w:ascii="Times New Roman" w:eastAsia="Times New Roman" w:hAnsi="Times New Roman" w:cs="Times New Roman"/>
            <w:sz w:val="24"/>
            <w:szCs w:val="24"/>
          </w:rPr>
          <w:t xml:space="preserve"> </w:t>
        </w:r>
      </w:hyperlink>
      <w:hyperlink r:id="rId14">
        <w:r>
          <w:rPr>
            <w:rFonts w:ascii="Times New Roman" w:eastAsia="Times New Roman" w:hAnsi="Times New Roman" w:cs="Times New Roman"/>
            <w:color w:val="1155CC"/>
            <w:sz w:val="24"/>
            <w:szCs w:val="24"/>
            <w:u w:val="single"/>
          </w:rPr>
          <w:t>https://www.mdpi.com/2227-9032/12/5/508</w:t>
        </w:r>
      </w:hyperlink>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Zhu, Y., Guo, X., &amp; Yang, L. (2023). </w:t>
      </w:r>
      <w:r>
        <w:rPr>
          <w:rFonts w:ascii="Times New Roman" w:eastAsia="Times New Roman" w:hAnsi="Times New Roman" w:cs="Times New Roman"/>
          <w:i/>
          <w:iCs/>
          <w:sz w:val="24"/>
          <w:szCs w:val="24"/>
        </w:rPr>
        <w:t>Beyond the traditional: A systematic review of digital game-based assessment for students’ knowledge, skills, and affections.</w:t>
      </w:r>
      <w:r>
        <w:rPr>
          <w:rFonts w:ascii="Times New Roman" w:eastAsia="Times New Roman" w:hAnsi="Times New Roman" w:cs="Times New Roman"/>
          <w:sz w:val="24"/>
          <w:szCs w:val="24"/>
        </w:rPr>
        <w:t xml:space="preserve"> MDPI.</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https://www.mdpi.com/2071-1050/15/5/4693</w:t>
        </w:r>
      </w:hyperlink>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Altomari, F., Altomari, S., &amp; Iazzolino, G. (2023). </w:t>
      </w:r>
      <w:r>
        <w:rPr>
          <w:rFonts w:ascii="Times New Roman" w:eastAsia="Times New Roman" w:hAnsi="Times New Roman" w:cs="Times New Roman"/>
          <w:i/>
          <w:iCs/>
          <w:sz w:val="24"/>
          <w:szCs w:val="24"/>
        </w:rPr>
        <w:t>Gamification and soft skills assessment in the development of a serious game: Design and feasibility pilot study.</w:t>
      </w:r>
      <w:r>
        <w:rPr>
          <w:rFonts w:ascii="Times New Roman" w:eastAsia="Times New Roman" w:hAnsi="Times New Roman" w:cs="Times New Roman"/>
          <w:sz w:val="24"/>
          <w:szCs w:val="24"/>
        </w:rPr>
        <w:t xml:space="preserve"> PMC.</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https://pmc.ncbi.nlm.nih.gov/articles/PMC10413242/</w:t>
        </w:r>
      </w:hyperlink>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Serious games to asse</w:t>
      </w:r>
      <w:r>
        <w:rPr>
          <w:rFonts w:ascii="Times New Roman" w:eastAsia="Times New Roman" w:hAnsi="Times New Roman" w:cs="Times New Roman"/>
          <w:sz w:val="24"/>
          <w:szCs w:val="24"/>
        </w:rPr>
        <w:t>ss students. (2024). ScienceDirect.</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https://www.sciencedirect.com/science/article/pii/S2405844024052101</w:t>
        </w:r>
      </w:hyperlink>
      <w:r>
        <w:rPr>
          <w:rFonts w:ascii="Times New Roman" w:eastAsia="Times New Roman" w:hAnsi="Times New Roman" w:cs="Times New Roman"/>
          <w:color w:val="1155CC"/>
          <w:sz w:val="24"/>
          <w:szCs w:val="24"/>
          <w:u w:val="single"/>
        </w:rPr>
        <w:t xml:space="preserve"> </w:t>
      </w:r>
      <w:r>
        <w:rPr>
          <w:rFonts w:ascii="Times New Roman" w:eastAsia="Times New Roman" w:hAnsi="Times New Roman" w:cs="Times New Roman"/>
          <w:sz w:val="24"/>
          <w:szCs w:val="24"/>
        </w:rPr>
        <w:t xml:space="preserve"> </w:t>
      </w:r>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Aouam, T., et al. (2023). </w:t>
      </w:r>
      <w:r>
        <w:rPr>
          <w:rFonts w:ascii="Times New Roman" w:eastAsia="Times New Roman" w:hAnsi="Times New Roman" w:cs="Times New Roman"/>
          <w:i/>
          <w:iCs/>
          <w:sz w:val="24"/>
          <w:szCs w:val="24"/>
        </w:rPr>
        <w:t>Applying game-based approaches in personnel selection: a systematic literature review.</w:t>
      </w:r>
      <w:r>
        <w:rPr>
          <w:rFonts w:ascii="Times New Roman" w:eastAsia="Times New Roman" w:hAnsi="Times New Roman" w:cs="Times New Roman"/>
          <w:sz w:val="24"/>
          <w:szCs w:val="24"/>
        </w:rPr>
        <w:t xml:space="preserve"> Sciendo.</w:t>
      </w:r>
      <w:hyperlink r:id="rId21">
        <w:r>
          <w:rPr>
            <w:rFonts w:ascii="Times New Roman" w:eastAsia="Times New Roman" w:hAnsi="Times New Roman" w:cs="Times New Roman"/>
            <w:sz w:val="24"/>
            <w:szCs w:val="24"/>
          </w:rPr>
          <w:t xml:space="preserve"> </w:t>
        </w:r>
      </w:hyperlink>
      <w:hyperlink r:id="rId22">
        <w:r>
          <w:rPr>
            <w:rFonts w:ascii="Times New Roman" w:eastAsia="Times New Roman" w:hAnsi="Times New Roman" w:cs="Times New Roman"/>
            <w:color w:val="1155CC"/>
            <w:sz w:val="24"/>
            <w:szCs w:val="24"/>
            <w:u w:val="single"/>
          </w:rPr>
          <w:t>https://sciendo.com/article/10.2478/mdke-2023-0002</w:t>
        </w:r>
      </w:hyperlink>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Lukka, H., &amp; Palva, M. (2023). </w:t>
      </w:r>
      <w:r>
        <w:rPr>
          <w:rFonts w:ascii="Times New Roman" w:eastAsia="Times New Roman" w:hAnsi="Times New Roman" w:cs="Times New Roman"/>
          <w:i/>
          <w:iCs/>
          <w:sz w:val="24"/>
          <w:szCs w:val="24"/>
        </w:rPr>
        <w:t xml:space="preserve">The development of game-based digital mental health </w:t>
      </w:r>
      <w:r>
        <w:rPr>
          <w:rFonts w:ascii="Times New Roman" w:eastAsia="Times New Roman" w:hAnsi="Times New Roman" w:cs="Times New Roman"/>
          <w:i/>
          <w:iCs/>
          <w:sz w:val="24"/>
          <w:szCs w:val="24"/>
        </w:rPr>
        <w:t>interventions.</w:t>
      </w:r>
      <w:r>
        <w:rPr>
          <w:rFonts w:ascii="Times New Roman" w:eastAsia="Times New Roman" w:hAnsi="Times New Roman" w:cs="Times New Roman"/>
          <w:sz w:val="24"/>
          <w:szCs w:val="24"/>
        </w:rPr>
        <w:t xml:space="preserve"> JMIR Games.</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https://games.jmir.org/2023/1/e42173/</w:t>
        </w:r>
      </w:hyperlink>
    </w:p>
    <w:p w:rsidR="007B58D1" w:rsidRDefault="00CE7133">
      <w:pPr>
        <w:numPr>
          <w:ilvl w:val="0"/>
          <w:numId w:val="8"/>
        </w:numPr>
        <w:spacing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Gonçalves, R., Pais, J., Gerlin</w:t>
      </w:r>
      <w:r>
        <w:rPr>
          <w:rFonts w:ascii="Times New Roman" w:eastAsia="Times New Roman" w:hAnsi="Times New Roman" w:cs="Times New Roman"/>
          <w:sz w:val="24"/>
          <w:szCs w:val="24"/>
        </w:rPr>
        <w:t xml:space="preserve">g, K., &amp; Guerreiro, T. (2023). </w:t>
      </w:r>
      <w:r>
        <w:rPr>
          <w:rFonts w:ascii="Times New Roman" w:eastAsia="Times New Roman" w:hAnsi="Times New Roman" w:cs="Times New Roman"/>
          <w:i/>
          <w:iCs/>
          <w:sz w:val="24"/>
          <w:szCs w:val="24"/>
        </w:rPr>
        <w:t>Social gaming: A systematic review.</w:t>
      </w:r>
      <w:r>
        <w:rPr>
          <w:rFonts w:ascii="Times New Roman" w:eastAsia="Times New Roman" w:hAnsi="Times New Roman" w:cs="Times New Roman"/>
          <w:sz w:val="24"/>
          <w:szCs w:val="24"/>
        </w:rPr>
        <w:t xml:space="preserve"> ResearchGate.</w:t>
      </w:r>
      <w:hyperlink r:id="rId25">
        <w:r>
          <w:rPr>
            <w:rFonts w:ascii="Times New Roman" w:eastAsia="Times New Roman" w:hAnsi="Times New Roman" w:cs="Times New Roman"/>
            <w:sz w:val="24"/>
            <w:szCs w:val="24"/>
          </w:rPr>
          <w:t xml:space="preserve"> </w:t>
        </w:r>
      </w:hyperlink>
      <w:hyperlink r:id="rId26">
        <w:r>
          <w:rPr>
            <w:rFonts w:ascii="Times New Roman" w:eastAsia="Times New Roman" w:hAnsi="Times New Roman" w:cs="Times New Roman"/>
            <w:color w:val="1155CC"/>
            <w:sz w:val="24"/>
            <w:szCs w:val="24"/>
            <w:u w:val="single"/>
          </w:rPr>
          <w:t>https://www.researchgate.net/publication/371735925_Social_gaming_A_systematic_review</w:t>
        </w:r>
      </w:hyperlink>
    </w:p>
    <w:p w:rsidR="007B58D1" w:rsidRDefault="00CE7133">
      <w:pPr>
        <w:numPr>
          <w:ilvl w:val="0"/>
          <w:numId w:val="8"/>
        </w:numPr>
        <w:spacing w:after="240"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Validity threats in quantitative data collection with games: A narrative survey. (2021). YorkSJ.</w:t>
      </w:r>
      <w:hyperlink r:id="rId27">
        <w:r>
          <w:rPr>
            <w:rFonts w:ascii="Times New Roman" w:eastAsia="Times New Roman" w:hAnsi="Times New Roman" w:cs="Times New Roman"/>
            <w:sz w:val="24"/>
            <w:szCs w:val="24"/>
          </w:rPr>
          <w:t xml:space="preserve"> </w:t>
        </w:r>
      </w:hyperlink>
      <w:hyperlink r:id="rId28">
        <w:r>
          <w:rPr>
            <w:rFonts w:ascii="Times New Roman" w:eastAsia="Times New Roman" w:hAnsi="Times New Roman" w:cs="Times New Roman"/>
            <w:color w:val="1155CC"/>
            <w:sz w:val="24"/>
            <w:szCs w:val="24"/>
            <w:u w:val="single"/>
          </w:rPr>
          <w:t>https://ray.yorksj.ac.uk/id/eprint/7954</w:t>
        </w:r>
        <w:r>
          <w:rPr>
            <w:rFonts w:ascii="Times New Roman" w:eastAsia="Times New Roman" w:hAnsi="Times New Roman" w:cs="Times New Roman"/>
            <w:color w:val="1155CC"/>
            <w:sz w:val="24"/>
            <w:szCs w:val="24"/>
            <w:u w:val="single"/>
          </w:rPr>
          <w:t>/1/Validity%20threats%20in%20quantitative%20data%20collection%20with%20games_%20A%20narrative%20survey.pdf</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11.  Ballard, M. E., &amp; Spencer, M. T. (2023). </w:t>
      </w:r>
      <w:r>
        <w:rPr>
          <w:rFonts w:ascii="Times New Roman" w:eastAsia="Times New Roman" w:hAnsi="Times New Roman" w:cs="Times New Roman"/>
          <w:i/>
          <w:iCs/>
          <w:sz w:val="24"/>
          <w:szCs w:val="24"/>
        </w:rPr>
        <w:t>Importance of social video gaming for connection with others during the COVID‑19 pandemic.</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Games and Cu</w:t>
      </w:r>
      <w:r>
        <w:rPr>
          <w:rFonts w:ascii="Times New Roman" w:eastAsia="Times New Roman" w:hAnsi="Times New Roman" w:cs="Times New Roman"/>
          <w:i/>
          <w:iCs/>
          <w:sz w:val="24"/>
          <w:szCs w:val="24"/>
        </w:rPr>
        <w:t>lture, 18</w:t>
      </w:r>
      <w:r>
        <w:rPr>
          <w:rFonts w:ascii="Times New Roman" w:eastAsia="Times New Roman" w:hAnsi="Times New Roman" w:cs="Times New Roman"/>
          <w:sz w:val="24"/>
          <w:szCs w:val="24"/>
        </w:rPr>
        <w:t xml:space="preserve">(2), 251–264. </w:t>
      </w:r>
      <w:hyperlink r:id="rId29">
        <w:r>
          <w:rPr>
            <w:rFonts w:ascii="Times New Roman" w:eastAsia="Times New Roman" w:hAnsi="Times New Roman" w:cs="Times New Roman"/>
            <w:color w:val="1155CC"/>
            <w:sz w:val="24"/>
            <w:szCs w:val="24"/>
            <w:u w:val="single"/>
          </w:rPr>
          <w:t>https://doi.org/10.1177/15554120221090982</w:t>
        </w:r>
      </w:hyperlink>
      <w:hyperlink r:id="rId30">
        <w:r>
          <w:rPr>
            <w:rFonts w:ascii="Times New Roman" w:eastAsia="Times New Roman" w:hAnsi="Times New Roman" w:cs="Times New Roman"/>
            <w:sz w:val="24"/>
            <w:szCs w:val="24"/>
          </w:rPr>
          <w:t xml:space="preserve"> </w:t>
        </w:r>
      </w:hyperlink>
      <w:hyperlink r:id="rId31">
        <w:r>
          <w:rPr>
            <w:rFonts w:ascii="Times New Roman" w:eastAsia="Times New Roman" w:hAnsi="Times New Roman" w:cs="Times New Roman"/>
            <w:color w:val="0000FF"/>
            <w:sz w:val="24"/>
            <w:szCs w:val="24"/>
            <w:u w:val="single"/>
          </w:rPr>
          <w:t>PMC</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12. </w:t>
      </w:r>
      <w:r>
        <w:rPr>
          <w:rFonts w:ascii="Times New Roman" w:eastAsia="Times New Roman" w:hAnsi="Times New Roman" w:cs="Times New Roman"/>
          <w:b/>
          <w:bCs/>
          <w:sz w:val="24"/>
          <w:szCs w:val="24"/>
        </w:rPr>
        <w:t>Chopra, J.</w:t>
      </w:r>
      <w:r>
        <w:rPr>
          <w:rFonts w:ascii="Times New Roman" w:eastAsia="Times New Roman" w:hAnsi="Times New Roman" w:cs="Times New Roman"/>
          <w:sz w:val="24"/>
          <w:szCs w:val="24"/>
        </w:rPr>
        <w:t xml:space="preserve"> (2023). </w:t>
      </w:r>
      <w:r>
        <w:rPr>
          <w:rFonts w:ascii="Times New Roman" w:eastAsia="Times New Roman" w:hAnsi="Times New Roman" w:cs="Times New Roman"/>
          <w:i/>
          <w:iCs/>
          <w:sz w:val="24"/>
          <w:szCs w:val="24"/>
        </w:rPr>
        <w:t>The sociology of video games in contemporary society</w:t>
      </w:r>
      <w:r>
        <w:rPr>
          <w:rFonts w:ascii="Times New Roman" w:eastAsia="Times New Roman" w:hAnsi="Times New Roman" w:cs="Times New Roman"/>
          <w:sz w:val="24"/>
          <w:szCs w:val="24"/>
        </w:rPr>
        <w:t xml:space="preserve">. ResearchGate. </w:t>
      </w:r>
      <w:hyperlink r:id="rId32">
        <w:r>
          <w:rPr>
            <w:rFonts w:ascii="Times New Roman" w:eastAsia="Times New Roman" w:hAnsi="Times New Roman" w:cs="Times New Roman"/>
            <w:color w:val="1155CC"/>
            <w:sz w:val="24"/>
            <w:szCs w:val="24"/>
            <w:u w:val="single"/>
          </w:rPr>
          <w:t>https://www.researchgate.net/publication/370731870_The_Sociology_of_Video_Games_in_Contemporary_Society</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13. </w:t>
      </w:r>
      <w:r>
        <w:rPr>
          <w:rFonts w:ascii="Times New Roman" w:eastAsia="Times New Roman" w:hAnsi="Times New Roman" w:cs="Times New Roman"/>
          <w:b/>
          <w:bCs/>
          <w:sz w:val="24"/>
          <w:szCs w:val="24"/>
        </w:rPr>
        <w:t>Wang, X.</w:t>
      </w:r>
      <w:r>
        <w:rPr>
          <w:rFonts w:ascii="Times New Roman" w:eastAsia="Times New Roman" w:hAnsi="Times New Roman" w:cs="Times New Roman"/>
          <w:sz w:val="24"/>
          <w:szCs w:val="24"/>
        </w:rPr>
        <w:t xml:space="preserve"> (2024). </w:t>
      </w:r>
      <w:r>
        <w:rPr>
          <w:rFonts w:ascii="Times New Roman" w:eastAsia="Times New Roman" w:hAnsi="Times New Roman" w:cs="Times New Roman"/>
          <w:i/>
          <w:iCs/>
          <w:sz w:val="24"/>
          <w:szCs w:val="24"/>
        </w:rPr>
        <w:t>Research on online games and social interaction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International Journal of Education and Humanities, 16</w:t>
      </w:r>
      <w:r>
        <w:rPr>
          <w:rFonts w:ascii="Times New Roman" w:eastAsia="Times New Roman" w:hAnsi="Times New Roman" w:cs="Times New Roman"/>
          <w:sz w:val="24"/>
          <w:szCs w:val="24"/>
        </w:rPr>
        <w:t xml:space="preserve">(3), 37‑... </w:t>
      </w:r>
      <w:hyperlink r:id="rId33">
        <w:r>
          <w:rPr>
            <w:rFonts w:ascii="Times New Roman" w:eastAsia="Times New Roman" w:hAnsi="Times New Roman" w:cs="Times New Roman"/>
            <w:color w:val="1155CC"/>
            <w:sz w:val="24"/>
            <w:szCs w:val="24"/>
            <w:u w:val="single"/>
          </w:rPr>
          <w:t>https://www.researchgate.net/publication/385203713</w:t>
        </w:r>
        <w:r>
          <w:rPr>
            <w:rFonts w:ascii="Times New Roman" w:eastAsia="Times New Roman" w:hAnsi="Times New Roman" w:cs="Times New Roman"/>
            <w:color w:val="1155CC"/>
            <w:sz w:val="24"/>
            <w:szCs w:val="24"/>
            <w:u w:val="single"/>
          </w:rPr>
          <w:t>_Research_on_Online_Games_and_Social_Interaction</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14.  Obreja, D. M. (2025). </w:t>
      </w:r>
      <w:r>
        <w:rPr>
          <w:rFonts w:ascii="Times New Roman" w:eastAsia="Times New Roman" w:hAnsi="Times New Roman" w:cs="Times New Roman"/>
          <w:i/>
          <w:iCs/>
          <w:sz w:val="24"/>
          <w:szCs w:val="24"/>
        </w:rPr>
        <w:t>Video games as social institutions.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ResearchGate.</w:t>
      </w:r>
      <w:r>
        <w:rPr>
          <w:rFonts w:ascii="Times New Roman" w:eastAsia="Times New Roman" w:hAnsi="Times New Roman" w:cs="Times New Roman"/>
          <w:sz w:val="24"/>
          <w:szCs w:val="24"/>
        </w:rPr>
        <w:t xml:space="preserve"> Retrieved from </w:t>
      </w:r>
      <w:hyperlink r:id="rId34">
        <w:r>
          <w:rPr>
            <w:rFonts w:ascii="Times New Roman" w:eastAsia="Times New Roman" w:hAnsi="Times New Roman" w:cs="Times New Roman"/>
            <w:color w:val="1155CC"/>
            <w:sz w:val="24"/>
            <w:szCs w:val="24"/>
            <w:u w:val="single"/>
          </w:rPr>
          <w:t>https://www.researchgate.net/publication/371125680_Video_Games_as_Social_Institutions</w:t>
        </w:r>
      </w:hyperlink>
      <w:r>
        <w:rPr>
          <w:rFonts w:ascii="Times New Roman" w:eastAsia="Times New Roman" w:hAnsi="Times New Roman" w:cs="Times New Roman"/>
          <w:sz w:val="24"/>
          <w:szCs w:val="24"/>
        </w:rPr>
        <w:t xml:space="preserve"> </w:t>
      </w:r>
      <w:hyperlink r:id="rId35">
        <w:r>
          <w:rPr>
            <w:rFonts w:ascii="Times New Roman" w:eastAsia="Times New Roman" w:hAnsi="Times New Roman" w:cs="Times New Roman"/>
            <w:color w:val="0000FF"/>
            <w:sz w:val="24"/>
            <w:szCs w:val="24"/>
            <w:u w:val="single"/>
          </w:rPr>
          <w:t>ResearchGate</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15. </w:t>
      </w:r>
      <w:r>
        <w:rPr>
          <w:rFonts w:ascii="Times New Roman" w:eastAsia="Times New Roman" w:hAnsi="Times New Roman" w:cs="Times New Roman"/>
          <w:b/>
          <w:bCs/>
          <w:sz w:val="24"/>
          <w:szCs w:val="24"/>
        </w:rPr>
        <w:t>Kristina, A.</w:t>
      </w:r>
      <w:r>
        <w:rPr>
          <w:rFonts w:ascii="Times New Roman" w:eastAsia="Times New Roman" w:hAnsi="Times New Roman" w:cs="Times New Roman"/>
          <w:b/>
          <w:bCs/>
          <w:sz w:val="24"/>
          <w:szCs w:val="24"/>
        </w:rPr>
        <w:t>, &amp; Achsan, D.</w:t>
      </w:r>
      <w:r>
        <w:rPr>
          <w:rFonts w:ascii="Times New Roman" w:eastAsia="Times New Roman" w:hAnsi="Times New Roman" w:cs="Times New Roman"/>
          <w:sz w:val="24"/>
          <w:szCs w:val="24"/>
        </w:rPr>
        <w:t xml:space="preserve"> (2024). The role of community identity in changing online gamers’ behavior. </w:t>
      </w:r>
      <w:r>
        <w:rPr>
          <w:rFonts w:ascii="Times New Roman" w:eastAsia="Times New Roman" w:hAnsi="Times New Roman" w:cs="Times New Roman"/>
          <w:i/>
          <w:iCs/>
          <w:sz w:val="24"/>
          <w:szCs w:val="24"/>
        </w:rPr>
        <w:t>Digital Theory, Culture &amp; Society, 2</w:t>
      </w:r>
      <w:r>
        <w:rPr>
          <w:rFonts w:ascii="Times New Roman" w:eastAsia="Times New Roman" w:hAnsi="Times New Roman" w:cs="Times New Roman"/>
          <w:sz w:val="24"/>
          <w:szCs w:val="24"/>
        </w:rPr>
        <w:t xml:space="preserve">(1), 37‑46. </w:t>
      </w:r>
      <w:hyperlink r:id="rId36">
        <w:r>
          <w:rPr>
            <w:rFonts w:ascii="Times New Roman" w:eastAsia="Times New Roman" w:hAnsi="Times New Roman" w:cs="Times New Roman"/>
            <w:color w:val="1155CC"/>
            <w:sz w:val="24"/>
            <w:szCs w:val="24"/>
            <w:u w:val="single"/>
          </w:rPr>
          <w:t>https://doi.org/10.61126/dtcs.v2i1.34</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16. Alsén, A., Runge, </w:t>
      </w:r>
      <w:r>
        <w:rPr>
          <w:rFonts w:ascii="Times New Roman" w:eastAsia="Times New Roman" w:hAnsi="Times New Roman" w:cs="Times New Roman"/>
          <w:sz w:val="24"/>
          <w:szCs w:val="24"/>
        </w:rPr>
        <w:t xml:space="preserve">J., Drachen, A., &amp; Klapper, D. (2016). </w:t>
      </w:r>
      <w:r>
        <w:rPr>
          <w:rFonts w:ascii="Times New Roman" w:eastAsia="Times New Roman" w:hAnsi="Times New Roman" w:cs="Times New Roman"/>
          <w:i/>
          <w:iCs/>
          <w:sz w:val="24"/>
          <w:szCs w:val="24"/>
        </w:rPr>
        <w:t>Play With Me? Understanding and measuring the social aspect of casual gaming.</w:t>
      </w:r>
      <w:r>
        <w:rPr>
          <w:rFonts w:ascii="Times New Roman" w:eastAsia="Times New Roman" w:hAnsi="Times New Roman" w:cs="Times New Roman"/>
          <w:sz w:val="24"/>
          <w:szCs w:val="24"/>
        </w:rPr>
        <w:t xml:space="preserve"> arXiv. Retrieved from </w:t>
      </w:r>
      <w:hyperlink r:id="rId37">
        <w:r>
          <w:rPr>
            <w:rFonts w:ascii="Times New Roman" w:eastAsia="Times New Roman" w:hAnsi="Times New Roman" w:cs="Times New Roman"/>
            <w:color w:val="1155CC"/>
            <w:sz w:val="24"/>
            <w:szCs w:val="24"/>
            <w:u w:val="single"/>
          </w:rPr>
          <w:t>https://arxiv.org/abs/1612.02172</w:t>
        </w:r>
      </w:hyperlink>
      <w:r>
        <w:rPr>
          <w:rFonts w:ascii="Times New Roman" w:eastAsia="Times New Roman" w:hAnsi="Times New Roman" w:cs="Times New Roman"/>
          <w:sz w:val="24"/>
          <w:szCs w:val="24"/>
        </w:rPr>
        <w:t xml:space="preserve"> </w:t>
      </w:r>
      <w:hyperlink r:id="rId38">
        <w:r>
          <w:rPr>
            <w:rFonts w:ascii="Times New Roman" w:eastAsia="Times New Roman" w:hAnsi="Times New Roman" w:cs="Times New Roman"/>
            <w:color w:val="0000FF"/>
            <w:sz w:val="24"/>
            <w:szCs w:val="24"/>
            <w:u w:val="single"/>
          </w:rPr>
          <w:t>arXiv</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17.  </w:t>
      </w:r>
      <w:r>
        <w:rPr>
          <w:rFonts w:ascii="Times New Roman" w:eastAsia="Times New Roman" w:hAnsi="Times New Roman" w:cs="Times New Roman"/>
          <w:b/>
          <w:bCs/>
          <w:sz w:val="24"/>
          <w:szCs w:val="24"/>
        </w:rPr>
        <w:t>Korkeila, H.</w:t>
      </w:r>
      <w:r>
        <w:rPr>
          <w:rFonts w:ascii="Times New Roman" w:eastAsia="Times New Roman" w:hAnsi="Times New Roman" w:cs="Times New Roman"/>
          <w:sz w:val="24"/>
          <w:szCs w:val="24"/>
        </w:rPr>
        <w:t xml:space="preserve"> (2021). </w:t>
      </w:r>
      <w:r>
        <w:rPr>
          <w:rFonts w:ascii="Times New Roman" w:eastAsia="Times New Roman" w:hAnsi="Times New Roman" w:cs="Times New Roman"/>
          <w:i/>
          <w:iCs/>
          <w:sz w:val="24"/>
          <w:szCs w:val="24"/>
        </w:rPr>
        <w:t>Social capital in video game studies: A scoping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New Media &amp; Society</w:t>
      </w:r>
      <w:r>
        <w:rPr>
          <w:rFonts w:ascii="Times New Roman" w:eastAsia="Times New Roman" w:hAnsi="Times New Roman" w:cs="Times New Roman"/>
          <w:sz w:val="24"/>
          <w:szCs w:val="24"/>
        </w:rPr>
        <w:t xml:space="preserve">. </w:t>
      </w:r>
      <w:hyperlink r:id="rId39">
        <w:r>
          <w:rPr>
            <w:rFonts w:ascii="Times New Roman" w:eastAsia="Times New Roman" w:hAnsi="Times New Roman" w:cs="Times New Roman"/>
            <w:color w:val="1155CC"/>
            <w:sz w:val="24"/>
            <w:szCs w:val="24"/>
            <w:u w:val="single"/>
          </w:rPr>
          <w:t>https://doi.org/10.1177/14614448211054778</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18.  Jensen, K. H. (2025). </w:t>
      </w:r>
      <w:r>
        <w:rPr>
          <w:rFonts w:ascii="Times New Roman" w:eastAsia="Times New Roman" w:hAnsi="Times New Roman" w:cs="Times New Roman"/>
          <w:i/>
          <w:iCs/>
          <w:sz w:val="24"/>
          <w:szCs w:val="24"/>
        </w:rPr>
        <w:t>The interplay between game design and social practice.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New Media &amp; Society.</w:t>
      </w:r>
      <w:r>
        <w:rPr>
          <w:rFonts w:ascii="Times New Roman" w:eastAsia="Times New Roman" w:hAnsi="Times New Roman" w:cs="Times New Roman"/>
          <w:sz w:val="24"/>
          <w:szCs w:val="24"/>
        </w:rPr>
        <w:t>https://doi.org/10.1177/14614448231187820</w:t>
      </w:r>
      <w:hyperlink r:id="rId40">
        <w:r>
          <w:rPr>
            <w:rFonts w:ascii="Times New Roman" w:eastAsia="Times New Roman" w:hAnsi="Times New Roman" w:cs="Times New Roman"/>
            <w:sz w:val="24"/>
            <w:szCs w:val="24"/>
          </w:rPr>
          <w:t xml:space="preserve"> </w:t>
        </w:r>
      </w:hyperlink>
      <w:hyperlink r:id="rId41">
        <w:r>
          <w:rPr>
            <w:rFonts w:ascii="Times New Roman" w:eastAsia="Times New Roman" w:hAnsi="Times New Roman" w:cs="Times New Roman"/>
            <w:color w:val="0000FF"/>
            <w:sz w:val="24"/>
            <w:szCs w:val="24"/>
            <w:u w:val="single"/>
          </w:rPr>
          <w:t>journals.sagepub.com</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19.  Khanmurzina, R. R., C</w:t>
      </w:r>
      <w:r>
        <w:rPr>
          <w:rFonts w:ascii="Times New Roman" w:eastAsia="Times New Roman" w:hAnsi="Times New Roman" w:cs="Times New Roman"/>
          <w:sz w:val="24"/>
          <w:szCs w:val="24"/>
        </w:rPr>
        <w:t xml:space="preserve">herdymova, E. I., &amp; Guryanova, T. Y. (2019). </w:t>
      </w:r>
      <w:r>
        <w:rPr>
          <w:rFonts w:ascii="Times New Roman" w:eastAsia="Times New Roman" w:hAnsi="Times New Roman" w:cs="Times New Roman"/>
          <w:i/>
          <w:iCs/>
          <w:sz w:val="24"/>
          <w:szCs w:val="24"/>
        </w:rPr>
        <w:t>Computer games influence the everyday social practices of students‑gamers.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Contemporary Educational Technology, 11</w:t>
      </w:r>
      <w:r>
        <w:rPr>
          <w:rFonts w:ascii="Times New Roman" w:eastAsia="Times New Roman" w:hAnsi="Times New Roman" w:cs="Times New Roman"/>
          <w:sz w:val="24"/>
          <w:szCs w:val="24"/>
        </w:rPr>
        <w:t xml:space="preserve">(1), 11–19. </w:t>
      </w:r>
      <w:hyperlink r:id="rId42">
        <w:r>
          <w:rPr>
            <w:rFonts w:ascii="Times New Roman" w:eastAsia="Times New Roman" w:hAnsi="Times New Roman" w:cs="Times New Roman"/>
            <w:color w:val="1155CC"/>
            <w:sz w:val="24"/>
            <w:szCs w:val="24"/>
            <w:u w:val="single"/>
          </w:rPr>
          <w:t>https://doi.org/10.30935/cet.6</w:t>
        </w:r>
        <w:r>
          <w:rPr>
            <w:rFonts w:ascii="Times New Roman" w:eastAsia="Times New Roman" w:hAnsi="Times New Roman" w:cs="Times New Roman"/>
            <w:color w:val="1155CC"/>
            <w:sz w:val="24"/>
            <w:szCs w:val="24"/>
            <w:u w:val="single"/>
          </w:rPr>
          <w:t>41753</w:t>
        </w:r>
      </w:hyperlink>
      <w:hyperlink r:id="rId43">
        <w:r>
          <w:rPr>
            <w:rFonts w:ascii="Times New Roman" w:eastAsia="Times New Roman" w:hAnsi="Times New Roman" w:cs="Times New Roman"/>
            <w:sz w:val="24"/>
            <w:szCs w:val="24"/>
          </w:rPr>
          <w:t xml:space="preserve"> </w:t>
        </w:r>
      </w:hyperlink>
      <w:hyperlink r:id="rId44">
        <w:r>
          <w:rPr>
            <w:rFonts w:ascii="Times New Roman" w:eastAsia="Times New Roman" w:hAnsi="Times New Roman" w:cs="Times New Roman"/>
            <w:color w:val="0000FF"/>
            <w:sz w:val="24"/>
            <w:szCs w:val="24"/>
            <w:u w:val="single"/>
          </w:rPr>
          <w:t>cedtech.net</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20.  Alsén, A., Runge, J., Drachen, A., &amp; Klapper, D. (2016). </w:t>
      </w:r>
      <w:r>
        <w:rPr>
          <w:rFonts w:ascii="Times New Roman" w:eastAsia="Times New Roman" w:hAnsi="Times New Roman" w:cs="Times New Roman"/>
          <w:i/>
          <w:iCs/>
          <w:sz w:val="24"/>
          <w:szCs w:val="24"/>
        </w:rPr>
        <w:t>Play With Me? Understanding and measuring the social aspect of casual gaming.</w:t>
      </w:r>
      <w:r>
        <w:rPr>
          <w:rFonts w:ascii="Times New Roman" w:eastAsia="Times New Roman" w:hAnsi="Times New Roman" w:cs="Times New Roman"/>
          <w:sz w:val="24"/>
          <w:szCs w:val="24"/>
        </w:rPr>
        <w:t xml:space="preserve"> arXiv. (Дополнительно рассматривает социальные функции игровых механик) </w:t>
      </w:r>
      <w:hyperlink r:id="rId45">
        <w:r>
          <w:rPr>
            <w:rFonts w:ascii="Times New Roman" w:eastAsia="Times New Roman" w:hAnsi="Times New Roman" w:cs="Times New Roman"/>
            <w:color w:val="1155CC"/>
            <w:sz w:val="24"/>
            <w:szCs w:val="24"/>
            <w:u w:val="single"/>
          </w:rPr>
          <w:t>https://arxiv.org/abs/1612.02172</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lastRenderedPageBreak/>
        <w:t xml:space="preserve">21.  Gris, G., &amp; Bengtson, C. (2021). </w:t>
      </w:r>
      <w:r>
        <w:rPr>
          <w:rFonts w:ascii="Times New Roman" w:eastAsia="Times New Roman" w:hAnsi="Times New Roman" w:cs="Times New Roman"/>
          <w:i/>
          <w:iCs/>
          <w:sz w:val="24"/>
          <w:szCs w:val="24"/>
        </w:rPr>
        <w:t>Assessment Measures in Game-based Lea</w:t>
      </w:r>
      <w:r>
        <w:rPr>
          <w:rFonts w:ascii="Times New Roman" w:eastAsia="Times New Roman" w:hAnsi="Times New Roman" w:cs="Times New Roman"/>
          <w:i/>
          <w:iCs/>
          <w:sz w:val="24"/>
          <w:szCs w:val="24"/>
        </w:rPr>
        <w:t>rning Research: A Systematic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International Journal of Serious Games, 8</w:t>
      </w:r>
      <w:r>
        <w:rPr>
          <w:rFonts w:ascii="Times New Roman" w:eastAsia="Times New Roman" w:hAnsi="Times New Roman" w:cs="Times New Roman"/>
          <w:sz w:val="24"/>
          <w:szCs w:val="24"/>
        </w:rPr>
        <w:t>(1), 3–26. https://doi.org/10.17083/ijsg.v8i1.383</w:t>
      </w:r>
      <w:hyperlink r:id="rId46">
        <w:r>
          <w:rPr>
            <w:rFonts w:ascii="Times New Roman" w:eastAsia="Times New Roman" w:hAnsi="Times New Roman" w:cs="Times New Roman"/>
            <w:sz w:val="24"/>
            <w:szCs w:val="24"/>
          </w:rPr>
          <w:t xml:space="preserve"> </w:t>
        </w:r>
      </w:hyperlink>
      <w:hyperlink r:id="rId47">
        <w:r>
          <w:rPr>
            <w:rFonts w:ascii="Times New Roman" w:eastAsia="Times New Roman" w:hAnsi="Times New Roman" w:cs="Times New Roman"/>
            <w:color w:val="0000FF"/>
            <w:sz w:val="24"/>
            <w:szCs w:val="24"/>
          </w:rPr>
          <w:t>Серьезные игры</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22.  Gomez, M. J., Ruipérez-Valiente, J. A., &amp; García Clemente, F. J. (2022). </w:t>
      </w:r>
      <w:r>
        <w:rPr>
          <w:rFonts w:ascii="Times New Roman" w:eastAsia="Times New Roman" w:hAnsi="Times New Roman" w:cs="Times New Roman"/>
          <w:i/>
          <w:iCs/>
          <w:sz w:val="24"/>
          <w:szCs w:val="24"/>
        </w:rPr>
        <w:t>A Systematic Literature Review of Game-based Assessment Studies</w:t>
      </w:r>
      <w:r>
        <w:rPr>
          <w:rFonts w:ascii="Times New Roman" w:eastAsia="Times New Roman" w:hAnsi="Times New Roman" w:cs="Times New Roman"/>
          <w:i/>
          <w:iCs/>
          <w:sz w:val="24"/>
          <w:szCs w:val="24"/>
        </w:rPr>
        <w:t>: Trends and Challenges.</w:t>
      </w:r>
      <w:r>
        <w:rPr>
          <w:rFonts w:ascii="Times New Roman" w:eastAsia="Times New Roman" w:hAnsi="Times New Roman" w:cs="Times New Roman"/>
          <w:sz w:val="24"/>
          <w:szCs w:val="24"/>
        </w:rPr>
        <w:t xml:space="preserve"> arXiv.</w:t>
      </w:r>
      <w:hyperlink r:id="rId48">
        <w:r>
          <w:rPr>
            <w:rFonts w:ascii="Times New Roman" w:eastAsia="Times New Roman" w:hAnsi="Times New Roman" w:cs="Times New Roman"/>
            <w:sz w:val="24"/>
            <w:szCs w:val="24"/>
          </w:rPr>
          <w:t xml:space="preserve"> </w:t>
        </w:r>
      </w:hyperlink>
      <w:hyperlink r:id="rId49">
        <w:r>
          <w:rPr>
            <w:rFonts w:ascii="Times New Roman" w:eastAsia="Times New Roman" w:hAnsi="Times New Roman" w:cs="Times New Roman"/>
            <w:color w:val="1155CC"/>
            <w:sz w:val="24"/>
            <w:szCs w:val="24"/>
            <w:u w:val="single"/>
          </w:rPr>
          <w:t>https://arxiv.org/abs/2207.07369</w:t>
        </w:r>
      </w:hyperlink>
      <w:hyperlink r:id="rId50">
        <w:r>
          <w:rPr>
            <w:rFonts w:ascii="Times New Roman" w:eastAsia="Times New Roman" w:hAnsi="Times New Roman" w:cs="Times New Roman"/>
            <w:sz w:val="24"/>
            <w:szCs w:val="24"/>
          </w:rPr>
          <w:t xml:space="preserve"> </w:t>
        </w:r>
      </w:hyperlink>
      <w:hyperlink r:id="rId51">
        <w:r>
          <w:rPr>
            <w:rFonts w:ascii="Times New Roman" w:eastAsia="Times New Roman" w:hAnsi="Times New Roman" w:cs="Times New Roman"/>
            <w:color w:val="0000FF"/>
            <w:sz w:val="24"/>
            <w:szCs w:val="24"/>
          </w:rPr>
          <w:t>arXiv</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23.  Din, S. U., Baig, M. Z., &amp; Khan, M. K. (2023). </w:t>
      </w:r>
      <w:r>
        <w:rPr>
          <w:rFonts w:ascii="Times New Roman" w:eastAsia="Times New Roman" w:hAnsi="Times New Roman" w:cs="Times New Roman"/>
          <w:i/>
          <w:iCs/>
          <w:sz w:val="24"/>
          <w:szCs w:val="24"/>
        </w:rPr>
        <w:t>Serious Games: An Updated Systematic Literature Review.</w:t>
      </w:r>
      <w:r>
        <w:rPr>
          <w:rFonts w:ascii="Times New Roman" w:eastAsia="Times New Roman" w:hAnsi="Times New Roman" w:cs="Times New Roman"/>
          <w:sz w:val="24"/>
          <w:szCs w:val="24"/>
        </w:rPr>
        <w:t xml:space="preserve"> arXiv. https://doi.org/10.48550/a</w:t>
      </w:r>
      <w:r>
        <w:rPr>
          <w:rFonts w:ascii="Times New Roman" w:eastAsia="Times New Roman" w:hAnsi="Times New Roman" w:cs="Times New Roman"/>
          <w:sz w:val="24"/>
          <w:szCs w:val="24"/>
        </w:rPr>
        <w:t>rXiv.2306.03098</w:t>
      </w:r>
      <w:hyperlink r:id="rId52">
        <w:r>
          <w:rPr>
            <w:rFonts w:ascii="Times New Roman" w:eastAsia="Times New Roman" w:hAnsi="Times New Roman" w:cs="Times New Roman"/>
            <w:sz w:val="24"/>
            <w:szCs w:val="24"/>
          </w:rPr>
          <w:t xml:space="preserve"> </w:t>
        </w:r>
      </w:hyperlink>
      <w:hyperlink r:id="rId53">
        <w:r>
          <w:rPr>
            <w:rFonts w:ascii="Times New Roman" w:eastAsia="Times New Roman" w:hAnsi="Times New Roman" w:cs="Times New Roman"/>
            <w:color w:val="0000FF"/>
            <w:sz w:val="24"/>
            <w:szCs w:val="24"/>
          </w:rPr>
          <w:t>ResearchGate</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24.  Gutiérrez-Pérez, B. M., Martín-García, A. V., Murciano-Hueso, A., et al. (2023). </w:t>
      </w:r>
      <w:r>
        <w:rPr>
          <w:rFonts w:ascii="Times New Roman" w:eastAsia="Times New Roman" w:hAnsi="Times New Roman" w:cs="Times New Roman"/>
          <w:i/>
          <w:iCs/>
          <w:sz w:val="24"/>
          <w:szCs w:val="24"/>
        </w:rPr>
        <w:t>Use of Serious Games with Older Adults: A Systematic Literature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Humanities and Social Sciences Communications, 10</w:t>
      </w:r>
      <w:r>
        <w:rPr>
          <w:rFonts w:ascii="Times New Roman" w:eastAsia="Times New Roman" w:hAnsi="Times New Roman" w:cs="Times New Roman"/>
          <w:sz w:val="24"/>
          <w:szCs w:val="24"/>
        </w:rPr>
        <w:t>(939).</w:t>
      </w:r>
      <w:hyperlink r:id="rId54">
        <w:r>
          <w:rPr>
            <w:rFonts w:ascii="Times New Roman" w:eastAsia="Times New Roman" w:hAnsi="Times New Roman" w:cs="Times New Roman"/>
            <w:sz w:val="24"/>
            <w:szCs w:val="24"/>
          </w:rPr>
          <w:t xml:space="preserve"> </w:t>
        </w:r>
      </w:hyperlink>
      <w:hyperlink r:id="rId55">
        <w:r>
          <w:rPr>
            <w:rFonts w:ascii="Times New Roman" w:eastAsia="Times New Roman" w:hAnsi="Times New Roman" w:cs="Times New Roman"/>
            <w:color w:val="1155CC"/>
            <w:sz w:val="24"/>
            <w:szCs w:val="24"/>
            <w:u w:val="single"/>
          </w:rPr>
          <w:t>https://doi.org/10.1057/s41599-023-02432-0</w:t>
        </w:r>
      </w:hyperlink>
      <w:hyperlink r:id="rId56">
        <w:r>
          <w:rPr>
            <w:rFonts w:ascii="Times New Roman" w:eastAsia="Times New Roman" w:hAnsi="Times New Roman" w:cs="Times New Roman"/>
            <w:sz w:val="24"/>
            <w:szCs w:val="24"/>
          </w:rPr>
          <w:t xml:space="preserve"> </w:t>
        </w:r>
      </w:hyperlink>
      <w:hyperlink r:id="rId57">
        <w:r>
          <w:rPr>
            <w:rFonts w:ascii="Times New Roman" w:eastAsia="Times New Roman" w:hAnsi="Times New Roman" w:cs="Times New Roman"/>
            <w:color w:val="0000FF"/>
            <w:sz w:val="24"/>
            <w:szCs w:val="24"/>
          </w:rPr>
          <w:t>Nature</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25.  Carneiro, T., Carvalho, A., Frota, S., &amp; Filipe, M. G. (2024). </w:t>
      </w:r>
      <w:r>
        <w:rPr>
          <w:rFonts w:ascii="Times New Roman" w:eastAsia="Times New Roman" w:hAnsi="Times New Roman" w:cs="Times New Roman"/>
          <w:i/>
          <w:iCs/>
          <w:sz w:val="24"/>
          <w:szCs w:val="24"/>
        </w:rPr>
        <w:t>Serious Games for Developing</w:t>
      </w:r>
      <w:r>
        <w:rPr>
          <w:rFonts w:ascii="Times New Roman" w:eastAsia="Times New Roman" w:hAnsi="Times New Roman" w:cs="Times New Roman"/>
          <w:i/>
          <w:iCs/>
          <w:sz w:val="24"/>
          <w:szCs w:val="24"/>
        </w:rPr>
        <w:t xml:space="preserve"> Social Skills in Children and Adolescents with Autism Spectrum Disorder: A Systematic Review.</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Healthcare, 12</w:t>
      </w:r>
      <w:r>
        <w:rPr>
          <w:rFonts w:ascii="Times New Roman" w:eastAsia="Times New Roman" w:hAnsi="Times New Roman" w:cs="Times New Roman"/>
          <w:sz w:val="24"/>
          <w:szCs w:val="24"/>
        </w:rPr>
        <w:t>(5), 508.</w:t>
      </w:r>
      <w:hyperlink r:id="rId58">
        <w:r>
          <w:rPr>
            <w:rFonts w:ascii="Times New Roman" w:eastAsia="Times New Roman" w:hAnsi="Times New Roman" w:cs="Times New Roman"/>
            <w:sz w:val="24"/>
            <w:szCs w:val="24"/>
          </w:rPr>
          <w:t xml:space="preserve"> </w:t>
        </w:r>
      </w:hyperlink>
      <w:hyperlink r:id="rId59">
        <w:r>
          <w:rPr>
            <w:rFonts w:ascii="Times New Roman" w:eastAsia="Times New Roman" w:hAnsi="Times New Roman" w:cs="Times New Roman"/>
            <w:color w:val="1155CC"/>
            <w:sz w:val="24"/>
            <w:szCs w:val="24"/>
            <w:u w:val="single"/>
          </w:rPr>
          <w:t>https://doi.o</w:t>
        </w:r>
        <w:r>
          <w:rPr>
            <w:rFonts w:ascii="Times New Roman" w:eastAsia="Times New Roman" w:hAnsi="Times New Roman" w:cs="Times New Roman"/>
            <w:color w:val="1155CC"/>
            <w:sz w:val="24"/>
            <w:szCs w:val="24"/>
            <w:u w:val="single"/>
          </w:rPr>
          <w:t>rg/10.3390/healthcare12050508</w:t>
        </w:r>
      </w:hyperlink>
      <w:hyperlink r:id="rId60">
        <w:r>
          <w:rPr>
            <w:rFonts w:ascii="Times New Roman" w:eastAsia="Times New Roman" w:hAnsi="Times New Roman" w:cs="Times New Roman"/>
            <w:sz w:val="24"/>
            <w:szCs w:val="24"/>
          </w:rPr>
          <w:t xml:space="preserve"> </w:t>
        </w:r>
      </w:hyperlink>
      <w:hyperlink r:id="rId61">
        <w:r>
          <w:rPr>
            <w:rFonts w:ascii="Times New Roman" w:eastAsia="Times New Roman" w:hAnsi="Times New Roman" w:cs="Times New Roman"/>
            <w:color w:val="0000FF"/>
            <w:sz w:val="24"/>
            <w:szCs w:val="24"/>
          </w:rPr>
          <w:t>MDPI</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26.  </w:t>
      </w:r>
      <w:r>
        <w:rPr>
          <w:rFonts w:ascii="Times New Roman" w:eastAsia="Times New Roman" w:hAnsi="Times New Roman" w:cs="Times New Roman"/>
          <w:i/>
          <w:iCs/>
          <w:sz w:val="24"/>
          <w:szCs w:val="24"/>
        </w:rPr>
        <w:t>Skill assessment in learning experiences based on se</w:t>
      </w:r>
      <w:r>
        <w:rPr>
          <w:rFonts w:ascii="Times New Roman" w:eastAsia="Times New Roman" w:hAnsi="Times New Roman" w:cs="Times New Roman"/>
          <w:i/>
          <w:iCs/>
          <w:sz w:val="24"/>
          <w:szCs w:val="24"/>
        </w:rPr>
        <w:t>rious games: A systematic mapping study.</w:t>
      </w:r>
      <w:r>
        <w:rPr>
          <w:rFonts w:ascii="Times New Roman" w:eastAsia="Times New Roman" w:hAnsi="Times New Roman" w:cs="Times New Roman"/>
          <w:sz w:val="24"/>
          <w:szCs w:val="24"/>
        </w:rPr>
        <w:t xml:space="preserve"> (2017). </w:t>
      </w:r>
      <w:r>
        <w:rPr>
          <w:rFonts w:ascii="Times New Roman" w:eastAsia="Times New Roman" w:hAnsi="Times New Roman" w:cs="Times New Roman"/>
          <w:i/>
          <w:iCs/>
          <w:sz w:val="24"/>
          <w:szCs w:val="24"/>
        </w:rPr>
        <w:t>Computers &amp; Education, 113</w:t>
      </w:r>
      <w:r>
        <w:rPr>
          <w:rFonts w:ascii="Times New Roman" w:eastAsia="Times New Roman" w:hAnsi="Times New Roman" w:cs="Times New Roman"/>
          <w:sz w:val="24"/>
          <w:szCs w:val="24"/>
        </w:rPr>
        <w:t>, 42–60. https://doi.org/10.1016/j.compedu.2017.05.008</w:t>
      </w:r>
      <w:hyperlink r:id="rId62">
        <w:r>
          <w:rPr>
            <w:rFonts w:ascii="Times New Roman" w:eastAsia="Times New Roman" w:hAnsi="Times New Roman" w:cs="Times New Roman"/>
            <w:sz w:val="24"/>
            <w:szCs w:val="24"/>
          </w:rPr>
          <w:t xml:space="preserve"> </w:t>
        </w:r>
      </w:hyperlink>
      <w:hyperlink r:id="rId63">
        <w:r>
          <w:rPr>
            <w:rFonts w:ascii="Times New Roman" w:eastAsia="Times New Roman" w:hAnsi="Times New Roman" w:cs="Times New Roman"/>
            <w:color w:val="0000FF"/>
            <w:sz w:val="24"/>
            <w:szCs w:val="24"/>
          </w:rPr>
          <w:t>ScienceDirect</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27.  </w:t>
      </w:r>
      <w:r>
        <w:rPr>
          <w:rFonts w:ascii="Times New Roman" w:eastAsia="Times New Roman" w:hAnsi="Times New Roman" w:cs="Times New Roman"/>
          <w:i/>
          <w:iCs/>
          <w:sz w:val="24"/>
          <w:szCs w:val="24"/>
        </w:rPr>
        <w:t>Teaching soft skills in higher education through serious games: Validation of the Compete! gamification.</w:t>
      </w:r>
      <w:r>
        <w:rPr>
          <w:rFonts w:ascii="Times New Roman" w:eastAsia="Times New Roman" w:hAnsi="Times New Roman" w:cs="Times New Roman"/>
          <w:sz w:val="24"/>
          <w:szCs w:val="24"/>
        </w:rPr>
        <w:t xml:space="preserve"> (2025). </w:t>
      </w:r>
      <w:r>
        <w:rPr>
          <w:rFonts w:ascii="Times New Roman" w:eastAsia="Times New Roman" w:hAnsi="Times New Roman" w:cs="Times New Roman"/>
          <w:i/>
          <w:iCs/>
          <w:sz w:val="24"/>
          <w:szCs w:val="24"/>
        </w:rPr>
        <w:t>Smart Learning Environments.</w:t>
      </w:r>
      <w:r>
        <w:rPr>
          <w:rFonts w:ascii="Times New Roman" w:eastAsia="Times New Roman" w:hAnsi="Times New Roman" w:cs="Times New Roman"/>
          <w:sz w:val="24"/>
          <w:szCs w:val="24"/>
        </w:rPr>
        <w:t xml:space="preserve"> h</w:t>
      </w:r>
      <w:r>
        <w:rPr>
          <w:rFonts w:ascii="Times New Roman" w:eastAsia="Times New Roman" w:hAnsi="Times New Roman" w:cs="Times New Roman"/>
          <w:sz w:val="24"/>
          <w:szCs w:val="24"/>
        </w:rPr>
        <w:t>ttps://doi.org/10.1186/s40561-025-00401-5</w:t>
      </w:r>
      <w:hyperlink r:id="rId64">
        <w:r>
          <w:rPr>
            <w:rFonts w:ascii="Times New Roman" w:eastAsia="Times New Roman" w:hAnsi="Times New Roman" w:cs="Times New Roman"/>
            <w:sz w:val="24"/>
            <w:szCs w:val="24"/>
          </w:rPr>
          <w:t xml:space="preserve"> </w:t>
        </w:r>
      </w:hyperlink>
      <w:hyperlink r:id="rId65">
        <w:r>
          <w:rPr>
            <w:rFonts w:ascii="Times New Roman" w:eastAsia="Times New Roman" w:hAnsi="Times New Roman" w:cs="Times New Roman"/>
            <w:color w:val="0000FF"/>
            <w:sz w:val="24"/>
            <w:szCs w:val="24"/>
          </w:rPr>
          <w:t>Springer</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28.  </w:t>
      </w:r>
      <w:r>
        <w:rPr>
          <w:rFonts w:ascii="Times New Roman" w:eastAsia="Times New Roman" w:hAnsi="Times New Roman" w:cs="Times New Roman"/>
          <w:i/>
          <w:iCs/>
          <w:sz w:val="24"/>
          <w:szCs w:val="24"/>
        </w:rPr>
        <w:t>Serious Games as a Method for Enhancing Learning Engagement.</w:t>
      </w:r>
      <w:r>
        <w:rPr>
          <w:rFonts w:ascii="Times New Roman" w:eastAsia="Times New Roman" w:hAnsi="Times New Roman" w:cs="Times New Roman"/>
          <w:sz w:val="24"/>
          <w:szCs w:val="24"/>
        </w:rPr>
        <w:t xml:space="preserve"> (2025). </w:t>
      </w:r>
      <w:r>
        <w:rPr>
          <w:rFonts w:ascii="Times New Roman" w:eastAsia="Times New Roman" w:hAnsi="Times New Roman" w:cs="Times New Roman"/>
          <w:i/>
          <w:iCs/>
          <w:sz w:val="24"/>
          <w:szCs w:val="24"/>
        </w:rPr>
        <w:t>Electronics, 14</w:t>
      </w:r>
      <w:r>
        <w:rPr>
          <w:rFonts w:ascii="Times New Roman" w:eastAsia="Times New Roman" w:hAnsi="Times New Roman" w:cs="Times New Roman"/>
          <w:sz w:val="24"/>
          <w:szCs w:val="24"/>
        </w:rPr>
        <w:t>(4), 649. https://doi.org/10.3390/electronics14040649</w:t>
      </w:r>
      <w:hyperlink r:id="rId66">
        <w:r>
          <w:rPr>
            <w:rFonts w:ascii="Times New Roman" w:eastAsia="Times New Roman" w:hAnsi="Times New Roman" w:cs="Times New Roman"/>
            <w:sz w:val="24"/>
            <w:szCs w:val="24"/>
          </w:rPr>
          <w:t xml:space="preserve"> </w:t>
        </w:r>
      </w:hyperlink>
      <w:hyperlink r:id="rId67">
        <w:r>
          <w:rPr>
            <w:rFonts w:ascii="Times New Roman" w:eastAsia="Times New Roman" w:hAnsi="Times New Roman" w:cs="Times New Roman"/>
            <w:color w:val="0000FF"/>
            <w:sz w:val="24"/>
            <w:szCs w:val="24"/>
          </w:rPr>
          <w:t>OUCI</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29.  Evenko, E. V., &amp; Morozova, O. N. (2024). </w:t>
      </w:r>
      <w:r>
        <w:rPr>
          <w:rFonts w:ascii="Times New Roman" w:eastAsia="Times New Roman" w:hAnsi="Times New Roman" w:cs="Times New Roman"/>
          <w:i/>
          <w:iCs/>
          <w:sz w:val="24"/>
          <w:szCs w:val="24"/>
        </w:rPr>
        <w:t>Targeted games and gamification in modern education.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Problems of Contemporary Science and Practice.</w:t>
      </w:r>
      <w:r>
        <w:rPr>
          <w:rFonts w:ascii="Times New Roman" w:eastAsia="Times New Roman" w:hAnsi="Times New Roman" w:cs="Times New Roman"/>
          <w:sz w:val="24"/>
          <w:szCs w:val="24"/>
        </w:rPr>
        <w:t xml:space="preserve"> https://doi.org/10.17277/voprosy.2024.03.pp.1</w:t>
      </w:r>
      <w:r>
        <w:rPr>
          <w:rFonts w:ascii="Times New Roman" w:eastAsia="Times New Roman" w:hAnsi="Times New Roman" w:cs="Times New Roman"/>
          <w:sz w:val="24"/>
          <w:szCs w:val="24"/>
        </w:rPr>
        <w:t>37-144</w:t>
      </w:r>
      <w:hyperlink r:id="rId68">
        <w:r>
          <w:rPr>
            <w:rFonts w:ascii="Times New Roman" w:eastAsia="Times New Roman" w:hAnsi="Times New Roman" w:cs="Times New Roman"/>
            <w:sz w:val="24"/>
            <w:szCs w:val="24"/>
          </w:rPr>
          <w:t xml:space="preserve"> </w:t>
        </w:r>
      </w:hyperlink>
      <w:hyperlink r:id="rId69">
        <w:r>
          <w:rPr>
            <w:rFonts w:ascii="Times New Roman" w:eastAsia="Times New Roman" w:hAnsi="Times New Roman" w:cs="Times New Roman"/>
            <w:color w:val="0000FF"/>
            <w:sz w:val="24"/>
            <w:szCs w:val="24"/>
          </w:rPr>
          <w:t>RCSI Journals Platform</w:t>
        </w:r>
      </w:hyperlink>
    </w:p>
    <w:p w:rsidR="007B58D1" w:rsidRDefault="00CE7133">
      <w:pPr>
        <w:spacing w:before="240" w:after="240" w:line="360" w:lineRule="auto"/>
        <w:ind w:left="425" w:hanging="359"/>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30.  Kiril</w:t>
      </w:r>
      <w:r>
        <w:rPr>
          <w:rFonts w:ascii="Times New Roman" w:eastAsia="Times New Roman" w:hAnsi="Times New Roman" w:cs="Times New Roman"/>
          <w:sz w:val="24"/>
          <w:szCs w:val="24"/>
        </w:rPr>
        <w:t xml:space="preserve">lova, O. N., Smirnova, A. A., &amp; Borzova, N. A. (2024). </w:t>
      </w:r>
      <w:r>
        <w:rPr>
          <w:rFonts w:ascii="Times New Roman" w:eastAsia="Times New Roman" w:hAnsi="Times New Roman" w:cs="Times New Roman"/>
          <w:i/>
          <w:iCs/>
          <w:sz w:val="24"/>
          <w:szCs w:val="24"/>
        </w:rPr>
        <w:t>The use of gaming technology in high school.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Pedagogical Education, 5</w:t>
      </w:r>
      <w:r>
        <w:rPr>
          <w:rFonts w:ascii="Times New Roman" w:eastAsia="Times New Roman" w:hAnsi="Times New Roman" w:cs="Times New Roman"/>
          <w:sz w:val="24"/>
          <w:szCs w:val="24"/>
        </w:rPr>
        <w:t>(4).</w:t>
      </w:r>
      <w:hyperlink r:id="rId70">
        <w:r>
          <w:rPr>
            <w:rFonts w:ascii="Times New Roman" w:eastAsia="Times New Roman" w:hAnsi="Times New Roman" w:cs="Times New Roman"/>
            <w:sz w:val="24"/>
            <w:szCs w:val="24"/>
          </w:rPr>
          <w:t xml:space="preserve"> </w:t>
        </w:r>
      </w:hyperlink>
      <w:hyperlink r:id="rId71">
        <w:r>
          <w:rPr>
            <w:rFonts w:ascii="Times New Roman" w:eastAsia="Times New Roman" w:hAnsi="Times New Roman" w:cs="Times New Roman"/>
            <w:color w:val="0000FF"/>
            <w:sz w:val="24"/>
            <w:szCs w:val="24"/>
          </w:rPr>
          <w:t>Педагогическое образование</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31.  Hamari, J., Koivisto, J., &amp; Sarsa, H. (2014). Does gamification work? A literature review of empirical studies on gamification. </w:t>
      </w:r>
      <w:r>
        <w:rPr>
          <w:rFonts w:ascii="Times New Roman" w:eastAsia="Times New Roman" w:hAnsi="Times New Roman" w:cs="Times New Roman"/>
          <w:i/>
          <w:iCs/>
          <w:sz w:val="24"/>
          <w:szCs w:val="24"/>
        </w:rPr>
        <w:t>Proce</w:t>
      </w:r>
      <w:r>
        <w:rPr>
          <w:rFonts w:ascii="Times New Roman" w:eastAsia="Times New Roman" w:hAnsi="Times New Roman" w:cs="Times New Roman"/>
          <w:i/>
          <w:iCs/>
          <w:sz w:val="24"/>
          <w:szCs w:val="24"/>
        </w:rPr>
        <w:t>edings of the 47th Hawaii International Conference on System Sciences</w:t>
      </w:r>
      <w:r>
        <w:rPr>
          <w:rFonts w:ascii="Times New Roman" w:eastAsia="Times New Roman" w:hAnsi="Times New Roman" w:cs="Times New Roman"/>
          <w:sz w:val="24"/>
          <w:szCs w:val="24"/>
        </w:rPr>
        <w:t>, 3025–3034.</w:t>
      </w:r>
      <w:r>
        <w:rPr>
          <w:rFonts w:ascii="Times New Roman" w:eastAsia="Times New Roman" w:hAnsi="Times New Roman" w:cs="Times New Roman"/>
          <w:sz w:val="24"/>
          <w:szCs w:val="24"/>
        </w:rPr>
        <w:br/>
      </w:r>
      <w:hyperlink r:id="rId72">
        <w:r>
          <w:rPr>
            <w:rFonts w:ascii="Times New Roman" w:eastAsia="Times New Roman" w:hAnsi="Times New Roman" w:cs="Times New Roman"/>
            <w:sz w:val="24"/>
            <w:szCs w:val="24"/>
          </w:rPr>
          <w:t xml:space="preserve"> </w:t>
        </w:r>
      </w:hyperlink>
      <w:hyperlink r:id="rId73">
        <w:r>
          <w:rPr>
            <w:rFonts w:ascii="Times New Roman" w:eastAsia="Times New Roman" w:hAnsi="Times New Roman" w:cs="Times New Roman"/>
            <w:color w:val="1155CC"/>
            <w:sz w:val="24"/>
            <w:szCs w:val="24"/>
            <w:u w:val="single"/>
          </w:rPr>
          <w:t>https://doi.org/10.1109/HICSS.2014.377</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32.  Gee, J. P. (2007). </w:t>
      </w:r>
      <w:r>
        <w:rPr>
          <w:rFonts w:ascii="Times New Roman" w:eastAsia="Times New Roman" w:hAnsi="Times New Roman" w:cs="Times New Roman"/>
          <w:i/>
          <w:iCs/>
          <w:sz w:val="24"/>
          <w:szCs w:val="24"/>
        </w:rPr>
        <w:t>What video games have to teach us about learning and literacy</w:t>
      </w:r>
      <w:r>
        <w:rPr>
          <w:rFonts w:ascii="Times New Roman" w:eastAsia="Times New Roman" w:hAnsi="Times New Roman" w:cs="Times New Roman"/>
          <w:sz w:val="24"/>
          <w:szCs w:val="24"/>
        </w:rPr>
        <w:t xml:space="preserve"> (2nd ed.). Palgrave Macmillan.</w:t>
      </w:r>
      <w:r>
        <w:rPr>
          <w:rFonts w:ascii="Times New Roman" w:eastAsia="Times New Roman" w:hAnsi="Times New Roman" w:cs="Times New Roman"/>
          <w:sz w:val="24"/>
          <w:szCs w:val="24"/>
        </w:rPr>
        <w:br/>
      </w:r>
      <w:hyperlink r:id="rId74">
        <w:r>
          <w:rPr>
            <w:rFonts w:ascii="Times New Roman" w:eastAsia="Times New Roman" w:hAnsi="Times New Roman" w:cs="Times New Roman"/>
            <w:sz w:val="24"/>
            <w:szCs w:val="24"/>
          </w:rPr>
          <w:t xml:space="preserve"> </w:t>
        </w:r>
      </w:hyperlink>
      <w:hyperlink r:id="rId75">
        <w:r>
          <w:rPr>
            <w:rFonts w:ascii="Times New Roman" w:eastAsia="Times New Roman" w:hAnsi="Times New Roman" w:cs="Times New Roman"/>
            <w:color w:val="1155CC"/>
            <w:sz w:val="24"/>
            <w:szCs w:val="24"/>
            <w:u w:val="single"/>
          </w:rPr>
          <w:t>https://doi.org/10.1057/</w:t>
        </w:r>
        <w:r>
          <w:rPr>
            <w:rFonts w:ascii="Times New Roman" w:eastAsia="Times New Roman" w:hAnsi="Times New Roman" w:cs="Times New Roman"/>
            <w:color w:val="1155CC"/>
            <w:sz w:val="24"/>
            <w:szCs w:val="24"/>
            <w:u w:val="single"/>
          </w:rPr>
          <w:t>9780230601994</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33.  Elson, M., &amp; Quandt, T. (2014). The social dynamics of media use and non-use. </w:t>
      </w:r>
      <w:r>
        <w:rPr>
          <w:rFonts w:ascii="Times New Roman" w:eastAsia="Times New Roman" w:hAnsi="Times New Roman" w:cs="Times New Roman"/>
          <w:i/>
          <w:iCs/>
          <w:sz w:val="24"/>
          <w:szCs w:val="24"/>
        </w:rPr>
        <w:t>Computers in Human Behavior</w:t>
      </w:r>
      <w:r>
        <w:rPr>
          <w:rFonts w:ascii="Times New Roman" w:eastAsia="Times New Roman" w:hAnsi="Times New Roman" w:cs="Times New Roman"/>
          <w:sz w:val="24"/>
          <w:szCs w:val="24"/>
        </w:rPr>
        <w:t>, 39, 1–3.</w:t>
      </w:r>
      <w:r>
        <w:rPr>
          <w:rFonts w:ascii="Times New Roman" w:eastAsia="Times New Roman" w:hAnsi="Times New Roman" w:cs="Times New Roman"/>
          <w:sz w:val="24"/>
          <w:szCs w:val="24"/>
        </w:rPr>
        <w:br/>
      </w:r>
      <w:hyperlink r:id="rId76">
        <w:r>
          <w:rPr>
            <w:rFonts w:ascii="Times New Roman" w:eastAsia="Times New Roman" w:hAnsi="Times New Roman" w:cs="Times New Roman"/>
            <w:sz w:val="24"/>
            <w:szCs w:val="24"/>
          </w:rPr>
          <w:t xml:space="preserve"> </w:t>
        </w:r>
      </w:hyperlink>
      <w:hyperlink r:id="rId77">
        <w:r>
          <w:rPr>
            <w:rFonts w:ascii="Times New Roman" w:eastAsia="Times New Roman" w:hAnsi="Times New Roman" w:cs="Times New Roman"/>
            <w:color w:val="1155CC"/>
            <w:sz w:val="24"/>
            <w:szCs w:val="24"/>
            <w:u w:val="single"/>
          </w:rPr>
          <w:t>https://doi.org/10.1016/j.chb.2014.07.019</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34.  Connolly, T. M., Boyle, E. A., MacArthur, E., Hainey, T., &amp; Boyle, J. M. (2012).</w:t>
      </w:r>
      <w:r>
        <w:rPr>
          <w:rFonts w:ascii="Times New Roman" w:eastAsia="Times New Roman" w:hAnsi="Times New Roman" w:cs="Times New Roman"/>
          <w:sz w:val="24"/>
          <w:szCs w:val="24"/>
        </w:rPr>
        <w:br/>
        <w:t xml:space="preserve"> A systematic literature review of empirical evidence on computer games and serious games. </w:t>
      </w:r>
      <w:r>
        <w:rPr>
          <w:rFonts w:ascii="Times New Roman" w:eastAsia="Times New Roman" w:hAnsi="Times New Roman" w:cs="Times New Roman"/>
          <w:i/>
          <w:iCs/>
          <w:sz w:val="24"/>
          <w:szCs w:val="24"/>
        </w:rPr>
        <w:t>Computers &amp; Education, 59</w:t>
      </w:r>
      <w:r>
        <w:rPr>
          <w:rFonts w:ascii="Times New Roman" w:eastAsia="Times New Roman" w:hAnsi="Times New Roman" w:cs="Times New Roman"/>
          <w:sz w:val="24"/>
          <w:szCs w:val="24"/>
        </w:rPr>
        <w:t>(2), 661–6</w:t>
      </w:r>
      <w:r>
        <w:rPr>
          <w:rFonts w:ascii="Times New Roman" w:eastAsia="Times New Roman" w:hAnsi="Times New Roman" w:cs="Times New Roman"/>
          <w:sz w:val="24"/>
          <w:szCs w:val="24"/>
        </w:rPr>
        <w:t>86.</w:t>
      </w:r>
      <w:r>
        <w:rPr>
          <w:rFonts w:ascii="Times New Roman" w:eastAsia="Times New Roman" w:hAnsi="Times New Roman" w:cs="Times New Roman"/>
          <w:sz w:val="24"/>
          <w:szCs w:val="24"/>
        </w:rPr>
        <w:br/>
      </w:r>
      <w:hyperlink r:id="rId78">
        <w:r>
          <w:rPr>
            <w:rFonts w:ascii="Times New Roman" w:eastAsia="Times New Roman" w:hAnsi="Times New Roman" w:cs="Times New Roman"/>
            <w:sz w:val="24"/>
            <w:szCs w:val="24"/>
          </w:rPr>
          <w:t xml:space="preserve"> </w:t>
        </w:r>
      </w:hyperlink>
      <w:hyperlink r:id="rId79">
        <w:r>
          <w:rPr>
            <w:rFonts w:ascii="Times New Roman" w:eastAsia="Times New Roman" w:hAnsi="Times New Roman" w:cs="Times New Roman"/>
            <w:color w:val="1155CC"/>
            <w:sz w:val="24"/>
            <w:szCs w:val="24"/>
            <w:u w:val="single"/>
          </w:rPr>
          <w:t>https://doi.org/10.1016/j.compedu.2012.03.004</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35.  Bellotti, F., Kapralos, B., Lee, K., Moreno-Ger, P., &amp; Berta, R. (2013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Assessment in and of serious games. </w:t>
      </w:r>
      <w:r>
        <w:rPr>
          <w:rFonts w:ascii="Times New Roman" w:eastAsia="Times New Roman" w:hAnsi="Times New Roman" w:cs="Times New Roman"/>
          <w:i/>
          <w:iCs/>
          <w:sz w:val="24"/>
          <w:szCs w:val="24"/>
        </w:rPr>
        <w:t>Advances in Human-Computer Interaction</w:t>
      </w:r>
      <w:r>
        <w:rPr>
          <w:rFonts w:ascii="Times New Roman" w:eastAsia="Times New Roman" w:hAnsi="Times New Roman" w:cs="Times New Roman"/>
          <w:sz w:val="24"/>
          <w:szCs w:val="24"/>
        </w:rPr>
        <w:t>, Article ID 136864.</w:t>
      </w:r>
      <w:r>
        <w:rPr>
          <w:rFonts w:ascii="Times New Roman" w:eastAsia="Times New Roman" w:hAnsi="Times New Roman" w:cs="Times New Roman"/>
          <w:sz w:val="24"/>
          <w:szCs w:val="24"/>
        </w:rPr>
        <w:br/>
      </w:r>
      <w:hyperlink r:id="rId80">
        <w:r>
          <w:rPr>
            <w:rFonts w:ascii="Times New Roman" w:eastAsia="Times New Roman" w:hAnsi="Times New Roman" w:cs="Times New Roman"/>
            <w:sz w:val="24"/>
            <w:szCs w:val="24"/>
          </w:rPr>
          <w:t xml:space="preserve"> </w:t>
        </w:r>
      </w:hyperlink>
      <w:hyperlink r:id="rId81">
        <w:r>
          <w:rPr>
            <w:rFonts w:ascii="Times New Roman" w:eastAsia="Times New Roman" w:hAnsi="Times New Roman" w:cs="Times New Roman"/>
            <w:color w:val="1155CC"/>
            <w:sz w:val="24"/>
            <w:szCs w:val="24"/>
            <w:u w:val="single"/>
          </w:rPr>
          <w:t>https://doi.org/10.1155/2013/136864</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36.  Deter</w:t>
      </w:r>
      <w:r>
        <w:rPr>
          <w:rFonts w:ascii="Times New Roman" w:eastAsia="Times New Roman" w:hAnsi="Times New Roman" w:cs="Times New Roman"/>
          <w:sz w:val="24"/>
          <w:szCs w:val="24"/>
        </w:rPr>
        <w:t>ding, S. (2012).</w:t>
      </w:r>
      <w:r>
        <w:rPr>
          <w:rFonts w:ascii="Times New Roman" w:eastAsia="Times New Roman" w:hAnsi="Times New Roman" w:cs="Times New Roman"/>
          <w:sz w:val="24"/>
          <w:szCs w:val="24"/>
        </w:rPr>
        <w:br/>
        <w:t xml:space="preserve"> Gamification: Designing for motivation. </w:t>
      </w:r>
      <w:r>
        <w:rPr>
          <w:rFonts w:ascii="Times New Roman" w:eastAsia="Times New Roman" w:hAnsi="Times New Roman" w:cs="Times New Roman"/>
          <w:i/>
          <w:iCs/>
          <w:sz w:val="24"/>
          <w:szCs w:val="24"/>
        </w:rPr>
        <w:t>Interactions, 19</w:t>
      </w:r>
      <w:r>
        <w:rPr>
          <w:rFonts w:ascii="Times New Roman" w:eastAsia="Times New Roman" w:hAnsi="Times New Roman" w:cs="Times New Roman"/>
          <w:sz w:val="24"/>
          <w:szCs w:val="24"/>
        </w:rPr>
        <w:t>(4), 14–17.</w:t>
      </w:r>
      <w:r>
        <w:rPr>
          <w:rFonts w:ascii="Times New Roman" w:eastAsia="Times New Roman" w:hAnsi="Times New Roman" w:cs="Times New Roman"/>
          <w:sz w:val="24"/>
          <w:szCs w:val="24"/>
        </w:rPr>
        <w:br/>
      </w:r>
      <w:hyperlink r:id="rId82">
        <w:r>
          <w:rPr>
            <w:rFonts w:ascii="Times New Roman" w:eastAsia="Times New Roman" w:hAnsi="Times New Roman" w:cs="Times New Roman"/>
            <w:sz w:val="24"/>
            <w:szCs w:val="24"/>
          </w:rPr>
          <w:t xml:space="preserve"> </w:t>
        </w:r>
      </w:hyperlink>
      <w:hyperlink r:id="rId83">
        <w:r>
          <w:rPr>
            <w:rFonts w:ascii="Times New Roman" w:eastAsia="Times New Roman" w:hAnsi="Times New Roman" w:cs="Times New Roman"/>
            <w:color w:val="1155CC"/>
            <w:sz w:val="24"/>
            <w:szCs w:val="24"/>
            <w:u w:val="single"/>
          </w:rPr>
          <w:t>https://dl.acm.org/doi/pdf/10</w:t>
        </w:r>
        <w:r>
          <w:rPr>
            <w:rFonts w:ascii="Times New Roman" w:eastAsia="Times New Roman" w:hAnsi="Times New Roman" w:cs="Times New Roman"/>
            <w:color w:val="1155CC"/>
            <w:sz w:val="24"/>
            <w:szCs w:val="24"/>
            <w:u w:val="single"/>
          </w:rPr>
          <w:t>.1145/2212877.2212883</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37.  Boyle, E. A., Hainey, T., Connolly, T. M., Gray, G., Earp, J., Ott, M., Lim, T., Ninaus, M., Ribeiro, C., &amp; Pereira, J. (2016).</w:t>
      </w:r>
      <w:r>
        <w:rPr>
          <w:rFonts w:ascii="Times New Roman" w:eastAsia="Times New Roman" w:hAnsi="Times New Roman" w:cs="Times New Roman"/>
          <w:sz w:val="24"/>
          <w:szCs w:val="24"/>
        </w:rPr>
        <w:br/>
        <w:t xml:space="preserve"> An update to the systematic literature review of empirical evidence of the impacts of digital games </w:t>
      </w:r>
      <w:r>
        <w:rPr>
          <w:rFonts w:ascii="Times New Roman" w:eastAsia="Times New Roman" w:hAnsi="Times New Roman" w:cs="Times New Roman"/>
          <w:sz w:val="24"/>
          <w:szCs w:val="24"/>
        </w:rPr>
        <w:t xml:space="preserve">on learning. </w:t>
      </w:r>
      <w:r>
        <w:rPr>
          <w:rFonts w:ascii="Times New Roman" w:eastAsia="Times New Roman" w:hAnsi="Times New Roman" w:cs="Times New Roman"/>
          <w:i/>
          <w:iCs/>
          <w:sz w:val="24"/>
          <w:szCs w:val="24"/>
        </w:rPr>
        <w:t>Computers &amp; Education, 94</w:t>
      </w:r>
      <w:r>
        <w:rPr>
          <w:rFonts w:ascii="Times New Roman" w:eastAsia="Times New Roman" w:hAnsi="Times New Roman" w:cs="Times New Roman"/>
          <w:sz w:val="24"/>
          <w:szCs w:val="24"/>
        </w:rPr>
        <w:t>, 178–192.</w:t>
      </w:r>
      <w:r>
        <w:rPr>
          <w:rFonts w:ascii="Times New Roman" w:eastAsia="Times New Roman" w:hAnsi="Times New Roman" w:cs="Times New Roman"/>
          <w:sz w:val="24"/>
          <w:szCs w:val="24"/>
        </w:rPr>
        <w:br/>
      </w:r>
      <w:hyperlink r:id="rId84">
        <w:r>
          <w:rPr>
            <w:rFonts w:ascii="Times New Roman" w:eastAsia="Times New Roman" w:hAnsi="Times New Roman" w:cs="Times New Roman"/>
            <w:sz w:val="24"/>
            <w:szCs w:val="24"/>
          </w:rPr>
          <w:t xml:space="preserve"> </w:t>
        </w:r>
      </w:hyperlink>
      <w:hyperlink r:id="rId85">
        <w:r>
          <w:rPr>
            <w:rFonts w:ascii="Times New Roman" w:eastAsia="Times New Roman" w:hAnsi="Times New Roman" w:cs="Times New Roman"/>
            <w:color w:val="1155CC"/>
            <w:sz w:val="24"/>
            <w:szCs w:val="24"/>
            <w:u w:val="single"/>
          </w:rPr>
          <w:t>https://doi.org/10.1016/j.compedu.2015.11.003</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38.  Järvinen, A. (2008).</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Games without frontiers: Theories and methods for game studies and design. </w:t>
      </w:r>
      <w:r>
        <w:rPr>
          <w:rFonts w:ascii="Times New Roman" w:eastAsia="Times New Roman" w:hAnsi="Times New Roman" w:cs="Times New Roman"/>
          <w:i/>
          <w:iCs/>
          <w:sz w:val="24"/>
          <w:szCs w:val="24"/>
        </w:rPr>
        <w:t xml:space="preserve">Tampere </w:t>
      </w:r>
      <w:r>
        <w:rPr>
          <w:rFonts w:ascii="Times New Roman" w:eastAsia="Times New Roman" w:hAnsi="Times New Roman" w:cs="Times New Roman"/>
          <w:i/>
          <w:iCs/>
          <w:sz w:val="24"/>
          <w:szCs w:val="24"/>
        </w:rPr>
        <w:lastRenderedPageBreak/>
        <w:t>University Press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86">
        <w:r>
          <w:rPr>
            <w:rFonts w:ascii="Times New Roman" w:eastAsia="Times New Roman" w:hAnsi="Times New Roman" w:cs="Times New Roman"/>
            <w:sz w:val="24"/>
            <w:szCs w:val="24"/>
          </w:rPr>
          <w:t xml:space="preserve"> </w:t>
        </w:r>
      </w:hyperlink>
      <w:hyperlink r:id="rId87">
        <w:r>
          <w:rPr>
            <w:rFonts w:ascii="Times New Roman" w:eastAsia="Times New Roman" w:hAnsi="Times New Roman" w:cs="Times New Roman"/>
            <w:color w:val="1155CC"/>
            <w:sz w:val="24"/>
            <w:szCs w:val="24"/>
            <w:u w:val="single"/>
          </w:rPr>
          <w:t>https://trepo.tuni.fi/handle/1002</w:t>
        </w:r>
        <w:r>
          <w:rPr>
            <w:rFonts w:ascii="Times New Roman" w:eastAsia="Times New Roman" w:hAnsi="Times New Roman" w:cs="Times New Roman"/>
            <w:color w:val="1155CC"/>
            <w:sz w:val="24"/>
            <w:szCs w:val="24"/>
            <w:u w:val="single"/>
          </w:rPr>
          <w:t>4/67890</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39.  Vlachopoulos, D., &amp; Makri, A. (2017).</w:t>
      </w:r>
      <w:r>
        <w:rPr>
          <w:rFonts w:ascii="Times New Roman" w:eastAsia="Times New Roman" w:hAnsi="Times New Roman" w:cs="Times New Roman"/>
          <w:sz w:val="24"/>
          <w:szCs w:val="24"/>
        </w:rPr>
        <w:br/>
        <w:t xml:space="preserve"> The effect of games and simulations on higher education: A systematic literature review. </w:t>
      </w:r>
      <w:r>
        <w:rPr>
          <w:rFonts w:ascii="Times New Roman" w:eastAsia="Times New Roman" w:hAnsi="Times New Roman" w:cs="Times New Roman"/>
          <w:i/>
          <w:iCs/>
          <w:sz w:val="24"/>
          <w:szCs w:val="24"/>
        </w:rPr>
        <w:t>International Journal of Educational Technology in Higher Education, 14</w:t>
      </w:r>
      <w:r>
        <w:rPr>
          <w:rFonts w:ascii="Times New Roman" w:eastAsia="Times New Roman" w:hAnsi="Times New Roman" w:cs="Times New Roman"/>
          <w:sz w:val="24"/>
          <w:szCs w:val="24"/>
        </w:rPr>
        <w:t>(22).</w:t>
      </w:r>
      <w:r>
        <w:rPr>
          <w:rFonts w:ascii="Times New Roman" w:eastAsia="Times New Roman" w:hAnsi="Times New Roman" w:cs="Times New Roman"/>
          <w:sz w:val="24"/>
          <w:szCs w:val="24"/>
        </w:rPr>
        <w:br/>
      </w:r>
      <w:hyperlink r:id="rId88">
        <w:r>
          <w:rPr>
            <w:rFonts w:ascii="Times New Roman" w:eastAsia="Times New Roman" w:hAnsi="Times New Roman" w:cs="Times New Roman"/>
            <w:sz w:val="24"/>
            <w:szCs w:val="24"/>
          </w:rPr>
          <w:t xml:space="preserve"> </w:t>
        </w:r>
      </w:hyperlink>
      <w:hyperlink r:id="rId89">
        <w:r>
          <w:rPr>
            <w:rFonts w:ascii="Times New Roman" w:eastAsia="Times New Roman" w:hAnsi="Times New Roman" w:cs="Times New Roman"/>
            <w:color w:val="1155CC"/>
            <w:sz w:val="24"/>
            <w:szCs w:val="24"/>
            <w:u w:val="single"/>
          </w:rPr>
          <w:t>https://educationaltechnologyjournal.springeropen.com/articles/10.1186/s41239</w:t>
        </w:r>
        <w:r>
          <w:rPr>
            <w:rFonts w:ascii="Times New Roman" w:eastAsia="Times New Roman" w:hAnsi="Times New Roman" w:cs="Times New Roman"/>
            <w:color w:val="1155CC"/>
            <w:sz w:val="24"/>
            <w:szCs w:val="24"/>
            <w:u w:val="single"/>
          </w:rPr>
          <w:t>-017-0062-1</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40.  Michael, D., &amp; Chen, S. (2006).</w:t>
      </w:r>
      <w:r>
        <w:rPr>
          <w:rFonts w:ascii="Times New Roman" w:eastAsia="Times New Roman" w:hAnsi="Times New Roman" w:cs="Times New Roman"/>
          <w:sz w:val="24"/>
          <w:szCs w:val="24"/>
        </w:rPr>
        <w:br/>
        <w:t xml:space="preserve"> Serious games: Games that educate, train, and inform. </w:t>
      </w:r>
      <w:r>
        <w:rPr>
          <w:rFonts w:ascii="Times New Roman" w:eastAsia="Times New Roman" w:hAnsi="Times New Roman" w:cs="Times New Roman"/>
          <w:i/>
          <w:iCs/>
          <w:sz w:val="24"/>
          <w:szCs w:val="24"/>
        </w:rPr>
        <w:t>Thomson Course Technology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90">
        <w:r>
          <w:rPr>
            <w:rFonts w:ascii="Times New Roman" w:eastAsia="Times New Roman" w:hAnsi="Times New Roman" w:cs="Times New Roman"/>
            <w:sz w:val="24"/>
            <w:szCs w:val="24"/>
          </w:rPr>
          <w:t xml:space="preserve"> </w:t>
        </w:r>
      </w:hyperlink>
      <w:hyperlink r:id="rId91">
        <w:r>
          <w:rPr>
            <w:rFonts w:ascii="Times New Roman" w:eastAsia="Times New Roman" w:hAnsi="Times New Roman" w:cs="Times New Roman"/>
            <w:color w:val="1155CC"/>
            <w:sz w:val="24"/>
            <w:szCs w:val="24"/>
            <w:u w:val="single"/>
          </w:rPr>
          <w:t>https://www.researchgate.net/publication/220072486</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41.  Susi, T., Johannesson, M., &amp; Backlund, P. (2007).</w:t>
      </w:r>
      <w:r>
        <w:rPr>
          <w:rFonts w:ascii="Times New Roman" w:eastAsia="Times New Roman" w:hAnsi="Times New Roman" w:cs="Times New Roman"/>
          <w:sz w:val="24"/>
          <w:szCs w:val="24"/>
        </w:rPr>
        <w:br/>
        <w:t xml:space="preserve"> Serious games: An overview. </w:t>
      </w:r>
      <w:r>
        <w:rPr>
          <w:rFonts w:ascii="Times New Roman" w:eastAsia="Times New Roman" w:hAnsi="Times New Roman" w:cs="Times New Roman"/>
          <w:i/>
          <w:iCs/>
          <w:sz w:val="24"/>
          <w:szCs w:val="24"/>
        </w:rPr>
        <w:t>University of Skövde Technical Report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92">
        <w:r>
          <w:rPr>
            <w:rFonts w:ascii="Times New Roman" w:eastAsia="Times New Roman" w:hAnsi="Times New Roman" w:cs="Times New Roman"/>
            <w:sz w:val="24"/>
            <w:szCs w:val="24"/>
          </w:rPr>
          <w:t xml:space="preserve"> </w:t>
        </w:r>
      </w:hyperlink>
      <w:hyperlink r:id="rId93">
        <w:r>
          <w:rPr>
            <w:rFonts w:ascii="Times New Roman" w:eastAsia="Times New Roman" w:hAnsi="Times New Roman" w:cs="Times New Roman"/>
            <w:color w:val="1155CC"/>
            <w:sz w:val="24"/>
            <w:szCs w:val="24"/>
            <w:u w:val="single"/>
          </w:rPr>
          <w:t>https://www.diva-portal.org/smash/get/diva2:2416/FULLTEXT01.pdf</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42.  Hays, R. T. (2005).</w:t>
      </w:r>
      <w:r>
        <w:rPr>
          <w:rFonts w:ascii="Times New Roman" w:eastAsia="Times New Roman" w:hAnsi="Times New Roman" w:cs="Times New Roman"/>
          <w:sz w:val="24"/>
          <w:szCs w:val="24"/>
        </w:rPr>
        <w:br/>
        <w:t xml:space="preserve"> The effectiveness of instructional games: A literature review. </w:t>
      </w:r>
      <w:r>
        <w:rPr>
          <w:rFonts w:ascii="Times New Roman" w:eastAsia="Times New Roman" w:hAnsi="Times New Roman" w:cs="Times New Roman"/>
          <w:i/>
          <w:iCs/>
          <w:sz w:val="24"/>
          <w:szCs w:val="24"/>
        </w:rPr>
        <w:t>Na</w:t>
      </w:r>
      <w:r>
        <w:rPr>
          <w:rFonts w:ascii="Times New Roman" w:eastAsia="Times New Roman" w:hAnsi="Times New Roman" w:cs="Times New Roman"/>
          <w:i/>
          <w:iCs/>
          <w:sz w:val="24"/>
          <w:szCs w:val="24"/>
        </w:rPr>
        <w:t>val Air Warfare Center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94">
        <w:r>
          <w:rPr>
            <w:rFonts w:ascii="Times New Roman" w:eastAsia="Times New Roman" w:hAnsi="Times New Roman" w:cs="Times New Roman"/>
            <w:sz w:val="24"/>
            <w:szCs w:val="24"/>
          </w:rPr>
          <w:t xml:space="preserve"> </w:t>
        </w:r>
      </w:hyperlink>
      <w:hyperlink r:id="rId95">
        <w:r>
          <w:rPr>
            <w:rFonts w:ascii="Times New Roman" w:eastAsia="Times New Roman" w:hAnsi="Times New Roman" w:cs="Times New Roman"/>
            <w:color w:val="1155CC"/>
            <w:sz w:val="24"/>
            <w:szCs w:val="24"/>
            <w:u w:val="single"/>
          </w:rPr>
          <w:t>https://apps.dtic.mil/sti/pdfs/ADA441935.pdf</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43.  Clark, D. B., Tanner-Smith, E. E., &amp; Killingsworth, S</w:t>
      </w:r>
      <w:r>
        <w:rPr>
          <w:rFonts w:ascii="Times New Roman" w:eastAsia="Times New Roman" w:hAnsi="Times New Roman" w:cs="Times New Roman"/>
          <w:sz w:val="24"/>
          <w:szCs w:val="24"/>
        </w:rPr>
        <w:t>. S. (2016).</w:t>
      </w:r>
      <w:r>
        <w:rPr>
          <w:rFonts w:ascii="Times New Roman" w:eastAsia="Times New Roman" w:hAnsi="Times New Roman" w:cs="Times New Roman"/>
          <w:sz w:val="24"/>
          <w:szCs w:val="24"/>
        </w:rPr>
        <w:br/>
        <w:t xml:space="preserve"> Digital games, design, and learning: A systematic review and meta-analysis. </w:t>
      </w:r>
      <w:r>
        <w:rPr>
          <w:rFonts w:ascii="Times New Roman" w:eastAsia="Times New Roman" w:hAnsi="Times New Roman" w:cs="Times New Roman"/>
          <w:i/>
          <w:iCs/>
          <w:sz w:val="24"/>
          <w:szCs w:val="24"/>
        </w:rPr>
        <w:t>Review of Educational Research, 86</w:t>
      </w:r>
      <w:r>
        <w:rPr>
          <w:rFonts w:ascii="Times New Roman" w:eastAsia="Times New Roman" w:hAnsi="Times New Roman" w:cs="Times New Roman"/>
          <w:sz w:val="24"/>
          <w:szCs w:val="24"/>
        </w:rPr>
        <w:t>(1), 79–122.</w:t>
      </w:r>
      <w:r>
        <w:rPr>
          <w:rFonts w:ascii="Times New Roman" w:eastAsia="Times New Roman" w:hAnsi="Times New Roman" w:cs="Times New Roman"/>
          <w:sz w:val="24"/>
          <w:szCs w:val="24"/>
        </w:rPr>
        <w:br/>
      </w:r>
      <w:hyperlink r:id="rId96">
        <w:r>
          <w:rPr>
            <w:rFonts w:ascii="Times New Roman" w:eastAsia="Times New Roman" w:hAnsi="Times New Roman" w:cs="Times New Roman"/>
            <w:sz w:val="24"/>
            <w:szCs w:val="24"/>
          </w:rPr>
          <w:t xml:space="preserve"> </w:t>
        </w:r>
      </w:hyperlink>
      <w:hyperlink r:id="rId97">
        <w:r>
          <w:rPr>
            <w:rFonts w:ascii="Times New Roman" w:eastAsia="Times New Roman" w:hAnsi="Times New Roman" w:cs="Times New Roman"/>
            <w:color w:val="1155CC"/>
            <w:sz w:val="24"/>
            <w:szCs w:val="24"/>
            <w:u w:val="single"/>
          </w:rPr>
          <w:t>https://journals.sagepub.com/doi/pdf/10.3102/0034654315582065</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44.  Gredler, M. E. (2004).</w:t>
      </w:r>
      <w:r>
        <w:rPr>
          <w:rFonts w:ascii="Times New Roman" w:eastAsia="Times New Roman" w:hAnsi="Times New Roman" w:cs="Times New Roman"/>
          <w:sz w:val="24"/>
          <w:szCs w:val="24"/>
        </w:rPr>
        <w:br/>
        <w:t xml:space="preserve"> Games and simulations and their relationships to learning. </w:t>
      </w:r>
      <w:r>
        <w:rPr>
          <w:rFonts w:ascii="Times New Roman" w:eastAsia="Times New Roman" w:hAnsi="Times New Roman" w:cs="Times New Roman"/>
          <w:i/>
          <w:iCs/>
          <w:sz w:val="24"/>
          <w:szCs w:val="24"/>
        </w:rPr>
        <w:t>Handbook of Research on Edu</w:t>
      </w:r>
      <w:r>
        <w:rPr>
          <w:rFonts w:ascii="Times New Roman" w:eastAsia="Times New Roman" w:hAnsi="Times New Roman" w:cs="Times New Roman"/>
          <w:i/>
          <w:iCs/>
          <w:sz w:val="24"/>
          <w:szCs w:val="24"/>
        </w:rPr>
        <w:t>cational Communications and Technology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98">
        <w:r>
          <w:rPr>
            <w:rFonts w:ascii="Times New Roman" w:eastAsia="Times New Roman" w:hAnsi="Times New Roman" w:cs="Times New Roman"/>
            <w:sz w:val="24"/>
            <w:szCs w:val="24"/>
          </w:rPr>
          <w:t xml:space="preserve"> </w:t>
        </w:r>
      </w:hyperlink>
      <w:hyperlink r:id="rId99">
        <w:r>
          <w:rPr>
            <w:rFonts w:ascii="Times New Roman" w:eastAsia="Times New Roman" w:hAnsi="Times New Roman" w:cs="Times New Roman"/>
            <w:color w:val="1155CC"/>
            <w:sz w:val="24"/>
            <w:szCs w:val="24"/>
            <w:u w:val="single"/>
          </w:rPr>
          <w:t>https://files.eric.ed.gov/fulltext/ED470756.pdf</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45.  Boyle, E., Connolly, T., &amp; Hainey, T. (2011).</w:t>
      </w:r>
      <w:r>
        <w:rPr>
          <w:rFonts w:ascii="Times New Roman" w:eastAsia="Times New Roman" w:hAnsi="Times New Roman" w:cs="Times New Roman"/>
          <w:sz w:val="24"/>
          <w:szCs w:val="24"/>
        </w:rPr>
        <w:br/>
        <w:t xml:space="preserve"> The role of psychology in understanding the impact of computer games. </w:t>
      </w:r>
      <w:r>
        <w:rPr>
          <w:rFonts w:ascii="Times New Roman" w:eastAsia="Times New Roman" w:hAnsi="Times New Roman" w:cs="Times New Roman"/>
          <w:i/>
          <w:iCs/>
          <w:sz w:val="24"/>
          <w:szCs w:val="24"/>
        </w:rPr>
        <w:t>Entertainment Computing, 2</w:t>
      </w:r>
      <w:r>
        <w:rPr>
          <w:rFonts w:ascii="Times New Roman" w:eastAsia="Times New Roman" w:hAnsi="Times New Roman" w:cs="Times New Roman"/>
          <w:sz w:val="24"/>
          <w:szCs w:val="24"/>
        </w:rPr>
        <w:t>(2), 69–74.</w:t>
      </w:r>
      <w:r>
        <w:rPr>
          <w:rFonts w:ascii="Times New Roman" w:eastAsia="Times New Roman" w:hAnsi="Times New Roman" w:cs="Times New Roman"/>
          <w:sz w:val="24"/>
          <w:szCs w:val="24"/>
        </w:rPr>
        <w:br/>
      </w:r>
      <w:hyperlink r:id="rId100">
        <w:r>
          <w:rPr>
            <w:rFonts w:ascii="Times New Roman" w:eastAsia="Times New Roman" w:hAnsi="Times New Roman" w:cs="Times New Roman"/>
            <w:sz w:val="24"/>
            <w:szCs w:val="24"/>
          </w:rPr>
          <w:t xml:space="preserve"> </w:t>
        </w:r>
      </w:hyperlink>
      <w:hyperlink r:id="rId101">
        <w:r>
          <w:rPr>
            <w:rFonts w:ascii="Times New Roman" w:eastAsia="Times New Roman" w:hAnsi="Times New Roman" w:cs="Times New Roman"/>
            <w:color w:val="1155CC"/>
            <w:sz w:val="24"/>
            <w:szCs w:val="24"/>
            <w:u w:val="single"/>
          </w:rPr>
          <w:t>https://www.researchgate.net/publication/220374742</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46.  Kebritchi, M., Hirumi, A., &amp; Bai, H. (2010).</w:t>
      </w:r>
      <w:r>
        <w:rPr>
          <w:rFonts w:ascii="Times New Roman" w:eastAsia="Times New Roman" w:hAnsi="Times New Roman" w:cs="Times New Roman"/>
          <w:sz w:val="24"/>
          <w:szCs w:val="24"/>
        </w:rPr>
        <w:br/>
        <w:t xml:space="preserve"> The effects of modern mathematics computer games. </w:t>
      </w:r>
      <w:r>
        <w:rPr>
          <w:rFonts w:ascii="Times New Roman" w:eastAsia="Times New Roman" w:hAnsi="Times New Roman" w:cs="Times New Roman"/>
          <w:i/>
          <w:iCs/>
          <w:sz w:val="24"/>
          <w:szCs w:val="24"/>
        </w:rPr>
        <w:t>Computers &amp; Education, 55</w:t>
      </w:r>
      <w:r>
        <w:rPr>
          <w:rFonts w:ascii="Times New Roman" w:eastAsia="Times New Roman" w:hAnsi="Times New Roman" w:cs="Times New Roman"/>
          <w:sz w:val="24"/>
          <w:szCs w:val="24"/>
        </w:rPr>
        <w:t>(2), 427–443.</w:t>
      </w:r>
      <w:r>
        <w:rPr>
          <w:rFonts w:ascii="Times New Roman" w:eastAsia="Times New Roman" w:hAnsi="Times New Roman" w:cs="Times New Roman"/>
          <w:sz w:val="24"/>
          <w:szCs w:val="24"/>
        </w:rPr>
        <w:br/>
      </w:r>
      <w:hyperlink r:id="rId102">
        <w:r>
          <w:rPr>
            <w:rFonts w:ascii="Times New Roman" w:eastAsia="Times New Roman" w:hAnsi="Times New Roman" w:cs="Times New Roman"/>
            <w:sz w:val="24"/>
            <w:szCs w:val="24"/>
          </w:rPr>
          <w:t xml:space="preserve"> </w:t>
        </w:r>
      </w:hyperlink>
      <w:hyperlink r:id="rId103">
        <w:r>
          <w:rPr>
            <w:rFonts w:ascii="Times New Roman" w:eastAsia="Times New Roman" w:hAnsi="Times New Roman" w:cs="Times New Roman"/>
            <w:color w:val="1155CC"/>
            <w:sz w:val="24"/>
            <w:szCs w:val="24"/>
            <w:u w:val="single"/>
          </w:rPr>
          <w:t>https://files.eric.ed.gov/fulltext/ED514039.pdf</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47.  Dörner, R., Göbel, S., Effelsberg, W., &amp; Wiemeyer, J. (2016).</w:t>
      </w:r>
      <w:r>
        <w:rPr>
          <w:rFonts w:ascii="Times New Roman" w:eastAsia="Times New Roman" w:hAnsi="Times New Roman" w:cs="Times New Roman"/>
          <w:sz w:val="24"/>
          <w:szCs w:val="24"/>
        </w:rPr>
        <w:br/>
        <w:t xml:space="preserve"> Serious games foundations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Springer Open (author version)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104">
        <w:r>
          <w:rPr>
            <w:rFonts w:ascii="Times New Roman" w:eastAsia="Times New Roman" w:hAnsi="Times New Roman" w:cs="Times New Roman"/>
            <w:sz w:val="24"/>
            <w:szCs w:val="24"/>
          </w:rPr>
          <w:t xml:space="preserve"> </w:t>
        </w:r>
      </w:hyperlink>
      <w:hyperlink r:id="rId105">
        <w:r>
          <w:rPr>
            <w:rFonts w:ascii="Times New Roman" w:eastAsia="Times New Roman" w:hAnsi="Times New Roman" w:cs="Times New Roman"/>
            <w:color w:val="1155CC"/>
            <w:sz w:val="24"/>
            <w:szCs w:val="24"/>
            <w:u w:val="single"/>
          </w:rPr>
          <w:t>https://www.researchgate.net/publication/299441596</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48.  Laamarti, F., Eid, M., &amp; </w:t>
      </w:r>
      <w:r>
        <w:rPr>
          <w:rFonts w:ascii="Times New Roman" w:eastAsia="Times New Roman" w:hAnsi="Times New Roman" w:cs="Times New Roman"/>
          <w:sz w:val="24"/>
          <w:szCs w:val="24"/>
        </w:rPr>
        <w:t>El Saddik, A. (2014).</w:t>
      </w:r>
      <w:r>
        <w:rPr>
          <w:rFonts w:ascii="Times New Roman" w:eastAsia="Times New Roman" w:hAnsi="Times New Roman" w:cs="Times New Roman"/>
          <w:sz w:val="24"/>
          <w:szCs w:val="24"/>
        </w:rPr>
        <w:br/>
        <w:t xml:space="preserve"> An overview of serious games. </w:t>
      </w:r>
      <w:r>
        <w:rPr>
          <w:rFonts w:ascii="Times New Roman" w:eastAsia="Times New Roman" w:hAnsi="Times New Roman" w:cs="Times New Roman"/>
          <w:i/>
          <w:iCs/>
          <w:sz w:val="24"/>
          <w:szCs w:val="24"/>
        </w:rPr>
        <w:t>International Journal of Computer Games Technology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106">
        <w:r>
          <w:rPr>
            <w:rFonts w:ascii="Times New Roman" w:eastAsia="Times New Roman" w:hAnsi="Times New Roman" w:cs="Times New Roman"/>
            <w:sz w:val="24"/>
            <w:szCs w:val="24"/>
          </w:rPr>
          <w:t xml:space="preserve"> </w:t>
        </w:r>
      </w:hyperlink>
      <w:hyperlink r:id="rId107">
        <w:r>
          <w:rPr>
            <w:rFonts w:ascii="Times New Roman" w:eastAsia="Times New Roman" w:hAnsi="Times New Roman" w:cs="Times New Roman"/>
            <w:color w:val="1155CC"/>
            <w:sz w:val="24"/>
            <w:szCs w:val="24"/>
            <w:u w:val="single"/>
          </w:rPr>
          <w:t>https://doi.org/10.1155/2014/358152</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49. </w:t>
      </w:r>
      <w:r>
        <w:rPr>
          <w:rFonts w:ascii="Times New Roman" w:eastAsia="Times New Roman" w:hAnsi="Times New Roman" w:cs="Times New Roman"/>
          <w:sz w:val="24"/>
          <w:szCs w:val="24"/>
        </w:rPr>
        <w:t xml:space="preserve"> De Gloria, A., Bellotti, F., &amp; Berta, R. (2014).</w:t>
      </w:r>
      <w:r>
        <w:rPr>
          <w:rFonts w:ascii="Times New Roman" w:eastAsia="Times New Roman" w:hAnsi="Times New Roman" w:cs="Times New Roman"/>
          <w:sz w:val="24"/>
          <w:szCs w:val="24"/>
        </w:rPr>
        <w:br/>
        <w:t xml:space="preserve"> Serious games for education and training. </w:t>
      </w:r>
      <w:r>
        <w:rPr>
          <w:rFonts w:ascii="Times New Roman" w:eastAsia="Times New Roman" w:hAnsi="Times New Roman" w:cs="Times New Roman"/>
          <w:i/>
          <w:iCs/>
          <w:sz w:val="24"/>
          <w:szCs w:val="24"/>
        </w:rPr>
        <w:t>International Journal of Serious Games, 1</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br/>
      </w:r>
      <w:hyperlink r:id="rId108">
        <w:r>
          <w:rPr>
            <w:rFonts w:ascii="Times New Roman" w:eastAsia="Times New Roman" w:hAnsi="Times New Roman" w:cs="Times New Roman"/>
            <w:sz w:val="24"/>
            <w:szCs w:val="24"/>
          </w:rPr>
          <w:t xml:space="preserve"> </w:t>
        </w:r>
      </w:hyperlink>
      <w:hyperlink r:id="rId109">
        <w:r>
          <w:rPr>
            <w:rFonts w:ascii="Times New Roman" w:eastAsia="Times New Roman" w:hAnsi="Times New Roman" w:cs="Times New Roman"/>
            <w:color w:val="1155CC"/>
            <w:sz w:val="24"/>
            <w:szCs w:val="24"/>
            <w:u w:val="single"/>
          </w:rPr>
          <w:t>https://doi.org/10.17083/ijsg.v1i1.11</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50.  Eggenfelden-Nielsen, S. (2006).</w:t>
      </w:r>
      <w:r>
        <w:rPr>
          <w:rFonts w:ascii="Times New Roman" w:eastAsia="Times New Roman" w:hAnsi="Times New Roman" w:cs="Times New Roman"/>
          <w:sz w:val="24"/>
          <w:szCs w:val="24"/>
        </w:rPr>
        <w:br/>
        <w:t xml:space="preserve"> Overview of research on the educational use of video games. </w:t>
      </w:r>
      <w:r>
        <w:rPr>
          <w:rFonts w:ascii="Times New Roman" w:eastAsia="Times New Roman" w:hAnsi="Times New Roman" w:cs="Times New Roman"/>
          <w:i/>
          <w:iCs/>
          <w:sz w:val="24"/>
          <w:szCs w:val="24"/>
        </w:rPr>
        <w:t>Digital Kompetanse, 1</w:t>
      </w:r>
      <w:r>
        <w:rPr>
          <w:rFonts w:ascii="Times New Roman" w:eastAsia="Times New Roman" w:hAnsi="Times New Roman" w:cs="Times New Roman"/>
          <w:sz w:val="24"/>
          <w:szCs w:val="24"/>
        </w:rPr>
        <w:t>(3), 184–213.</w:t>
      </w:r>
      <w:r>
        <w:rPr>
          <w:rFonts w:ascii="Times New Roman" w:eastAsia="Times New Roman" w:hAnsi="Times New Roman" w:cs="Times New Roman"/>
          <w:sz w:val="24"/>
          <w:szCs w:val="24"/>
        </w:rPr>
        <w:br/>
      </w:r>
      <w:hyperlink r:id="rId110">
        <w:r>
          <w:rPr>
            <w:rFonts w:ascii="Times New Roman" w:eastAsia="Times New Roman" w:hAnsi="Times New Roman" w:cs="Times New Roman"/>
            <w:sz w:val="24"/>
            <w:szCs w:val="24"/>
          </w:rPr>
          <w:t xml:space="preserve"> </w:t>
        </w:r>
      </w:hyperlink>
      <w:hyperlink r:id="rId111">
        <w:r>
          <w:rPr>
            <w:rFonts w:ascii="Times New Roman" w:eastAsia="Times New Roman" w:hAnsi="Times New Roman" w:cs="Times New Roman"/>
            <w:color w:val="1155CC"/>
            <w:sz w:val="24"/>
            <w:szCs w:val="24"/>
            <w:u w:val="single"/>
          </w:rPr>
          <w:t>https://www.researchgate.net/publication/228642816</w:t>
        </w:r>
      </w:hyperlink>
    </w:p>
    <w:p w:rsidR="007B58D1" w:rsidRDefault="00CE7133">
      <w:pPr>
        <w:spacing w:before="240" w:after="240" w:line="360" w:lineRule="auto"/>
        <w:ind w:left="425" w:hanging="359"/>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51.  Haidt, J., &amp; Joseph, C. (2004).</w:t>
      </w:r>
      <w:r>
        <w:rPr>
          <w:rFonts w:ascii="Times New Roman" w:eastAsia="Times New Roman" w:hAnsi="Times New Roman" w:cs="Times New Roman"/>
          <w:sz w:val="24"/>
          <w:szCs w:val="24"/>
        </w:rPr>
        <w:br/>
        <w:t xml:space="preserve"> Intuitive ethics: How innately prepared intuitions generate culturally variable virtues.</w:t>
      </w:r>
      <w:r>
        <w:rPr>
          <w:rFonts w:ascii="Times New Roman" w:eastAsia="Times New Roman" w:hAnsi="Times New Roman" w:cs="Times New Roman"/>
          <w:sz w:val="24"/>
          <w:szCs w:val="24"/>
        </w:rPr>
        <w:br/>
        <w:t xml:space="preserve"> </w:t>
      </w:r>
      <w:r>
        <w:rPr>
          <w:rFonts w:ascii="Times New Roman" w:eastAsia="Times New Roman" w:hAnsi="Times New Roman" w:cs="Times New Roman"/>
          <w:i/>
          <w:iCs/>
          <w:sz w:val="24"/>
          <w:szCs w:val="24"/>
        </w:rPr>
        <w:t>Daedalus</w:t>
      </w:r>
      <w:r>
        <w:rPr>
          <w:rFonts w:ascii="Times New Roman" w:eastAsia="Times New Roman" w:hAnsi="Times New Roman" w:cs="Times New Roman"/>
          <w:sz w:val="24"/>
          <w:szCs w:val="24"/>
        </w:rPr>
        <w:t>, 133(4), 55–</w:t>
      </w:r>
      <w:r>
        <w:rPr>
          <w:rFonts w:ascii="Times New Roman" w:eastAsia="Times New Roman" w:hAnsi="Times New Roman" w:cs="Times New Roman"/>
          <w:sz w:val="24"/>
          <w:szCs w:val="24"/>
        </w:rPr>
        <w:t>66.</w:t>
      </w:r>
      <w:hyperlink r:id="rId112">
        <w:r>
          <w:rPr>
            <w:rFonts w:ascii="Times New Roman" w:eastAsia="Times New Roman" w:hAnsi="Times New Roman" w:cs="Times New Roman"/>
            <w:sz w:val="24"/>
            <w:szCs w:val="24"/>
          </w:rPr>
          <w:t xml:space="preserve"> </w:t>
        </w:r>
      </w:hyperlink>
      <w:hyperlink r:id="rId113">
        <w:r>
          <w:rPr>
            <w:rFonts w:ascii="Times New Roman" w:eastAsia="Times New Roman" w:hAnsi="Times New Roman" w:cs="Times New Roman"/>
            <w:color w:val="1155CC"/>
            <w:sz w:val="24"/>
            <w:szCs w:val="24"/>
            <w:u w:val="single"/>
          </w:rPr>
          <w:t>https://doi.org/10.1162/0011526042365555</w:t>
        </w:r>
      </w:hyperlink>
    </w:p>
    <w:p w:rsidR="007B58D1" w:rsidRDefault="00CE7133">
      <w:pPr>
        <w:spacing w:before="240" w:after="240" w:line="360" w:lineRule="auto"/>
        <w:ind w:left="425" w:hanging="3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B58D1" w:rsidRDefault="007B58D1">
      <w:pPr>
        <w:spacing w:line="360" w:lineRule="auto"/>
      </w:pPr>
    </w:p>
    <w:p w:rsidR="007B58D1" w:rsidRDefault="007B58D1">
      <w:pPr>
        <w:spacing w:line="360" w:lineRule="auto"/>
      </w:pPr>
    </w:p>
    <w:p w:rsidR="007B58D1" w:rsidRDefault="007B58D1">
      <w:pPr>
        <w:spacing w:line="360" w:lineRule="auto"/>
      </w:pPr>
    </w:p>
    <w:p w:rsidR="007B58D1" w:rsidRDefault="007B58D1">
      <w:pPr>
        <w:spacing w:line="360" w:lineRule="auto"/>
      </w:pPr>
    </w:p>
    <w:p w:rsidR="007B58D1" w:rsidRDefault="007B58D1">
      <w:pPr>
        <w:spacing w:line="360" w:lineRule="auto"/>
      </w:pPr>
    </w:p>
    <w:p w:rsidR="007B58D1" w:rsidRDefault="007B58D1">
      <w:pPr>
        <w:spacing w:line="360" w:lineRule="auto"/>
      </w:pPr>
    </w:p>
    <w:p w:rsidR="007B58D1" w:rsidRDefault="007B58D1">
      <w:pPr>
        <w:spacing w:line="360" w:lineRule="auto"/>
      </w:pPr>
    </w:p>
    <w:p w:rsidR="007B58D1" w:rsidRDefault="007B58D1">
      <w:pPr>
        <w:spacing w:line="360" w:lineRule="auto"/>
      </w:pPr>
    </w:p>
    <w:sectPr w:rsidR="007B58D1">
      <w:headerReference w:type="default" r:id="rId114"/>
      <w:footerReference w:type="default" r:id="rId115"/>
      <w:pgSz w:w="11909" w:h="16834"/>
      <w:pgMar w:top="1440" w:right="850" w:bottom="1440" w:left="170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7133" w:rsidRDefault="00CE7133">
      <w:pPr>
        <w:spacing w:line="240" w:lineRule="auto"/>
      </w:pPr>
      <w:r>
        <w:separator/>
      </w:r>
    </w:p>
  </w:endnote>
  <w:endnote w:type="continuationSeparator" w:id="0">
    <w:p w:rsidR="00CE7133" w:rsidRDefault="00CE71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rdo">
    <w:charset w:val="00"/>
    <w:family w:val="auto"/>
    <w:pitch w:val="default"/>
    <w:embedRegular r:id="rId1" w:fontKey="{EA05ABBD-9ADC-408F-8038-7F10B1A060BA}"/>
  </w:font>
  <w:font w:name="Calibri">
    <w:panose1 w:val="020F0502020204030204"/>
    <w:charset w:val="CC"/>
    <w:family w:val="swiss"/>
    <w:pitch w:val="variable"/>
    <w:sig w:usb0="E4002EFF" w:usb1="C000247B" w:usb2="00000009" w:usb3="00000000" w:csb0="000001FF" w:csb1="00000000"/>
    <w:embedRegular r:id="rId2" w:fontKey="{C8D1956D-CACE-4CE1-BEF5-680D50E15B5F}"/>
  </w:font>
  <w:font w:name="Cambria">
    <w:panose1 w:val="02040503050406030204"/>
    <w:charset w:val="CC"/>
    <w:family w:val="roman"/>
    <w:pitch w:val="variable"/>
    <w:sig w:usb0="E00006FF" w:usb1="420024FF" w:usb2="02000000" w:usb3="00000000" w:csb0="0000019F" w:csb1="00000000"/>
    <w:embedRegular r:id="rId3" w:fontKey="{6C2661EA-21A8-4A31-BDBB-D0FA4236EC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58D1" w:rsidRDefault="00CE7133">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sidR="00CF31AB">
      <w:rPr>
        <w:rFonts w:ascii="Times New Roman" w:eastAsia="Times New Roman" w:hAnsi="Times New Roman" w:cs="Times New Roman"/>
        <w:sz w:val="24"/>
        <w:szCs w:val="24"/>
      </w:rPr>
      <w:fldChar w:fldCharType="separate"/>
    </w:r>
    <w:r w:rsidR="00CF31AB">
      <w:rPr>
        <w:rFonts w:ascii="Times New Roman" w:eastAsia="Times New Roman" w:hAnsi="Times New Roman" w:cs="Times New Roman"/>
        <w:noProof/>
        <w:sz w:val="24"/>
        <w:szCs w:val="24"/>
      </w:rPr>
      <w:t>0</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7133" w:rsidRDefault="00CE7133">
      <w:pPr>
        <w:spacing w:line="240" w:lineRule="auto"/>
      </w:pPr>
      <w:r>
        <w:separator/>
      </w:r>
    </w:p>
  </w:footnote>
  <w:footnote w:type="continuationSeparator" w:id="0">
    <w:p w:rsidR="00CE7133" w:rsidRDefault="00CE71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58D1" w:rsidRDefault="007B58D1">
    <w:pPr>
      <w:spacing w:before="240" w:after="240" w:line="48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A2584"/>
    <w:multiLevelType w:val="multilevel"/>
    <w:tmpl w:val="FCAAA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931E6"/>
    <w:multiLevelType w:val="multilevel"/>
    <w:tmpl w:val="EFC4C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5A070A"/>
    <w:multiLevelType w:val="multilevel"/>
    <w:tmpl w:val="77AA5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7B155F"/>
    <w:multiLevelType w:val="multilevel"/>
    <w:tmpl w:val="3E0EFF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4BF174A"/>
    <w:multiLevelType w:val="multilevel"/>
    <w:tmpl w:val="44280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906A20"/>
    <w:multiLevelType w:val="multilevel"/>
    <w:tmpl w:val="401280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A0537A0"/>
    <w:multiLevelType w:val="multilevel"/>
    <w:tmpl w:val="79B0B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56468FB"/>
    <w:multiLevelType w:val="multilevel"/>
    <w:tmpl w:val="49D6F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85275D"/>
    <w:multiLevelType w:val="multilevel"/>
    <w:tmpl w:val="C3E00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3"/>
  </w:num>
  <w:num w:numId="4">
    <w:abstractNumId w:val="0"/>
  </w:num>
  <w:num w:numId="5">
    <w:abstractNumId w:val="8"/>
  </w:num>
  <w:num w:numId="6">
    <w:abstractNumId w:val="4"/>
  </w:num>
  <w:num w:numId="7">
    <w:abstractNumId w:val="7"/>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8D1"/>
    <w:rsid w:val="007B58D1"/>
    <w:rsid w:val="00CE7133"/>
    <w:rsid w:val="00CF31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8DCA"/>
  <w15:docId w15:val="{B846A8F1-5FD0-4943-918C-7CB7C41DC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71735925_Social_gaming_A_systematic_review?utm_source=chatgpt.com" TargetMode="External"/><Relationship Id="rId117" Type="http://schemas.openxmlformats.org/officeDocument/2006/relationships/theme" Target="theme/theme1.xml"/><Relationship Id="rId21" Type="http://schemas.openxmlformats.org/officeDocument/2006/relationships/hyperlink" Target="https://sciendo.com/article/10.2478/mdke-2023-0002?utm_source=chatgpt.com" TargetMode="External"/><Relationship Id="rId42" Type="http://schemas.openxmlformats.org/officeDocument/2006/relationships/hyperlink" Target="https://doi.org/10.30935/cet.641753" TargetMode="External"/><Relationship Id="rId47" Type="http://schemas.openxmlformats.org/officeDocument/2006/relationships/hyperlink" Target="https://journal.seriousgamessociety.org/index.php/IJSG/article/view/383?utm_source=chatgpt.com" TargetMode="External"/><Relationship Id="rId63" Type="http://schemas.openxmlformats.org/officeDocument/2006/relationships/hyperlink" Target="https://www.sciencedirect.com/science/article/pii/S0360131517301136?utm_source=chatgpt.com" TargetMode="External"/><Relationship Id="rId68" Type="http://schemas.openxmlformats.org/officeDocument/2006/relationships/hyperlink" Target="https://journals.rcsi.science/1990-9047/article/view/277659/kk_KZ?utm_source=chatgpt.com" TargetMode="External"/><Relationship Id="rId84" Type="http://schemas.openxmlformats.org/officeDocument/2006/relationships/hyperlink" Target="https://doi.org/10.1016/j.compedu.2015.11.003" TargetMode="External"/><Relationship Id="rId89" Type="http://schemas.openxmlformats.org/officeDocument/2006/relationships/hyperlink" Target="https://educationaltechnologyjournal.springeropen.com/articles/10.1186/s41239-017-0062-1" TargetMode="External"/><Relationship Id="rId112" Type="http://schemas.openxmlformats.org/officeDocument/2006/relationships/hyperlink" Target="https://doi.org/10.1162/0011526042365555" TargetMode="External"/><Relationship Id="rId16" Type="http://schemas.openxmlformats.org/officeDocument/2006/relationships/hyperlink" Target="https://www.mdpi.com/2071-1050/15/5/4693?utm_source=chatgpt.com" TargetMode="External"/><Relationship Id="rId107" Type="http://schemas.openxmlformats.org/officeDocument/2006/relationships/hyperlink" Target="https://doi.org/10.1155/2014/358152" TargetMode="External"/><Relationship Id="rId11" Type="http://schemas.openxmlformats.org/officeDocument/2006/relationships/hyperlink" Target="https://pmc.ncbi.nlm.nih.gov/articles/PMC9367770/?utm_source=chatgpt.com" TargetMode="External"/><Relationship Id="rId32" Type="http://schemas.openxmlformats.org/officeDocument/2006/relationships/hyperlink" Target="https://www.researchgate.net/publication/370731870_The_Sociology_of_Video_Games_in_Contemporary_Society?utm_source=chatgpt.com" TargetMode="External"/><Relationship Id="rId37" Type="http://schemas.openxmlformats.org/officeDocument/2006/relationships/hyperlink" Target="https://arxiv.org/abs/1612.02172?utm_source=chatgpt.com" TargetMode="External"/><Relationship Id="rId53" Type="http://schemas.openxmlformats.org/officeDocument/2006/relationships/hyperlink" Target="https://www.researchgate.net/publication/371347244_Serious_Games_An_Updated_Systematic_Literature_Review?utm_source=chatgpt.com" TargetMode="External"/><Relationship Id="rId58" Type="http://schemas.openxmlformats.org/officeDocument/2006/relationships/hyperlink" Target="https://doi.org/10.3390/healthcare12050508" TargetMode="External"/><Relationship Id="rId74" Type="http://schemas.openxmlformats.org/officeDocument/2006/relationships/hyperlink" Target="https://doi.org/10.1057/9780230601994" TargetMode="External"/><Relationship Id="rId79" Type="http://schemas.openxmlformats.org/officeDocument/2006/relationships/hyperlink" Target="https://doi.org/10.1016/j.compedu.2012.03.004" TargetMode="External"/><Relationship Id="rId102" Type="http://schemas.openxmlformats.org/officeDocument/2006/relationships/hyperlink" Target="https://files.eric.ed.gov/fulltext/ED514039.pdf" TargetMode="External"/><Relationship Id="rId5" Type="http://schemas.openxmlformats.org/officeDocument/2006/relationships/footnotes" Target="footnotes.xml"/><Relationship Id="rId90" Type="http://schemas.openxmlformats.org/officeDocument/2006/relationships/hyperlink" Target="https://www.researchgate.net/publication/220072486" TargetMode="External"/><Relationship Id="rId95" Type="http://schemas.openxmlformats.org/officeDocument/2006/relationships/hyperlink" Target="https://apps.dtic.mil/sti/pdfs/ADA441935.pdf" TargetMode="External"/><Relationship Id="rId22" Type="http://schemas.openxmlformats.org/officeDocument/2006/relationships/hyperlink" Target="https://sciendo.com/article/10.2478/mdke-2023-0002?utm_source=chatgpt.com" TargetMode="External"/><Relationship Id="rId27" Type="http://schemas.openxmlformats.org/officeDocument/2006/relationships/hyperlink" Target="https://ray.yorksj.ac.uk/id/eprint/7954/1/Validity%20threats%20in%20quantitative%20data%20collection%20with%20games_%20A%20narrative%20survey.pdf?utm_source=chatgpt.com" TargetMode="External"/><Relationship Id="rId43" Type="http://schemas.openxmlformats.org/officeDocument/2006/relationships/hyperlink" Target="https://www.cedtech.net/download/computer-games-influence-on-everyday-social-practices-of-students-gamers-6268.pdf?utm_source=chatgpt.com" TargetMode="External"/><Relationship Id="rId48" Type="http://schemas.openxmlformats.org/officeDocument/2006/relationships/hyperlink" Target="https://arxiv.org/abs/2207.07369?utm_source=chatgpt.com" TargetMode="External"/><Relationship Id="rId64" Type="http://schemas.openxmlformats.org/officeDocument/2006/relationships/hyperlink" Target="https://link.springer.com/article/10.1186/s40561-025-00401-5?utm_source=chatgpt.com" TargetMode="External"/><Relationship Id="rId69" Type="http://schemas.openxmlformats.org/officeDocument/2006/relationships/hyperlink" Target="https://journals.rcsi.science/1990-9047/article/view/277659/kk_KZ?utm_source=chatgpt.com" TargetMode="External"/><Relationship Id="rId113" Type="http://schemas.openxmlformats.org/officeDocument/2006/relationships/hyperlink" Target="https://doi.org/10.1162/0011526042365555" TargetMode="External"/><Relationship Id="rId80" Type="http://schemas.openxmlformats.org/officeDocument/2006/relationships/hyperlink" Target="https://doi.org/10.1155/2013/136864" TargetMode="External"/><Relationship Id="rId85" Type="http://schemas.openxmlformats.org/officeDocument/2006/relationships/hyperlink" Target="https://doi.org/10.1016/j.compedu.2015.11.003" TargetMode="External"/><Relationship Id="rId12" Type="http://schemas.openxmlformats.org/officeDocument/2006/relationships/hyperlink" Target="https://pmc.ncbi.nlm.nih.gov/articles/PMC9367770/?utm_source=chatgpt.com" TargetMode="External"/><Relationship Id="rId17" Type="http://schemas.openxmlformats.org/officeDocument/2006/relationships/hyperlink" Target="https://pmc.ncbi.nlm.nih.gov/articles/PMC10413242/?utm_source=chatgpt.com" TargetMode="External"/><Relationship Id="rId33" Type="http://schemas.openxmlformats.org/officeDocument/2006/relationships/hyperlink" Target="https://www.researchgate.net/publication/385203713_Research_on_Online_Games_and_Social_Interaction?utm_source=chatgpt.com" TargetMode="External"/><Relationship Id="rId38" Type="http://schemas.openxmlformats.org/officeDocument/2006/relationships/hyperlink" Target="https://arxiv.org/abs/1612.02172?utm_source=chatgpt.com" TargetMode="External"/><Relationship Id="rId59" Type="http://schemas.openxmlformats.org/officeDocument/2006/relationships/hyperlink" Target="https://doi.org/10.3390/healthcare12050508" TargetMode="External"/><Relationship Id="rId103" Type="http://schemas.openxmlformats.org/officeDocument/2006/relationships/hyperlink" Target="https://files.eric.ed.gov/fulltext/ED514039.pdf" TargetMode="External"/><Relationship Id="rId108" Type="http://schemas.openxmlformats.org/officeDocument/2006/relationships/hyperlink" Target="https://doi.org/10.17083/ijsg.v1i1.11" TargetMode="External"/><Relationship Id="rId54" Type="http://schemas.openxmlformats.org/officeDocument/2006/relationships/hyperlink" Target="https://doi.org/10.1057/s41599-023-02432-0" TargetMode="External"/><Relationship Id="rId70" Type="http://schemas.openxmlformats.org/officeDocument/2006/relationships/hyperlink" Target="https://po-journal.ru/wp-content/uploads/2024/05/po-2024-t.5-4.pdf?utm_source=chatgpt.com" TargetMode="External"/><Relationship Id="rId75" Type="http://schemas.openxmlformats.org/officeDocument/2006/relationships/hyperlink" Target="https://doi.org/10.1057/9780230601994" TargetMode="External"/><Relationship Id="rId91" Type="http://schemas.openxmlformats.org/officeDocument/2006/relationships/hyperlink" Target="https://www.researchgate.net/publication/220072486" TargetMode="External"/><Relationship Id="rId96" Type="http://schemas.openxmlformats.org/officeDocument/2006/relationships/hyperlink" Target="https://journals.sagepub.com/doi/pdf/10.3102/0034654315582065"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ames.jmir.org/2023/1/e42173/?utm_source=chatgpt.com" TargetMode="External"/><Relationship Id="rId28" Type="http://schemas.openxmlformats.org/officeDocument/2006/relationships/hyperlink" Target="https://ray.yorksj.ac.uk/id/eprint/7954/1/Validity%20threats%20in%20quantitative%20data%20collection%20with%20games_%20A%20narrative%20survey.pdf?utm_source=chatgpt.com" TargetMode="External"/><Relationship Id="rId49" Type="http://schemas.openxmlformats.org/officeDocument/2006/relationships/hyperlink" Target="https://arxiv.org/abs/2207.07369?utm_source=chatgpt.com" TargetMode="External"/><Relationship Id="rId114" Type="http://schemas.openxmlformats.org/officeDocument/2006/relationships/header" Target="header1.xml"/><Relationship Id="rId10" Type="http://schemas.openxmlformats.org/officeDocument/2006/relationships/hyperlink" Target="https://ideas.repec.org/a/sae/simgam/v52y2021i6p686-714.html?utm_source=chatgpt.com" TargetMode="External"/><Relationship Id="rId31" Type="http://schemas.openxmlformats.org/officeDocument/2006/relationships/hyperlink" Target="https://pmc.ncbi.nlm.nih.gov/articles/PMC9047596/?utm_source=chatgpt.com" TargetMode="External"/><Relationship Id="rId44" Type="http://schemas.openxmlformats.org/officeDocument/2006/relationships/hyperlink" Target="https://www.cedtech.net/download/computer-games-influence-on-everyday-social-practices-of-students-gamers-6268.pdf?utm_source=chatgpt.com" TargetMode="External"/><Relationship Id="rId52" Type="http://schemas.openxmlformats.org/officeDocument/2006/relationships/hyperlink" Target="https://www.researchgate.net/publication/371347244_Serious_Games_An_Updated_Systematic_Literature_Review?utm_source=chatgpt.com" TargetMode="External"/><Relationship Id="rId60" Type="http://schemas.openxmlformats.org/officeDocument/2006/relationships/hyperlink" Target="https://www.mdpi.com/2227-9032/12/5/508?utm_source=chatgpt.com" TargetMode="External"/><Relationship Id="rId65" Type="http://schemas.openxmlformats.org/officeDocument/2006/relationships/hyperlink" Target="https://link.springer.com/article/10.1186/s40561-025-00401-5?utm_source=chatgpt.com" TargetMode="External"/><Relationship Id="rId73" Type="http://schemas.openxmlformats.org/officeDocument/2006/relationships/hyperlink" Target="https://doi.org/10.1109/HICSS.2014.377" TargetMode="External"/><Relationship Id="rId78" Type="http://schemas.openxmlformats.org/officeDocument/2006/relationships/hyperlink" Target="https://doi.org/10.1016/j.compedu.2012.03.004" TargetMode="External"/><Relationship Id="rId81" Type="http://schemas.openxmlformats.org/officeDocument/2006/relationships/hyperlink" Target="https://doi.org/10.1155/2013/136864" TargetMode="External"/><Relationship Id="rId86" Type="http://schemas.openxmlformats.org/officeDocument/2006/relationships/hyperlink" Target="https://trepo.tuni.fi/handle/10024/67890" TargetMode="External"/><Relationship Id="rId94" Type="http://schemas.openxmlformats.org/officeDocument/2006/relationships/hyperlink" Target="https://apps.dtic.mil/sti/pdfs/ADA441935.pdf" TargetMode="External"/><Relationship Id="rId99" Type="http://schemas.openxmlformats.org/officeDocument/2006/relationships/hyperlink" Target="https://files.eric.ed.gov/fulltext/ED470756.pdf" TargetMode="External"/><Relationship Id="rId101" Type="http://schemas.openxmlformats.org/officeDocument/2006/relationships/hyperlink" Target="https://www.researchgate.net/publication/220374742" TargetMode="External"/><Relationship Id="rId4" Type="http://schemas.openxmlformats.org/officeDocument/2006/relationships/webSettings" Target="webSettings.xml"/><Relationship Id="rId9" Type="http://schemas.openxmlformats.org/officeDocument/2006/relationships/hyperlink" Target="https://ideas.repec.org/a/sae/simgam/v52y2021i6p686-714.html?utm_source=chatgpt.com" TargetMode="External"/><Relationship Id="rId13" Type="http://schemas.openxmlformats.org/officeDocument/2006/relationships/hyperlink" Target="https://www.mdpi.com/2227-9032/12/5/508?utm_source=chatgpt.com" TargetMode="External"/><Relationship Id="rId18" Type="http://schemas.openxmlformats.org/officeDocument/2006/relationships/hyperlink" Target="https://pmc.ncbi.nlm.nih.gov/articles/PMC10413242/?utm_source=chatgpt.com" TargetMode="External"/><Relationship Id="rId39" Type="http://schemas.openxmlformats.org/officeDocument/2006/relationships/hyperlink" Target="https://doi.org/10.1177/14614448211054778" TargetMode="External"/><Relationship Id="rId109" Type="http://schemas.openxmlformats.org/officeDocument/2006/relationships/hyperlink" Target="https://doi.org/10.17083/ijsg.v1i1.11" TargetMode="External"/><Relationship Id="rId34" Type="http://schemas.openxmlformats.org/officeDocument/2006/relationships/hyperlink" Target="https://www.researchgate.net/publication/371125680_Video_Games_as_Social_Institutions?utm_source=chatgpt.com" TargetMode="External"/><Relationship Id="rId50" Type="http://schemas.openxmlformats.org/officeDocument/2006/relationships/hyperlink" Target="https://arxiv.org/abs/2207.07369?utm_source=chatgpt.com" TargetMode="External"/><Relationship Id="rId55" Type="http://schemas.openxmlformats.org/officeDocument/2006/relationships/hyperlink" Target="https://doi.org/10.1057/s41599-023-02432-0" TargetMode="External"/><Relationship Id="rId76" Type="http://schemas.openxmlformats.org/officeDocument/2006/relationships/hyperlink" Target="https://doi.org/10.1016/j.chb.2014.07.019" TargetMode="External"/><Relationship Id="rId97" Type="http://schemas.openxmlformats.org/officeDocument/2006/relationships/hyperlink" Target="https://journals.sagepub.com/doi/pdf/10.3102/0034654315582065" TargetMode="External"/><Relationship Id="rId104" Type="http://schemas.openxmlformats.org/officeDocument/2006/relationships/hyperlink" Target="https://www.researchgate.net/publication/299441596" TargetMode="External"/><Relationship Id="rId7" Type="http://schemas.openxmlformats.org/officeDocument/2006/relationships/image" Target="media/image1.png"/><Relationship Id="rId71" Type="http://schemas.openxmlformats.org/officeDocument/2006/relationships/hyperlink" Target="https://po-journal.ru/wp-content/uploads/2024/05/po-2024-t.5-4.pdf?utm_source=chatgpt.com" TargetMode="External"/><Relationship Id="rId92" Type="http://schemas.openxmlformats.org/officeDocument/2006/relationships/hyperlink" Target="https://www.diva-portal.org/smash/get/diva2:2416/FULLTEXT01.pdf" TargetMode="External"/><Relationship Id="rId2" Type="http://schemas.openxmlformats.org/officeDocument/2006/relationships/styles" Target="styles.xml"/><Relationship Id="rId29" Type="http://schemas.openxmlformats.org/officeDocument/2006/relationships/hyperlink" Target="https://doi.org/10.1177/15554120221090982" TargetMode="External"/><Relationship Id="rId24" Type="http://schemas.openxmlformats.org/officeDocument/2006/relationships/hyperlink" Target="https://games.jmir.org/2023/1/e42173/?utm_source=chatgpt.com" TargetMode="External"/><Relationship Id="rId40" Type="http://schemas.openxmlformats.org/officeDocument/2006/relationships/hyperlink" Target="https://journals.sagepub.com/doi/abs/10.1177/14614448231187820?utm_source=chatgpt.com" TargetMode="External"/><Relationship Id="rId45" Type="http://schemas.openxmlformats.org/officeDocument/2006/relationships/hyperlink" Target="https://arxiv.org/abs/1612.02172?utm_source=chatgpt.com" TargetMode="External"/><Relationship Id="rId66" Type="http://schemas.openxmlformats.org/officeDocument/2006/relationships/hyperlink" Target="https://ouci.dntb.gov.ua/en/works/9jJKVMp9/?utm_source=chatgpt.com" TargetMode="External"/><Relationship Id="rId87" Type="http://schemas.openxmlformats.org/officeDocument/2006/relationships/hyperlink" Target="https://trepo.tuni.fi/handle/10024/67890" TargetMode="External"/><Relationship Id="rId110" Type="http://schemas.openxmlformats.org/officeDocument/2006/relationships/hyperlink" Target="https://www.researchgate.net/publication/228642816" TargetMode="External"/><Relationship Id="rId115" Type="http://schemas.openxmlformats.org/officeDocument/2006/relationships/footer" Target="footer1.xml"/><Relationship Id="rId61" Type="http://schemas.openxmlformats.org/officeDocument/2006/relationships/hyperlink" Target="https://www.mdpi.com/2227-9032/12/5/508?utm_source=chatgpt.com" TargetMode="External"/><Relationship Id="rId82" Type="http://schemas.openxmlformats.org/officeDocument/2006/relationships/hyperlink" Target="https://dl.acm.org/doi/pdf/10.1145/2212877.2212883" TargetMode="External"/><Relationship Id="rId19" Type="http://schemas.openxmlformats.org/officeDocument/2006/relationships/hyperlink" Target="https://www.sciencedirect.com/science/article/pii/S2405844024052101?utm_source=chatgpt.com" TargetMode="External"/><Relationship Id="rId14" Type="http://schemas.openxmlformats.org/officeDocument/2006/relationships/hyperlink" Target="https://www.mdpi.com/2227-9032/12/5/508?utm_source=chatgpt.com" TargetMode="External"/><Relationship Id="rId30" Type="http://schemas.openxmlformats.org/officeDocument/2006/relationships/hyperlink" Target="https://pmc.ncbi.nlm.nih.gov/articles/PMC9047596/?utm_source=chatgpt.com" TargetMode="External"/><Relationship Id="rId35" Type="http://schemas.openxmlformats.org/officeDocument/2006/relationships/hyperlink" Target="https://www.researchgate.net/publication/371125680_Video_Games_as_Social_Institutions?utm_source=chatgpt.com" TargetMode="External"/><Relationship Id="rId56" Type="http://schemas.openxmlformats.org/officeDocument/2006/relationships/hyperlink" Target="https://www.nature.com/articles/s41599-023-02432-0?utm_source=chatgpt.com" TargetMode="External"/><Relationship Id="rId77" Type="http://schemas.openxmlformats.org/officeDocument/2006/relationships/hyperlink" Target="https://doi.org/10.1016/j.chb.2014.07.019" TargetMode="External"/><Relationship Id="rId100" Type="http://schemas.openxmlformats.org/officeDocument/2006/relationships/hyperlink" Target="https://www.researchgate.net/publication/220374742" TargetMode="External"/><Relationship Id="rId105" Type="http://schemas.openxmlformats.org/officeDocument/2006/relationships/hyperlink" Target="https://www.researchgate.net/publication/299441596" TargetMode="External"/><Relationship Id="rId8" Type="http://schemas.openxmlformats.org/officeDocument/2006/relationships/image" Target="media/image2.png"/><Relationship Id="rId51" Type="http://schemas.openxmlformats.org/officeDocument/2006/relationships/hyperlink" Target="https://arxiv.org/abs/2207.07369?utm_source=chatgpt.com" TargetMode="External"/><Relationship Id="rId72" Type="http://schemas.openxmlformats.org/officeDocument/2006/relationships/hyperlink" Target="https://doi.org/10.1109/HICSS.2014.377" TargetMode="External"/><Relationship Id="rId93" Type="http://schemas.openxmlformats.org/officeDocument/2006/relationships/hyperlink" Target="https://www.diva-portal.org/smash/get/diva2:2416/FULLTEXT01.pdf" TargetMode="External"/><Relationship Id="rId98" Type="http://schemas.openxmlformats.org/officeDocument/2006/relationships/hyperlink" Target="https://files.eric.ed.gov/fulltext/ED470756.pdf" TargetMode="External"/><Relationship Id="rId3" Type="http://schemas.openxmlformats.org/officeDocument/2006/relationships/settings" Target="settings.xml"/><Relationship Id="rId25" Type="http://schemas.openxmlformats.org/officeDocument/2006/relationships/hyperlink" Target="https://www.researchgate.net/publication/371735925_Social_gaming_A_systematic_review?utm_source=chatgpt.com" TargetMode="External"/><Relationship Id="rId46" Type="http://schemas.openxmlformats.org/officeDocument/2006/relationships/hyperlink" Target="https://journal.seriousgamessociety.org/index.php/IJSG/article/view/383?utm_source=chatgpt.com" TargetMode="External"/><Relationship Id="rId67" Type="http://schemas.openxmlformats.org/officeDocument/2006/relationships/hyperlink" Target="https://ouci.dntb.gov.ua/en/works/9jJKVMp9/?utm_source=chatgpt.com" TargetMode="External"/><Relationship Id="rId116" Type="http://schemas.openxmlformats.org/officeDocument/2006/relationships/fontTable" Target="fontTable.xml"/><Relationship Id="rId20" Type="http://schemas.openxmlformats.org/officeDocument/2006/relationships/hyperlink" Target="https://www.sciencedirect.com/science/article/pii/S2405844024052101?utm_source=chatgpt.com" TargetMode="External"/><Relationship Id="rId41" Type="http://schemas.openxmlformats.org/officeDocument/2006/relationships/hyperlink" Target="https://journals.sagepub.com/doi/abs/10.1177/14614448231187820?utm_source=chatgpt.com" TargetMode="External"/><Relationship Id="rId62" Type="http://schemas.openxmlformats.org/officeDocument/2006/relationships/hyperlink" Target="https://www.sciencedirect.com/science/article/pii/S0360131517301136?utm_source=chatgpt.com" TargetMode="External"/><Relationship Id="rId83" Type="http://schemas.openxmlformats.org/officeDocument/2006/relationships/hyperlink" Target="https://dl.acm.org/doi/pdf/10.1145/2212877.2212883" TargetMode="External"/><Relationship Id="rId88" Type="http://schemas.openxmlformats.org/officeDocument/2006/relationships/hyperlink" Target="https://educationaltechnologyjournal.springeropen.com/articles/10.1186/s41239-017-0062-1" TargetMode="External"/><Relationship Id="rId111" Type="http://schemas.openxmlformats.org/officeDocument/2006/relationships/hyperlink" Target="https://www.researchgate.net/publication/228642816" TargetMode="External"/><Relationship Id="rId15" Type="http://schemas.openxmlformats.org/officeDocument/2006/relationships/hyperlink" Target="https://www.mdpi.com/2071-1050/15/5/4693?utm_source=chatgpt.com" TargetMode="External"/><Relationship Id="rId36" Type="http://schemas.openxmlformats.org/officeDocument/2006/relationships/hyperlink" Target="https://doi.org/10.61126/dtcs.v2i1.34" TargetMode="External"/><Relationship Id="rId57" Type="http://schemas.openxmlformats.org/officeDocument/2006/relationships/hyperlink" Target="https://www.nature.com/articles/s41599-023-02432-0?utm_source=chatgpt.com" TargetMode="External"/><Relationship Id="rId106" Type="http://schemas.openxmlformats.org/officeDocument/2006/relationships/hyperlink" Target="https://doi.org/10.1155/2014/35815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6717</Words>
  <Characters>38292</Characters>
  <Application>Microsoft Office Word</Application>
  <DocSecurity>0</DocSecurity>
  <Lines>319</Lines>
  <Paragraphs>89</Paragraphs>
  <ScaleCrop>false</ScaleCrop>
  <Company>PetroKazakhstan</Company>
  <LinksUpToDate>false</LinksUpToDate>
  <CharactersWithSpaces>44920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Anel Issabek [Alm]</cp:lastModifiedBy>
  <cp:revision>2</cp:revision>
  <dcterms:created xsi:type="dcterms:W3CDTF">2026-08-18T06:32:00Z</dcterms:created>
  <dcterms:modified xsi:type="dcterms:W3CDTF">2026-08-18T06:34:00Z</dcterms:modified>
</cp:coreProperties>
</file>