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/>
      </w:pPr>
      <w:r>
        <w:rPr>
          <w:b/>
          <w:color w:val="1F497D"/>
          <w:sz w:val="36"/>
        </w:rPr>
        <w:t>Slide 1 — Titolo e obiettivo</w:t>
      </w:r>
    </w:p>
    <w:p>
      <w:pPr>
        <w:jc w:val="center"/>
      </w:pPr>
      <w:r>
        <w:rPr>
          <w:b/>
          <w:sz w:val="32"/>
        </w:rPr>
        <w:t>Classificazione di Immagini Aeree con Bag-of-Visual-Words</w:t>
      </w:r>
    </w:p>
    <w:p/>
    <w:p>
      <w:pPr>
        <w:pStyle w:val="ListBullet"/>
        <w:ind w:left="283"/>
      </w:pPr>
      <w:r>
        <w:t>Studente: Fabio Gulotta — Visione Artificiale, LM-32</w:t>
      </w:r>
    </w:p>
    <w:p>
      <w:pPr>
        <w:pStyle w:val="ListBullet"/>
        <w:ind w:left="283"/>
      </w:pPr>
      <w:r>
        <w:t>Obiettivo: classificare immagini aeree RGB del dataset UC Merced (21 classi) usando l'approccio classico BoW</w:t>
      </w:r>
    </w:p>
    <w:p>
      <w:pPr>
        <w:pStyle w:val="ListBullet"/>
        <w:ind w:left="283"/>
      </w:pPr>
      <w:r>
        <w:t>Due dataset con ruoli distinti: AID (10.000 img) per costruire il vocabolario visuale; UC Merced (2.100 img) per addestrare e valutare il classificatore</w:t>
      </w:r>
    </w:p>
    <w:p>
      <w:pPr>
        <w:pStyle w:val="ListBullet"/>
        <w:ind w:left="283"/>
      </w:pPr>
      <w:r>
        <w:t>Approccio pre-deep learning: interpretabile, computazionalmente contenuto, ben fondato teoricamente</w:t>
      </w:r>
    </w:p>
    <w:p>
      <w:r>
        <w:br w:type="page"/>
      </w:r>
    </w:p>
    <w:p>
      <w:pPr>
        <w:pStyle w:val="Heading1"/>
        <w:spacing w:before="0"/>
      </w:pPr>
      <w:r>
        <w:rPr>
          <w:b/>
          <w:color w:val="1F497D"/>
          <w:sz w:val="36"/>
        </w:rPr>
        <w:t>Slide 2 — Pipeline Bag-of-Visual-Words</w:t>
      </w:r>
    </w:p>
    <w:p>
      <w:r>
        <w:t>La pipeline si articola in quattro fasi sequenziali:</w:t>
      </w:r>
    </w:p>
    <w:p>
      <w:pPr>
        <w:pStyle w:val="ListBullet"/>
        <w:ind w:left="283"/>
      </w:pPr>
      <w:r>
        <w:rPr>
          <w:b/>
        </w:rPr>
        <w:t xml:space="preserve">Fase 1a: </w:t>
      </w:r>
      <w:r>
        <w:t>Estrazione descrittori SIFT da AID  →  ~1.000.000 vettori da 128 dimensioni</w:t>
      </w:r>
    </w:p>
    <w:p>
      <w:pPr>
        <w:pStyle w:val="ListBullet"/>
        <w:ind w:left="283"/>
      </w:pPr>
      <w:r>
        <w:rPr>
          <w:b/>
        </w:rPr>
        <w:t xml:space="preserve">Fase 1b: </w:t>
      </w:r>
      <w:r>
        <w:t>Clustering MiniBatchKMeans con K ∈ {50, 100, 500}  →  vocabolario di K visual words</w:t>
      </w:r>
    </w:p>
    <w:p>
      <w:pPr>
        <w:pStyle w:val="ListBullet"/>
        <w:ind w:left="283"/>
      </w:pPr>
      <w:r>
        <w:rPr>
          <w:b/>
        </w:rPr>
        <w:t xml:space="preserve">Fase 2: </w:t>
      </w:r>
      <w:r>
        <w:t>Ogni immagine UC Merced diventa un istogramma di K bin (normalizzato L2)</w:t>
      </w:r>
    </w:p>
    <w:p>
      <w:pPr>
        <w:pStyle w:val="ListBullet"/>
        <w:ind w:left="283"/>
      </w:pPr>
      <w:r>
        <w:rPr>
          <w:b/>
        </w:rPr>
        <w:t xml:space="preserve">Fase 3: </w:t>
      </w:r>
      <w:r>
        <w:t>3-fold StratifiedKFold su SVM-RBF e Random Forest  →  selezione modello migliore</w:t>
      </w:r>
    </w:p>
    <w:p>
      <w:pPr>
        <w:pStyle w:val="ListBullet"/>
        <w:ind w:left="283"/>
      </w:pPr>
      <w:r>
        <w:rPr>
          <w:b/>
        </w:rPr>
        <w:t xml:space="preserve">Fase 4: </w:t>
      </w:r>
      <w:r>
        <w:t>Retraining su tutto UC Merced  →  modello finale + inference.py</w:t>
      </w:r>
    </w:p>
    <w:p/>
    <w:p>
      <w:r>
        <w:t>L'idea chiave: rappresentare un'immagine non come griglia di pixel ma come distribuzione di pattern visivi locali ricorrenti (visual words), analogamente a come un documento di testo è rappresentato dalla frequenza delle parole.</w:t>
      </w:r>
    </w:p>
    <w:p>
      <w:r>
        <w:br w:type="page"/>
      </w:r>
    </w:p>
    <w:p>
      <w:pPr>
        <w:pStyle w:val="Heading1"/>
        <w:spacing w:before="0"/>
      </w:pPr>
      <w:r>
        <w:rPr>
          <w:b/>
          <w:color w:val="1F497D"/>
          <w:sz w:val="36"/>
        </w:rPr>
        <w:t>Slide 3 — Dataset</w:t>
      </w:r>
    </w:p>
    <w:p>
      <w:pPr>
        <w:pStyle w:val="Heading2"/>
      </w:pPr>
      <w:r>
        <w:rPr>
          <w:b/>
          <w:color w:val="1F497D"/>
        </w:rPr>
        <w:t>AID — Aerial Image Dataset</w:t>
      </w:r>
    </w:p>
    <w:p>
      <w:pPr>
        <w:pStyle w:val="ListBullet"/>
        <w:ind w:left="283"/>
      </w:pPr>
      <w:r>
        <w:t>Ruolo: costruire il vocabolario visuale (etichette ignorate)</w:t>
      </w:r>
    </w:p>
    <w:p>
      <w:pPr>
        <w:pStyle w:val="ListBullet"/>
        <w:ind w:left="283"/>
      </w:pPr>
      <w:r>
        <w:t>30 classi, ~10.000 immagini JPG, 600×600 px, distribuzione non uniforme</w:t>
      </w:r>
    </w:p>
    <w:p>
      <w:pPr>
        <w:pStyle w:val="ListBullet"/>
        <w:ind w:left="283"/>
      </w:pPr>
      <w:r>
        <w:t>Scelta motivata: dataset più grande e vario → visual words più generali</w:t>
      </w:r>
    </w:p>
    <w:p>
      <w:pPr>
        <w:pStyle w:val="Heading2"/>
      </w:pPr>
      <w:r>
        <w:rPr>
          <w:b/>
          <w:color w:val="1F497D"/>
        </w:rPr>
        <w:t>UC Merced Land Use Dataset</w:t>
      </w:r>
    </w:p>
    <w:p>
      <w:pPr>
        <w:pStyle w:val="ListBullet"/>
        <w:ind w:left="283"/>
      </w:pPr>
      <w:r>
        <w:t>Ruolo: addestrare e valutare il classificatore</w:t>
      </w:r>
    </w:p>
    <w:p>
      <w:pPr>
        <w:pStyle w:val="ListBullet"/>
        <w:ind w:left="283"/>
      </w:pPr>
      <w:r>
        <w:t>21 classi, 2.100 immagini TIFF (100 per classe), 256×256 px</w:t>
      </w:r>
    </w:p>
    <w:p>
      <w:pPr>
        <w:pStyle w:val="ListBullet"/>
        <w:ind w:left="283"/>
      </w:pPr>
      <w:r>
        <w:t>Dataset perfettamente bilanciato → ogni classe pesa uguale nelle metriche macro</w:t>
      </w:r>
    </w:p>
    <w:p>
      <w:pPr>
        <w:pStyle w:val="ListBullet"/>
        <w:ind w:left="283"/>
      </w:pPr>
      <w:r>
        <w:t>Classi: agricultural, airplane, baseball diamond, beach, buildings, chaparral, dense residential, forest, freeway, golf course, harbor, intersection, medium residential, mobile home park, overpass, parking lot, river, runway, sparse residential, storage tanks, tennis court</w:t>
      </w:r>
    </w:p>
    <w:p>
      <w:r>
        <w:br w:type="page"/>
      </w:r>
    </w:p>
    <w:p>
      <w:pPr>
        <w:pStyle w:val="Heading1"/>
        <w:spacing w:before="0"/>
      </w:pPr>
      <w:r>
        <w:rPr>
          <w:b/>
          <w:color w:val="1F497D"/>
          <w:sz w:val="36"/>
        </w:rPr>
        <w:t>Slide 4 — Fase 1 — Estrazione SIFT e costruzione vocabolario</w:t>
      </w:r>
    </w:p>
    <w:p>
      <w:pPr>
        <w:pStyle w:val="Heading2"/>
      </w:pPr>
      <w:r>
        <w:rPr>
          <w:b/>
          <w:color w:val="1F497D"/>
        </w:rPr>
        <w:t>Estrazione descrittori (01_extract_descriptors.py)</w:t>
      </w:r>
    </w:p>
    <w:p>
      <w:pPr>
        <w:pStyle w:val="ListBullet"/>
        <w:ind w:left="283"/>
      </w:pPr>
      <w:r>
        <w:t>cv2.SIFT_create() + detectAndCompute() su ogni immagine AID in scala di grigi</w:t>
      </w:r>
    </w:p>
    <w:p>
      <w:pPr>
        <w:pStyle w:val="ListBullet"/>
        <w:ind w:left="283"/>
      </w:pPr>
      <w:r>
        <w:t>Max 100 descrittori per immagine (campionamento casuale seed=42)</w:t>
      </w:r>
    </w:p>
    <w:p>
      <w:pPr>
        <w:pStyle w:val="ListBullet"/>
        <w:ind w:left="283"/>
      </w:pPr>
      <w:r>
        <w:t>Output: matrice (≈1.000.000 × 128) float32  →  ~512 MB RAM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Scelta</w:t>
            </w:r>
          </w:p>
        </w:tc>
        <w:tc>
          <w:tcPr>
            <w:tcW w:type="dxa" w:w="4703"/>
          </w:tcPr>
          <w:p>
            <w:r>
              <w:rPr>
                <w:b/>
              </w:rPr>
              <w:t>Motivazione</w:t>
            </w:r>
          </w:p>
        </w:tc>
      </w:tr>
      <w:tr>
        <w:tc>
          <w:tcPr>
            <w:tcW w:type="dxa" w:w="4703"/>
          </w:tcPr>
          <w:p>
            <w:r>
              <w:t>SIFT invece di ORB</w:t>
            </w:r>
          </w:p>
        </w:tc>
        <w:tc>
          <w:tcPr>
            <w:tcW w:type="dxa" w:w="4703"/>
          </w:tcPr>
          <w:p>
            <w:r>
              <w:t>SIFT produce float 128-d: compatibile con K-Means euclideo. ORB è binario: la media di vettori binari non è definita</w:t>
            </w:r>
          </w:p>
        </w:tc>
      </w:tr>
      <w:tr>
        <w:tc>
          <w:tcPr>
            <w:tcW w:type="dxa" w:w="4703"/>
          </w:tcPr>
          <w:p>
            <w:r>
              <w:t>Grayscale</w:t>
            </w:r>
          </w:p>
        </w:tc>
        <w:tc>
          <w:tcPr>
            <w:tcW w:type="dxa" w:w="4703"/>
          </w:tcPr>
          <w:p>
            <w:r>
              <w:t>SIFT analizza gradienti locali: il colore non aggiunge informazione rilevante</w:t>
            </w:r>
          </w:p>
        </w:tc>
      </w:tr>
      <w:tr>
        <w:tc>
          <w:tcPr>
            <w:tcW w:type="dxa" w:w="4703"/>
          </w:tcPr>
          <w:p>
            <w:r>
              <w:t>Max 100 desc/img</w:t>
            </w:r>
          </w:p>
        </w:tc>
        <w:tc>
          <w:tcPr>
            <w:tcW w:type="dxa" w:w="4703"/>
          </w:tcPr>
          <w:p>
            <w:r>
              <w:t>10k img × 100 × 128 × 4 byte ≈ 512 MB — gestibile in RAM</w:t>
            </w:r>
          </w:p>
        </w:tc>
      </w:tr>
    </w:tbl>
    <w:p>
      <w:pPr>
        <w:pStyle w:val="Heading2"/>
      </w:pPr>
      <w:r>
        <w:rPr>
          <w:b/>
          <w:color w:val="1F497D"/>
        </w:rPr>
        <w:t>Costruzione vocabolario (02_build_vocabulary.py)</w:t>
      </w:r>
    </w:p>
    <w:p>
      <w:pPr>
        <w:pStyle w:val="ListBullet"/>
        <w:ind w:left="283"/>
      </w:pPr>
      <w:r>
        <w:t>MiniBatchKMeans(n_clusters=K, batch_size=10.000, random_state=42)</w:t>
      </w:r>
    </w:p>
    <w:p>
      <w:pPr>
        <w:pStyle w:val="ListBullet"/>
        <w:ind w:left="283"/>
      </w:pPr>
      <w:r>
        <w:t>MiniBatch invece di KMeans standard: su 1M righe KMeans calcola N×K distanze in RAM → lento. MiniBatch processa a lotti da 10.000: stessa qualità, tempi drasticamente ridotti</w:t>
      </w:r>
    </w:p>
    <w:p>
      <w:pPr>
        <w:pStyle w:val="ListBullet"/>
        <w:ind w:left="283"/>
      </w:pPr>
      <w:r>
        <w:t>K ∈ {50, 100, 500}: vocabolario piccolo=parole generiche; grande=parole specifiche ma istogrammi sparsi</w:t>
      </w:r>
    </w:p>
    <w:p>
      <w:r>
        <w:br w:type="page"/>
      </w:r>
    </w:p>
    <w:p>
      <w:pPr>
        <w:pStyle w:val="Heading1"/>
        <w:spacing w:before="0"/>
      </w:pPr>
      <w:r>
        <w:rPr>
          <w:b/>
          <w:color w:val="1F497D"/>
          <w:sz w:val="36"/>
        </w:rPr>
        <w:t>Slide 5 — Fase 2 — Rappresentazione BoW</w:t>
      </w:r>
    </w:p>
    <w:p>
      <w:r>
        <w:t>Per ogni immagine UC Merced e per ogni vocabolario K:</w:t>
      </w:r>
    </w:p>
    <w:p>
      <w:pPr>
        <w:pStyle w:val="ListBullet"/>
        <w:ind w:left="283"/>
      </w:pPr>
      <w:r>
        <w:t>Estrazione descrittori SIFT (stessa procedura della Fase 1)</w:t>
      </w:r>
    </w:p>
    <w:p>
      <w:pPr>
        <w:pStyle w:val="ListBullet"/>
        <w:ind w:left="283"/>
      </w:pPr>
      <w:r>
        <w:t>kmeans.predict(descs)  →  ogni descrittore è assegnato alla visual word più vicina</w:t>
      </w:r>
    </w:p>
    <w:p>
      <w:pPr>
        <w:pStyle w:val="ListBullet"/>
        <w:ind w:left="283"/>
      </w:pPr>
      <w:r>
        <w:t>np.bincount(words, minlength=K)  →  istogramma di K bin (conteggio occorrenze)</w:t>
      </w:r>
    </w:p>
    <w:p>
      <w:pPr>
        <w:pStyle w:val="ListBullet"/>
        <w:ind w:left="283"/>
      </w:pPr>
      <w:r>
        <w:t>normalize(X, norm='l2')  →  normalizzazione L2 dell'intera matrice</w:t>
      </w:r>
    </w:p>
    <w:p>
      <w:pPr>
        <w:pStyle w:val="ListBullet"/>
        <w:ind w:left="283"/>
      </w:pPr>
      <w:r>
        <w:t>Fallback: immagini senza keypoint ricevono istogramma di zeri (non crashano)</w:t>
      </w:r>
    </w:p>
    <w:p/>
    <w:p>
      <w:r>
        <w:t>Perché normalizzare L2?</w:t>
      </w:r>
    </w:p>
    <w:p>
      <w:pPr>
        <w:pStyle w:val="ListBullet"/>
        <w:ind w:left="283"/>
      </w:pPr>
      <w:r>
        <w:t>Senza normalizzazione: immagini con molti keypoint dominano per magnitudine indipendentemente dalla classe → il classificatore confonderebbe 'quantità di struttura' con 'tipo di scena'</w:t>
      </w:r>
    </w:p>
    <w:p>
      <w:pPr>
        <w:pStyle w:val="ListBullet"/>
        <w:ind w:left="283"/>
      </w:pPr>
      <w:r>
        <w:t>L2 è la scelta standard in letteratura BoW con SVM-RBF: molti kernel (RBF incluso) assumono input su sfera unitaria</w:t>
      </w:r>
    </w:p>
    <w:p>
      <w:pPr>
        <w:pStyle w:val="ListBullet"/>
        <w:ind w:left="283"/>
      </w:pPr>
      <w:r>
        <w:t>Verifica automatica nello script: np.linalg.norm(X[0]) deve stampare ~1.0000</w:t>
      </w:r>
    </w:p>
    <w:p/>
    <w:p>
      <w:r>
        <w:t>Output: per ogni K, una matrice X di forma (2100 × K) e un vettore y con le 21 etichette di classe.</w:t>
      </w:r>
    </w:p>
    <w:p>
      <w:r>
        <w:br w:type="page"/>
      </w:r>
    </w:p>
    <w:p>
      <w:pPr>
        <w:pStyle w:val="Heading1"/>
        <w:spacing w:before="0"/>
      </w:pPr>
      <w:r>
        <w:rPr>
          <w:b/>
          <w:color w:val="1F497D"/>
          <w:sz w:val="36"/>
        </w:rPr>
        <w:t>Slide 6 — Fase 3 — Classificatori e protocollo di valutazione</w:t>
      </w:r>
    </w:p>
    <w:p>
      <w:pPr>
        <w:pStyle w:val="Heading2"/>
      </w:pPr>
      <w:r>
        <w:rPr>
          <w:b/>
          <w:color w:val="1F497D"/>
        </w:rPr>
        <w:t>Classificatori scelti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Classificatore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Parametri</w:t>
            </w:r>
          </w:p>
        </w:tc>
        <w:tc>
          <w:tcPr>
            <w:tcW w:type="dxa" w:w="3135"/>
          </w:tcPr>
          <w:p>
            <w:r>
              <w:rPr>
                <w:b/>
              </w:rPr>
              <w:t>Motivazione</w:t>
            </w:r>
          </w:p>
        </w:tc>
      </w:tr>
      <w:tr>
        <w:tc>
          <w:tcPr>
            <w:tcW w:type="dxa" w:w="3135"/>
          </w:tcPr>
          <w:p>
            <w:r>
              <w:t>SVM kernel RBF</w:t>
            </w:r>
          </w:p>
        </w:tc>
        <w:tc>
          <w:tcPr>
            <w:tcW w:type="dxa" w:w="3135"/>
          </w:tcPr>
          <w:p>
            <w:r>
              <w:t>Default sklearn</w:t>
            </w:r>
          </w:p>
        </w:tc>
        <w:tc>
          <w:tcPr>
            <w:tcW w:type="dxa" w:w="3135"/>
          </w:tcPr>
          <w:p>
            <w:r>
              <w:t>Standard storico per BoW. Il kernel RBF proietta implicitamente in spazio non lineare ad alta dimensione, ideale per istogrammi normalizzati L2</w:t>
            </w:r>
          </w:p>
        </w:tc>
      </w:tr>
      <w:tr>
        <w:tc>
          <w:tcPr>
            <w:tcW w:type="dxa" w:w="3135"/>
          </w:tcPr>
          <w:p>
            <w:r>
              <w:t>Random Forest</w:t>
            </w:r>
          </w:p>
        </w:tc>
        <w:tc>
          <w:tcPr>
            <w:tcW w:type="dxa" w:w="3135"/>
          </w:tcPr>
          <w:p>
            <w:r>
              <w:t>100 alberi, default sklearn</w:t>
            </w:r>
          </w:p>
        </w:tc>
        <w:tc>
          <w:tcPr>
            <w:tcW w:type="dxa" w:w="3135"/>
          </w:tcPr>
          <w:p>
            <w:r>
              <w:t>Paradigma completamente diverso: ensemble di alberi, non basato su distanze o kernel. Il confronto è informativo: i due classificatori 'stressano' la rappresentazione in modi opposti</w:t>
            </w:r>
          </w:p>
        </w:tc>
      </w:tr>
    </w:tbl>
    <w:p/>
    <w:p>
      <w:pPr>
        <w:pStyle w:val="Heading2"/>
      </w:pPr>
      <w:r>
        <w:rPr>
          <w:b/>
          <w:color w:val="1F497D"/>
        </w:rPr>
        <w:t>Protocollo di valutazione</w:t>
      </w:r>
    </w:p>
    <w:p>
      <w:pPr>
        <w:pStyle w:val="ListBullet"/>
        <w:ind w:left="283"/>
      </w:pPr>
      <w:r>
        <w:t>StratifiedKFold(n_splits=3, shuffle=True, random_state=42)</w:t>
      </w:r>
    </w:p>
    <w:p>
      <w:pPr>
        <w:pStyle w:val="ListBullet"/>
        <w:ind w:left="283"/>
      </w:pPr>
      <w:r>
        <w:t>Stratified: ogni fold mantiene la proporzione delle 21 classi — obbligatorio per valutazione corretta</w:t>
      </w:r>
    </w:p>
    <w:p>
      <w:pPr>
        <w:pStyle w:val="ListBullet"/>
        <w:ind w:left="283"/>
      </w:pPr>
      <w:r>
        <w:t>Metriche: accuracy, precision, recall, F1-score — tutte macro-averaged (ogni classe pesa uguale)</w:t>
      </w:r>
    </w:p>
    <w:p>
      <w:pPr>
        <w:pStyle w:val="ListBullet"/>
        <w:ind w:left="283"/>
      </w:pPr>
      <w:r>
        <w:t>Macro perché il dataset è bilanciato: 100 immagini per classe</w:t>
      </w:r>
    </w:p>
    <w:p>
      <w:r>
        <w:br w:type="page"/>
      </w:r>
    </w:p>
    <w:p>
      <w:pPr>
        <w:pStyle w:val="Heading1"/>
        <w:spacing w:before="0"/>
      </w:pPr>
      <w:r>
        <w:rPr>
          <w:b/>
          <w:color w:val="1F497D"/>
          <w:sz w:val="36"/>
        </w:rPr>
        <w:t>Slide 7 — Risultati — Tabella comparativa</w:t>
      </w:r>
    </w:p>
    <w:p>
      <w:r>
        <w:t>3-fold StratifiedKFold — SIFT — UC Merced 21 classi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K</w:t>
            </w:r>
          </w:p>
        </w:tc>
        <w:tc>
          <w:tcPr>
            <w:tcW w:type="dxa" w:w="2351"/>
          </w:tcPr>
          <w:p>
            <w:r>
              <w:rPr>
                <w:b/>
              </w:rPr>
              <w:t>Classificatore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Accuracy (mean ± std)</w:t>
            </w:r>
          </w:p>
        </w:tc>
        <w:tc>
          <w:tcPr>
            <w:tcW w:type="dxa" w:w="2351"/>
          </w:tcPr>
          <w:p>
            <w:r>
              <w:rPr>
                <w:b/>
              </w:rPr>
              <w:t>F1 macro (mean ± std)</w:t>
            </w:r>
          </w:p>
        </w:tc>
      </w:tr>
      <w:tr>
        <w:tc>
          <w:tcPr>
            <w:tcW w:type="dxa" w:w="2351"/>
          </w:tcPr>
          <w:p>
            <w:r>
              <w:t>50</w:t>
            </w:r>
          </w:p>
        </w:tc>
        <w:tc>
          <w:tcPr>
            <w:tcW w:type="dxa" w:w="2351"/>
          </w:tcPr>
          <w:p>
            <w:r>
              <w:t>SVM-RBF</w:t>
            </w:r>
          </w:p>
        </w:tc>
        <w:tc>
          <w:tcPr>
            <w:tcW w:type="dxa" w:w="2351"/>
          </w:tcPr>
          <w:p>
            <w:r>
              <w:t>66.6% ± 1.4%</w:t>
            </w:r>
          </w:p>
        </w:tc>
        <w:tc>
          <w:tcPr>
            <w:tcW w:type="dxa" w:w="2351"/>
          </w:tcPr>
          <w:p>
            <w:r>
              <w:t>66.2% ± 1.5%</w:t>
            </w:r>
          </w:p>
        </w:tc>
      </w:tr>
      <w:tr>
        <w:tc>
          <w:tcPr>
            <w:tcW w:type="dxa" w:w="2351"/>
          </w:tcPr>
          <w:p>
            <w:r>
              <w:t>50</w:t>
            </w:r>
          </w:p>
        </w:tc>
        <w:tc>
          <w:tcPr>
            <w:tcW w:type="dxa" w:w="2351"/>
          </w:tcPr>
          <w:p>
            <w:r>
              <w:t>Random Forest</w:t>
            </w:r>
          </w:p>
        </w:tc>
        <w:tc>
          <w:tcPr>
            <w:tcW w:type="dxa" w:w="2351"/>
          </w:tcPr>
          <w:p>
            <w:r>
              <w:t>62.5% ± 0.2%</w:t>
            </w:r>
          </w:p>
        </w:tc>
        <w:tc>
          <w:tcPr>
            <w:tcW w:type="dxa" w:w="2351"/>
          </w:tcPr>
          <w:p>
            <w:r>
              <w:t>61.2% ± 0.3%</w:t>
            </w:r>
          </w:p>
        </w:tc>
      </w:tr>
      <w:tr>
        <w:tc>
          <w:tcPr>
            <w:tcW w:type="dxa" w:w="2351"/>
          </w:tcPr>
          <w:p>
            <w:r>
              <w:t>100</w:t>
            </w:r>
          </w:p>
        </w:tc>
        <w:tc>
          <w:tcPr>
            <w:tcW w:type="dxa" w:w="2351"/>
          </w:tcPr>
          <w:p>
            <w:r>
              <w:t>SVM-RBF</w:t>
            </w:r>
          </w:p>
        </w:tc>
        <w:tc>
          <w:tcPr>
            <w:tcW w:type="dxa" w:w="2351"/>
          </w:tcPr>
          <w:p>
            <w:r>
              <w:t>68.2% ± 1.1%</w:t>
            </w:r>
          </w:p>
        </w:tc>
        <w:tc>
          <w:tcPr>
            <w:tcW w:type="dxa" w:w="2351"/>
          </w:tcPr>
          <w:p>
            <w:r>
              <w:t>67.8% ± 1.1%</w:t>
            </w:r>
          </w:p>
        </w:tc>
      </w:tr>
      <w:tr>
        <w:tc>
          <w:tcPr>
            <w:tcW w:type="dxa" w:w="2351"/>
          </w:tcPr>
          <w:p>
            <w:r>
              <w:t>100</w:t>
            </w:r>
          </w:p>
        </w:tc>
        <w:tc>
          <w:tcPr>
            <w:tcW w:type="dxa" w:w="2351"/>
          </w:tcPr>
          <w:p>
            <w:r>
              <w:t>Random Forest</w:t>
            </w:r>
          </w:p>
        </w:tc>
        <w:tc>
          <w:tcPr>
            <w:tcW w:type="dxa" w:w="2351"/>
          </w:tcPr>
          <w:p>
            <w:r>
              <w:t>61.8% ± 0.5%</w:t>
            </w:r>
          </w:p>
        </w:tc>
        <w:tc>
          <w:tcPr>
            <w:tcW w:type="dxa" w:w="2351"/>
          </w:tcPr>
          <w:p>
            <w:r>
              <w:t>60.5% ± 0.6%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500</w:t>
            </w:r>
          </w:p>
        </w:tc>
        <w:tc>
          <w:tcPr>
            <w:tcW w:type="dxa" w:w="2351"/>
          </w:tcPr>
          <w:p>
            <w:r>
              <w:rPr>
                <w:b/>
              </w:rPr>
              <w:t>SVM-RBF</w:t>
            </w:r>
          </w:p>
        </w:tc>
        <w:tc>
          <w:tcPr>
            <w:tcW w:type="dxa" w:w="2351"/>
          </w:tcPr>
          <w:p>
            <w:r>
              <w:rPr>
                <w:b/>
              </w:rPr>
              <w:t>71.6% ± 1.2%</w:t>
            </w:r>
          </w:p>
        </w:tc>
        <w:tc>
          <w:tcPr>
            <w:tcW w:type="dxa" w:w="2351"/>
          </w:tcPr>
          <w:p>
            <w:r>
              <w:rPr>
                <w:b/>
              </w:rPr>
              <w:t>71.3% ± 1.0%</w:t>
            </w:r>
          </w:p>
        </w:tc>
      </w:tr>
      <w:tr>
        <w:tc>
          <w:tcPr>
            <w:tcW w:type="dxa" w:w="2351"/>
          </w:tcPr>
          <w:p>
            <w:r>
              <w:t>500</w:t>
            </w:r>
          </w:p>
        </w:tc>
        <w:tc>
          <w:tcPr>
            <w:tcW w:type="dxa" w:w="2351"/>
          </w:tcPr>
          <w:p>
            <w:r>
              <w:t>Random Forest</w:t>
            </w:r>
          </w:p>
        </w:tc>
        <w:tc>
          <w:tcPr>
            <w:tcW w:type="dxa" w:w="2351"/>
          </w:tcPr>
          <w:p>
            <w:r>
              <w:t>60.1% ± 0.5%</w:t>
            </w:r>
          </w:p>
        </w:tc>
        <w:tc>
          <w:tcPr>
            <w:tcW w:type="dxa" w:w="2351"/>
          </w:tcPr>
          <w:p>
            <w:r>
              <w:t>58.2% ± 0.7%</w:t>
            </w:r>
          </w:p>
        </w:tc>
      </w:tr>
    </w:tbl>
    <w:p/>
    <w:p>
      <w:r>
        <w:rPr>
          <w:b/>
        </w:rPr>
        <w:t>Modello vincente: SIFT + K=500 + SVM-RBF  →  accuracy 71.6%, F1 macro 71.3%</w:t>
      </w:r>
    </w:p>
    <w:p>
      <w:r>
        <w:t>Osservazioni:</w:t>
      </w:r>
    </w:p>
    <w:p>
      <w:pPr>
        <w:pStyle w:val="ListBullet"/>
        <w:ind w:left="283"/>
      </w:pPr>
      <w:r>
        <w:t>SVM-RBF migliora monotonicamente con K: vocabolario più ricco → rappresentazione più discriminativa nello spazio kernel</w:t>
      </w:r>
    </w:p>
    <w:p>
      <w:pPr>
        <w:pStyle w:val="ListBullet"/>
        <w:ind w:left="283"/>
      </w:pPr>
      <w:r>
        <w:t>Random Forest degrada con K crescente: istogrammi K=500 sono molto sparsi → gli alberi faticano con feature sparse ad alta dimensione</w:t>
      </w:r>
    </w:p>
    <w:p>
      <w:pPr>
        <w:pStyle w:val="ListBullet"/>
        <w:ind w:left="283"/>
      </w:pPr>
      <w:r>
        <w:t>Deviazioni standard basse (≤ 1.5%) → risultati stabili tra i fold, non casuali</w:t>
      </w:r>
    </w:p>
    <w:p>
      <w:pPr>
        <w:pStyle w:val="ListBullet"/>
        <w:ind w:left="283"/>
      </w:pPr>
      <w:r>
        <w:t>Risultato coerente con la letteratura BoW: SVM-RBF con vocabolario grande è la combinazione classicamente vincente</w:t>
      </w:r>
    </w:p>
    <w:p>
      <w:r>
        <w:br w:type="page"/>
      </w:r>
    </w:p>
    <w:p>
      <w:pPr>
        <w:pStyle w:val="Heading1"/>
        <w:spacing w:before="0"/>
      </w:pPr>
      <w:r>
        <w:rPr>
          <w:b/>
          <w:color w:val="1F497D"/>
          <w:sz w:val="36"/>
        </w:rPr>
        <w:t>Slide 8 — Matrice di confusione — modello migliore</w:t>
      </w:r>
    </w:p>
    <w:p>
      <w:r>
        <w:t>SIFT K=500 SVM-RBF — split 70/30 stratificato — 21 classi UC Merced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107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10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Analisi:</w:t>
      </w:r>
    </w:p>
    <w:p>
      <w:pPr>
        <w:pStyle w:val="ListBullet"/>
        <w:ind w:left="283"/>
      </w:pPr>
      <w:r>
        <w:t>Meglio classificate: chaparral (29/30, 97%), parkinglot (29/30), forest (27/30), beach (26/30) — texture molto caratteristica e distinta</w:t>
      </w:r>
    </w:p>
    <w:p>
      <w:pPr>
        <w:pStyle w:val="ListBullet"/>
        <w:ind w:left="283"/>
      </w:pPr>
      <w:r>
        <w:t>buildings ↔ denseresidential: stessa struttura visiva locale (tetti ravvicinati), BoW non percepisce la densità globale</w:t>
      </w:r>
    </w:p>
    <w:p>
      <w:pPr>
        <w:pStyle w:val="ListBullet"/>
        <w:ind w:left="283"/>
      </w:pPr>
      <w:r>
        <w:t>mediumresidential ↔ sparseresidential: differenza solo nella densità delle abitazioni — istogrammi BoW quasi identici</w:t>
      </w:r>
    </w:p>
    <w:p>
      <w:pPr>
        <w:pStyle w:val="ListBullet"/>
        <w:ind w:left="283"/>
      </w:pPr>
      <w:r>
        <w:t>storagetanks: classificata male — forma circolare confusa con altre strutture geometriche (runway, parkinglot)</w:t>
      </w:r>
    </w:p>
    <w:p>
      <w:pPr>
        <w:pStyle w:val="ListBullet"/>
        <w:ind w:left="283"/>
      </w:pPr>
      <w:r>
        <w:t>Le confusioni sono spiegabili: il BoW aggrega pattern locali ma è cieco alla struttura spaziale globale della scena</w:t>
      </w:r>
    </w:p>
    <w:p>
      <w:r>
        <w:br w:type="page"/>
      </w:r>
    </w:p>
    <w:p>
      <w:pPr>
        <w:pStyle w:val="Heading1"/>
        <w:spacing w:before="0"/>
      </w:pPr>
      <w:r>
        <w:rPr>
          <w:b/>
          <w:color w:val="1F497D"/>
          <w:sz w:val="36"/>
        </w:rPr>
        <w:t>Slide 9 — Problemi riscontrati e soluzioni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Problema</w:t>
            </w:r>
          </w:p>
        </w:tc>
        <w:tc>
          <w:tcPr>
            <w:tcW w:type="dxa" w:w="4703"/>
          </w:tcPr>
          <w:p>
            <w:r>
              <w:rPr>
                <w:b/>
              </w:rPr>
              <w:t>Soluzione adottata</w:t>
            </w:r>
          </w:p>
        </w:tc>
      </w:tr>
      <w:tr>
        <w:tc>
          <w:tcPr>
            <w:tcW w:type="dxa" w:w="4703"/>
          </w:tcPr>
          <w:p>
            <w:r>
              <w:t>Warning Pylance su cv2/tqdm in VS Code</w:t>
            </w:r>
          </w:p>
        </w:tc>
        <w:tc>
          <w:tcPr>
            <w:tcW w:type="dxa" w:w="4703"/>
          </w:tcPr>
          <w:p>
            <w:r>
              <w:t>Falso positivo: pacchetti installati nel conda env visioneArtificiale. Risolto selezionando l'interprete Python corretto nelle impostazioni VS Code</w:t>
            </w:r>
          </w:p>
        </w:tc>
      </w:tr>
      <w:tr>
        <w:tc>
          <w:tcPr>
            <w:tcW w:type="dxa" w:w="4703"/>
          </w:tcPr>
          <w:p>
            <w:r>
              <w:t>Env conda cv_bow → rinominato visioneArtificiale</w:t>
            </w:r>
          </w:p>
        </w:tc>
        <w:tc>
          <w:tcPr>
            <w:tcW w:type="dxa" w:w="4703"/>
          </w:tcPr>
          <w:p>
            <w:r>
              <w:t>Il nome dell'env è stato unificato con quello usato negli altri corsi. Tutti i comandi usano 'conda activate visioneArtificiale'</w:t>
            </w:r>
          </w:p>
        </w:tc>
      </w:tr>
    </w:tbl>
    <w:p>
      <w:r>
        <w:br w:type="page"/>
      </w:r>
    </w:p>
    <w:p>
      <w:pPr>
        <w:pStyle w:val="Heading1"/>
        <w:spacing w:before="0"/>
      </w:pPr>
      <w:r>
        <w:rPr>
          <w:b/>
          <w:color w:val="1F497D"/>
          <w:sz w:val="36"/>
        </w:rPr>
        <w:t>Slide 10 — Possibili miglioramenti</w:t>
      </w:r>
    </w:p>
    <w:p>
      <w:pPr>
        <w:pStyle w:val="Heading2"/>
      </w:pPr>
      <w:r>
        <w:rPr>
          <w:b/>
          <w:color w:val="1F497D"/>
        </w:rPr>
        <w:t>Limitazioni del BoW classico</w:t>
      </w:r>
    </w:p>
    <w:p>
      <w:pPr>
        <w:pStyle w:val="ListBullet"/>
        <w:ind w:left="283"/>
      </w:pPr>
      <w:r>
        <w:t>Nessuna informazione spaziale: due immagini con le stesse visual words in posizioni diverse producono lo stesso istogramma</w:t>
      </w:r>
    </w:p>
    <w:p>
      <w:pPr>
        <w:pStyle w:val="ListBullet"/>
        <w:ind w:left="283"/>
      </w:pPr>
      <w:r>
        <w:t>Hard assignment: ogni descrittore è assegnato a UNA sola visual word (anche se è vicino al confine tra due centroidi)</w:t>
      </w:r>
    </w:p>
    <w:p>
      <w:pPr>
        <w:pStyle w:val="ListBullet"/>
        <w:ind w:left="283"/>
      </w:pPr>
      <w:r>
        <w:t>Vocabolario fisso: non si adatta al task di classificazione</w:t>
      </w:r>
    </w:p>
    <w:p>
      <w:pPr>
        <w:pStyle w:val="Heading2"/>
      </w:pPr>
      <w:r>
        <w:rPr>
          <w:b/>
          <w:color w:val="1F497D"/>
        </w:rPr>
        <w:t>Estensioni possibili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Tecnica</w:t>
            </w:r>
          </w:p>
        </w:tc>
        <w:tc>
          <w:tcPr>
            <w:tcW w:type="dxa" w:w="4703"/>
          </w:tcPr>
          <w:p>
            <w:r>
              <w:rPr>
                <w:b/>
              </w:rPr>
              <w:t>Cosa migliora</w:t>
            </w:r>
          </w:p>
        </w:tc>
      </w:tr>
      <w:tr>
        <w:tc>
          <w:tcPr>
            <w:tcW w:type="dxa" w:w="4703"/>
          </w:tcPr>
          <w:p>
            <w:r>
              <w:t>Spatial Pyramid Matching</w:t>
            </w:r>
          </w:p>
        </w:tc>
        <w:tc>
          <w:tcPr>
            <w:tcW w:type="dxa" w:w="4703"/>
          </w:tcPr>
          <w:p>
            <w:r>
              <w:t>Aggiunge informazione sulla posizione spaziale delle visual words (griglia a più scale)</w:t>
            </w:r>
          </w:p>
        </w:tc>
      </w:tr>
      <w:tr>
        <w:tc>
          <w:tcPr>
            <w:tcW w:type="dxa" w:w="4703"/>
          </w:tcPr>
          <w:p>
            <w:r>
              <w:t>Soft assignment</w:t>
            </w:r>
          </w:p>
        </w:tc>
        <w:tc>
          <w:tcPr>
            <w:tcW w:type="dxa" w:w="4703"/>
          </w:tcPr>
          <w:p>
            <w:r>
              <w:t>Ogni descrittore contribuisce a più visual words con peso proporzionale alla distanza dal centroide</w:t>
            </w:r>
          </w:p>
        </w:tc>
      </w:tr>
      <w:tr>
        <w:tc>
          <w:tcPr>
            <w:tcW w:type="dxa" w:w="4703"/>
          </w:tcPr>
          <w:p>
            <w:r>
              <w:t>TF-IDF weighting</w:t>
            </w:r>
          </w:p>
        </w:tc>
        <w:tc>
          <w:tcPr>
            <w:tcW w:type="dxa" w:w="4703"/>
          </w:tcPr>
          <w:p>
            <w:r>
              <w:t>Pesa le visual words rare più di quelle comuni — analogo al TF-IDF nel text mining</w:t>
            </w:r>
          </w:p>
        </w:tc>
      </w:tr>
      <w:tr>
        <w:tc>
          <w:tcPr>
            <w:tcW w:type="dxa" w:w="4703"/>
          </w:tcPr>
          <w:p>
            <w:r>
              <w:t>Fisher Vectors / VLAD</w:t>
            </w:r>
          </w:p>
        </w:tc>
        <w:tc>
          <w:tcPr>
            <w:tcW w:type="dxa" w:w="4703"/>
          </w:tcPr>
          <w:p>
            <w:r>
              <w:t>Codifiche più ricche che catturano statistiche di primo e secondo ordine</w:t>
            </w:r>
          </w:p>
        </w:tc>
      </w:tr>
      <w:tr>
        <w:tc>
          <w:tcPr>
            <w:tcW w:type="dxa" w:w="4703"/>
          </w:tcPr>
          <w:p>
            <w:r>
              <w:t>CNN features (transfer learning)</w:t>
            </w:r>
          </w:p>
        </w:tc>
        <w:tc>
          <w:tcPr>
            <w:tcW w:type="dxa" w:w="4703"/>
          </w:tcPr>
          <w:p>
            <w:r>
              <w:t>Feature estratte da reti pre-addestrate: molto più discriminative, ma black-box e computazionalmente costose</w:t>
            </w:r>
          </w:p>
        </w:tc>
      </w:tr>
    </w:tbl>
    <w:p/>
    <w:p>
      <w:r>
        <w:t>Quando preferire BoW a CNN: dataset molto piccoli, necessità di interpretabilità, risorse computazionali limitate, ambienti embedded senza GPU.</w:t>
      </w:r>
    </w:p>
    <w:p>
      <w:r>
        <w:br w:type="page"/>
      </w:r>
    </w:p>
    <w:p>
      <w:pPr>
        <w:pStyle w:val="Heading1"/>
        <w:spacing w:before="0"/>
      </w:pPr>
      <w:r>
        <w:rPr>
          <w:b/>
          <w:color w:val="1F497D"/>
          <w:sz w:val="36"/>
        </w:rPr>
        <w:t>Slide +1 — Riferimenti e strumenti utilizzati</w:t>
      </w:r>
    </w:p>
    <w:p>
      <w:pPr>
        <w:pStyle w:val="Heading2"/>
      </w:pPr>
      <w:r>
        <w:rPr>
          <w:b/>
          <w:color w:val="1F497D"/>
        </w:rPr>
        <w:t>Dataset</w:t>
      </w:r>
    </w:p>
    <w:p>
      <w:pPr>
        <w:pStyle w:val="ListBullet"/>
        <w:ind w:left="283"/>
      </w:pPr>
      <w:r>
        <w:t>AID: Xia et al., "AID: A Benchmark Dataset for Performance Evaluation of Aerial Scene Classification", IEEE TGRS 2017</w:t>
      </w:r>
    </w:p>
    <w:p>
      <w:pPr>
        <w:pStyle w:val="ListBullet"/>
        <w:ind w:left="283"/>
      </w:pPr>
      <w:r>
        <w:t>UC Merced: Yang &amp; Newsam, "Bag-of-visual-words and spatial extensions for land-use classification", ACM GIS 2010</w:t>
      </w:r>
    </w:p>
    <w:p>
      <w:pPr>
        <w:pStyle w:val="Heading2"/>
      </w:pPr>
      <w:r>
        <w:rPr>
          <w:b/>
          <w:color w:val="1F497D"/>
        </w:rPr>
        <w:t>Librerie</w:t>
      </w:r>
    </w:p>
    <w:p>
      <w:pPr>
        <w:pStyle w:val="ListBullet"/>
        <w:ind w:left="283"/>
      </w:pPr>
      <w:r>
        <w:t>OpenCV 4.10 — estrazione SIFT</w:t>
      </w:r>
    </w:p>
    <w:p>
      <w:pPr>
        <w:pStyle w:val="ListBullet"/>
        <w:ind w:left="283"/>
      </w:pPr>
      <w:r>
        <w:t>scikit-learn 1.4 — MiniBatchKMeans, SVM, Random Forest, StratifiedKFold, metriche</w:t>
      </w:r>
    </w:p>
    <w:p>
      <w:pPr>
        <w:pStyle w:val="ListBullet"/>
        <w:ind w:left="283"/>
      </w:pPr>
      <w:r>
        <w:t>NumPy 1.26, matplotlib 3.8, seaborn 0.13, tqdm 4.66, joblib 1.4</w:t>
      </w:r>
    </w:p>
    <w:p>
      <w:pPr>
        <w:pStyle w:val="Heading2"/>
      </w:pPr>
      <w:r>
        <w:rPr>
          <w:b/>
          <w:color w:val="1F497D"/>
        </w:rPr>
        <w:t>Strumenti AI</w:t>
      </w:r>
    </w:p>
    <w:p>
      <w:pPr>
        <w:pStyle w:val="ListBullet"/>
        <w:ind w:left="283"/>
      </w:pPr>
      <w:r>
        <w:t>Claude (Anthropic) — discussione progettuale, revisione scelte architetturali, scrittura e debugging degli script Python, comprensione teorica degli algoritmi. Ogni scelta progettuale è stata discussa e validata dallo studente.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