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3409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628DFC54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754220EA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5E185355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046E1E21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38CEF853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2224D238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3A5A4773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5C5780C0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3F2CC738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61C050EF" w14:textId="77777777" w:rsidR="00A17D24" w:rsidRPr="00410097" w:rsidRDefault="00A17D24" w:rsidP="00A17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</w:p>
    <w:p w14:paraId="29EDB87E" w14:textId="00223D14" w:rsidR="00A17D24" w:rsidRPr="00410097" w:rsidRDefault="00A17D24" w:rsidP="00A17D24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color w:val="77206D" w:themeColor="accent5" w:themeShade="BF"/>
          <w:kern w:val="36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77206D" w:themeColor="accent5" w:themeShade="BF"/>
          <w:kern w:val="36"/>
          <w:sz w:val="22"/>
          <w:szCs w:val="22"/>
          <w:lang w:eastAsia="es-MX"/>
          <w14:ligatures w14:val="none"/>
        </w:rPr>
        <w:t>Objetivos Particulares</w:t>
      </w:r>
    </w:p>
    <w:p w14:paraId="1FCB812F" w14:textId="77777777" w:rsidR="00A17D24" w:rsidRPr="00410097" w:rsidRDefault="00A17D24" w:rsidP="00A17D24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MX"/>
          <w14:ligatures w14:val="none"/>
        </w:rPr>
      </w:pPr>
      <w:r w:rsidRPr="00410097">
        <w:rPr>
          <w:rFonts w:ascii="Arial" w:eastAsia="Times New Roman" w:hAnsi="Arial" w:cs="Arial"/>
          <w:b/>
          <w:bCs/>
          <w:noProof/>
          <w:kern w:val="36"/>
          <w:sz w:val="22"/>
          <w:szCs w:val="2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1CF21FC5" wp14:editId="0FB98D4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358190" cy="2202898"/>
            <wp:effectExtent l="0" t="0" r="4445" b="0"/>
            <wp:wrapSquare wrapText="bothSides"/>
            <wp:docPr id="44235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594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190" cy="220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79F85" w14:textId="77777777" w:rsidR="00A17D24" w:rsidRPr="00410097" w:rsidRDefault="00A17D24" w:rsidP="00A17D2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541F9B0A" w14:textId="77777777" w:rsidR="00A17D24" w:rsidRPr="00410097" w:rsidRDefault="00A17D24" w:rsidP="00A17D2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5B8BB3C9" w14:textId="77777777" w:rsidR="00A17D24" w:rsidRPr="00410097" w:rsidRDefault="00A17D24" w:rsidP="00A17D2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197D081A" w14:textId="77777777" w:rsidR="00A17D24" w:rsidRPr="00410097" w:rsidRDefault="00A17D24" w:rsidP="00A17D2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6CAC9E5E" w14:textId="77777777" w:rsidR="00A17D24" w:rsidRPr="00410097" w:rsidRDefault="00A17D24" w:rsidP="00A17D2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35445C95" w14:textId="77777777" w:rsidR="00A17D24" w:rsidRPr="00410097" w:rsidRDefault="00A17D24" w:rsidP="00A17D2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</w:p>
    <w:p w14:paraId="1AA09147" w14:textId="21F64227" w:rsidR="00A17D24" w:rsidRPr="00410097" w:rsidRDefault="00A17D24" w:rsidP="00A17D24">
      <w:pPr>
        <w:spacing w:after="100" w:afterAutospacing="1" w:line="240" w:lineRule="auto"/>
        <w:jc w:val="center"/>
        <w:outlineLvl w:val="1"/>
        <w:rPr>
          <w:sz w:val="22"/>
          <w:szCs w:val="22"/>
        </w:rPr>
      </w:pPr>
      <w:r w:rsidRPr="00410097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Sahori Anelis Montes Aguila </w:t>
      </w:r>
      <w:r w:rsidRPr="00410097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23310182</w:t>
      </w:r>
      <w:r w:rsidRPr="00410097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6to N</w:t>
      </w:r>
      <w:r w:rsidRPr="00410097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  <w:t>0</w:t>
      </w:r>
      <w:r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6</w:t>
      </w:r>
      <w:r w:rsidRPr="00410097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 marzo de 2026</w:t>
      </w:r>
      <w:r w:rsidRPr="00410097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</w:r>
      <w:r w:rsidRPr="00410097">
        <w:rPr>
          <w:sz w:val="22"/>
          <w:szCs w:val="22"/>
        </w:rPr>
        <w:t>Luis Fernando Gaspar Pérez</w:t>
      </w:r>
      <w:r w:rsidRPr="00410097">
        <w:rPr>
          <w:sz w:val="22"/>
          <w:szCs w:val="22"/>
        </w:rPr>
        <w:br/>
        <w:t>Administracion de Proyectos TI</w:t>
      </w:r>
    </w:p>
    <w:p w14:paraId="3C3D944C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3989369B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163DA7CA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6FCE2F43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6E3C4A24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6EF0A707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448948CE" w14:textId="77777777" w:rsid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</w:p>
    <w:p w14:paraId="602B49A5" w14:textId="2AF999AD" w:rsidR="00A17D24" w:rsidRP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  <w:lastRenderedPageBreak/>
        <w:t>Bloque 1: Clasificación y Visión Artificial (Core)</w:t>
      </w:r>
    </w:p>
    <w:p w14:paraId="77B5248B" w14:textId="77777777" w:rsidR="00A17D24" w:rsidRPr="00A17D24" w:rsidRDefault="00A17D24" w:rsidP="00A17D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Clasificación por Color y Madurez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Automatizar la identificación de tonos verdes y amarillos para eliminar la subjetividad humana y clasificar con una precisión &gt;95%.</w:t>
      </w:r>
    </w:p>
    <w:p w14:paraId="7B47CE05" w14:textId="77777777" w:rsidR="00A17D24" w:rsidRPr="00A17D24" w:rsidRDefault="00A17D24" w:rsidP="00A17D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Detección de Limón Sombreado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Detectar zonas sombreadas en la cáscara para separar lotes de exportación cuando el sombreado supere el 20% de la superficie.</w:t>
      </w:r>
    </w:p>
    <w:p w14:paraId="0CB79AD1" w14:textId="77777777" w:rsidR="00A17D24" w:rsidRPr="00A17D24" w:rsidRDefault="00A17D24" w:rsidP="00A17D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Medición de Diámetro (Calibre)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Medir automáticamente el diámetro ecuatorial en milímetros con un margen de error menor a 1.5 mm para cumplir estándares del cliente.</w:t>
      </w:r>
    </w:p>
    <w:p w14:paraId="7ABB0748" w14:textId="77777777" w:rsidR="00A17D24" w:rsidRPr="00A17D24" w:rsidRDefault="00A17D24" w:rsidP="00A17D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Detección de Defectos Físicos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Identificar daños como cicatrices, golpes de sol o picaduras mayores a 3 mm para evitar que el producto se pudra en el trayecto.</w:t>
      </w:r>
    </w:p>
    <w:p w14:paraId="741360AB" w14:textId="77777777" w:rsidR="00A17D24" w:rsidRPr="00A17D24" w:rsidRDefault="00A17D24" w:rsidP="00A17D2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Análisis de Textura de Cáscara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Evaluar la rugosidad (Lisa, Media, Irregular) para determinar el estado de frescura y la calidad estética del fruto.</w:t>
      </w:r>
    </w:p>
    <w:p w14:paraId="26708891" w14:textId="77777777" w:rsidR="00A17D24" w:rsidRP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  <w:t>Bloque 2: Operación y Hardware en Planta</w:t>
      </w:r>
    </w:p>
    <w:p w14:paraId="4633F3AC" w14:textId="77777777" w:rsidR="00A17D24" w:rsidRPr="00A17D24" w:rsidRDefault="00A17D24" w:rsidP="00A17D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Captura de Imagen en Movimiento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Capturar imágenes nítidas en la banda transportadora con procesamiento en menos de 150 ms para no detener el flujo de trabajo.</w:t>
      </w:r>
    </w:p>
    <w:p w14:paraId="5217F4E2" w14:textId="77777777" w:rsidR="00A17D24" w:rsidRPr="00A17D24" w:rsidRDefault="00A17D24" w:rsidP="00A17D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Configuración de Parámetros por Pedido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Permitir al administrador ajustar umbrales de color y tamaño mediante perfiles guardados para diferentes mercados.</w:t>
      </w:r>
    </w:p>
    <w:p w14:paraId="7C1A756A" w14:textId="77777777" w:rsidR="00A17D24" w:rsidRPr="00A17D24" w:rsidRDefault="00A17D24" w:rsidP="00A17D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Interfaz de Monitoreo para Operador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Visualizar resultados en tiempo real con una actualización de 10 cuadros por segundo para supervisar el proceso y detectar anomalías.</w:t>
      </w:r>
    </w:p>
    <w:p w14:paraId="1E175241" w14:textId="77777777" w:rsidR="00A17D24" w:rsidRPr="00A17D24" w:rsidRDefault="00A17D24" w:rsidP="00A17D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Alerta de Calidad Crítica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Notificar mediante alertas visuales o sonoras si el descarte supera el 20% en un lote para revisar el origen de la cosecha.</w:t>
      </w:r>
    </w:p>
    <w:p w14:paraId="7FBB4CEB" w14:textId="77777777" w:rsidR="00A17D24" w:rsidRPr="00A17D24" w:rsidRDefault="00A17D24" w:rsidP="00A17D2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Control de Actuadores (Separación Física)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Enviar señales digitales precisas al PLC de la banda para desviar físicamente cada limón a su contenedor correspondiente.</w:t>
      </w:r>
    </w:p>
    <w:p w14:paraId="4F82D43F" w14:textId="49ED4E29" w:rsidR="00A17D24" w:rsidRP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  <w:t>Bloque 3: Datos y Gestión Agrícola</w:t>
      </w:r>
      <w:r w:rsidR="00B1293A"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  <w:t xml:space="preserve"> </w:t>
      </w:r>
    </w:p>
    <w:p w14:paraId="69155EE8" w14:textId="77777777" w:rsidR="00A17D24" w:rsidRPr="00A17D24" w:rsidRDefault="00A17D24" w:rsidP="00A17D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Registro Histórico de Clasificación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Almacenar cada análisis (fecha, lote, color, diámetro) en una base de datos para identificar patrones estacionales.</w:t>
      </w:r>
    </w:p>
    <w:p w14:paraId="73E6EB4E" w14:textId="77777777" w:rsidR="00A17D24" w:rsidRPr="00A17D24" w:rsidRDefault="00A17D24" w:rsidP="00A17D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Generación de Reportes por Productor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Crear reportes técnicos que resuman el porcentaje de fruta de 1ra, 2da y desecho para mejorar la transparencia en los pagos.</w:t>
      </w:r>
    </w:p>
    <w:p w14:paraId="7CDE074B" w14:textId="77777777" w:rsidR="00A17D24" w:rsidRPr="00A17D24" w:rsidRDefault="00A17D24" w:rsidP="00A17D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Diagnóstico de Deficiencias Nutricionales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Asociar tonalidades de color con posibles faltas de nutrientes (ej. nitrógeno) para asesorar técnicamente al productor.</w:t>
      </w:r>
    </w:p>
    <w:p w14:paraId="6CCAC11A" w14:textId="77777777" w:rsidR="00A17D24" w:rsidRPr="00A17D24" w:rsidRDefault="00A17D24" w:rsidP="00A17D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Dashboard de Tendencias de Cosecha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Visualizar gráficas comparativas de calidad a través del tiempo para medir la mejora del manejo en campo.</w:t>
      </w:r>
    </w:p>
    <w:p w14:paraId="395F0233" w14:textId="77777777" w:rsidR="00A17D24" w:rsidRPr="00A17D24" w:rsidRDefault="00A17D24" w:rsidP="00A17D2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Exportación de Datos para Manejo Agrícola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Exportar datos técnicos anonimizados en formato CSV para integrarlos en herramientas externas de gestión de cultivos.</w:t>
      </w:r>
    </w:p>
    <w:p w14:paraId="0CE42CD5" w14:textId="77777777" w:rsidR="00A17D24" w:rsidRPr="00A17D24" w:rsidRDefault="00A17D24" w:rsidP="00A17D2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b/>
          <w:bCs/>
          <w:color w:val="77206D" w:themeColor="accent5" w:themeShade="BF"/>
          <w:kern w:val="0"/>
          <w:sz w:val="22"/>
          <w:szCs w:val="22"/>
          <w:lang w:eastAsia="es-MX"/>
          <w14:ligatures w14:val="none"/>
        </w:rPr>
        <w:t>Bloque 4: Escalabilidad y Mejora Continua</w:t>
      </w:r>
    </w:p>
    <w:p w14:paraId="289893BD" w14:textId="77777777" w:rsidR="00A17D24" w:rsidRPr="00A17D24" w:rsidRDefault="00A17D24" w:rsidP="00A17D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Re-entrenamiento del Modelo de IA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Cargar imágenes de nuevos defectos desconocidos para actualizar y mejorar la red neuronal sin reinstalar todo el software.</w:t>
      </w:r>
    </w:p>
    <w:p w14:paraId="00688185" w14:textId="77777777" w:rsidR="00A17D24" w:rsidRPr="00A17D24" w:rsidRDefault="00A17D24" w:rsidP="00A17D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Sincronización con la Cadena de Suministro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Estimar la vida de anaquel según la madurez detectada para optimizar las rutas de transporte y prioridades de envío.</w:t>
      </w:r>
    </w:p>
    <w:p w14:paraId="443D8636" w14:textId="77777777" w:rsidR="00A17D24" w:rsidRPr="00A17D24" w:rsidRDefault="00A17D24" w:rsidP="00A17D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Autodiagnóstico del Sistema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Verificar la limpieza de la cámara y condiciones de luz al inicio de cada jornada para evitar lecturas erróneas por polvo.</w:t>
      </w:r>
    </w:p>
    <w:p w14:paraId="0752969F" w14:textId="77777777" w:rsidR="00A17D24" w:rsidRPr="00A17D24" w:rsidRDefault="00A17D24" w:rsidP="00A17D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Seguridad de Información Técnica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Proteger la ventaja competitiva mediante el cifrado de datos de producción y el uso de protocolos HTTPS.</w:t>
      </w:r>
    </w:p>
    <w:p w14:paraId="0668FAD4" w14:textId="77777777" w:rsidR="00A17D24" w:rsidRPr="00A17D24" w:rsidRDefault="00A17D24" w:rsidP="00A17D2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</w:pP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eastAsia="es-MX"/>
          <w14:ligatures w14:val="none"/>
        </w:rPr>
        <w:t>Escalabilidad a Otros Cítricos</w:t>
      </w:r>
      <w:r w:rsidRPr="00A17D24">
        <w:rPr>
          <w:rFonts w:ascii="Arial" w:eastAsia="Times New Roman" w:hAnsi="Arial" w:cs="Arial"/>
          <w:color w:val="1F1F1F"/>
          <w:kern w:val="0"/>
          <w:sz w:val="22"/>
          <w:szCs w:val="22"/>
          <w:lang w:eastAsia="es-MX"/>
          <w14:ligatures w14:val="none"/>
        </w:rPr>
        <w:t>: Mantener una arquitectura modular que permita crear perfiles para otros frutos (como naranjas) y amortizar la inversión en hardware.</w:t>
      </w:r>
    </w:p>
    <w:p w14:paraId="64671050" w14:textId="77777777" w:rsidR="00493A61" w:rsidRDefault="00493A61"/>
    <w:sectPr w:rsidR="00493A61" w:rsidSect="00A17D24">
      <w:pgSz w:w="12240" w:h="15840"/>
      <w:pgMar w:top="1417" w:right="1701" w:bottom="1417" w:left="1701" w:header="708" w:footer="708" w:gutter="0"/>
      <w:pgBorders w:offsetFrom="page">
        <w:top w:val="single" w:sz="24" w:space="24" w:color="77206D" w:themeColor="accent5" w:themeShade="BF"/>
        <w:left w:val="single" w:sz="24" w:space="24" w:color="77206D" w:themeColor="accent5" w:themeShade="BF"/>
        <w:bottom w:val="single" w:sz="24" w:space="24" w:color="77206D" w:themeColor="accent5" w:themeShade="BF"/>
        <w:right w:val="single" w:sz="24" w:space="24" w:color="77206D" w:themeColor="accent5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2D3A"/>
    <w:multiLevelType w:val="multilevel"/>
    <w:tmpl w:val="ABCC5226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73750"/>
    <w:multiLevelType w:val="multilevel"/>
    <w:tmpl w:val="53C066A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A5552"/>
    <w:multiLevelType w:val="multilevel"/>
    <w:tmpl w:val="015A520C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3B0AE1"/>
    <w:multiLevelType w:val="multilevel"/>
    <w:tmpl w:val="F8F0D5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26445335">
    <w:abstractNumId w:val="3"/>
  </w:num>
  <w:num w:numId="2" w16cid:durableId="1463770795">
    <w:abstractNumId w:val="1"/>
  </w:num>
  <w:num w:numId="3" w16cid:durableId="1945189622">
    <w:abstractNumId w:val="0"/>
  </w:num>
  <w:num w:numId="4" w16cid:durableId="1992516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24"/>
    <w:rsid w:val="00311401"/>
    <w:rsid w:val="00493A61"/>
    <w:rsid w:val="00542947"/>
    <w:rsid w:val="005E4D6F"/>
    <w:rsid w:val="007D1DEC"/>
    <w:rsid w:val="00A17D24"/>
    <w:rsid w:val="00B1293A"/>
    <w:rsid w:val="00B22A60"/>
    <w:rsid w:val="00B25902"/>
    <w:rsid w:val="00C1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D2E5"/>
  <w15:chartTrackingRefBased/>
  <w15:docId w15:val="{A7E9A6F8-FB60-9940-A6C0-46E03044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7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7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7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D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D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D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D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D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D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D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D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D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D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D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7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9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SAHORI ANELIS MONTES AGUILA</dc:creator>
  <cp:keywords/>
  <dc:description/>
  <cp:lastModifiedBy>SAHORI ANELIS MONTES AGUILA</cp:lastModifiedBy>
  <cp:revision>1</cp:revision>
  <cp:lastPrinted>2026-03-06T23:43:00Z</cp:lastPrinted>
  <dcterms:created xsi:type="dcterms:W3CDTF">2026-03-06T20:00:00Z</dcterms:created>
  <dcterms:modified xsi:type="dcterms:W3CDTF">2026-03-08T03:40:00Z</dcterms:modified>
</cp:coreProperties>
</file>