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FA8" w:rsidRDefault="00814475" w:rsidP="00814475">
      <w:pPr>
        <w:pStyle w:val="Heading1"/>
      </w:pPr>
      <w:r>
        <w:t>Programming Assignment</w:t>
      </w:r>
      <w:r w:rsidR="000106AA">
        <w:t xml:space="preserve"> – </w:t>
      </w:r>
      <w:r w:rsidR="00515D2A">
        <w:t>Leap Year</w:t>
      </w:r>
    </w:p>
    <w:p w:rsidR="000106AA" w:rsidRPr="000106AA" w:rsidRDefault="000106AA" w:rsidP="000106AA">
      <w:pPr>
        <w:pStyle w:val="Heading2"/>
      </w:pPr>
      <w:r>
        <w:t>Description</w:t>
      </w:r>
    </w:p>
    <w:tbl>
      <w:tblPr>
        <w:tblpPr w:leftFromText="180" w:rightFromText="180" w:vertAnchor="text" w:horzAnchor="margin" w:tblpXSpec="right" w:tblpY="728"/>
        <w:tblOverlap w:val="never"/>
        <w:tblW w:w="4060" w:type="dxa"/>
        <w:tblLook w:val="0000" w:firstRow="0" w:lastRow="0" w:firstColumn="0" w:lastColumn="0" w:noHBand="0" w:noVBand="0"/>
      </w:tblPr>
      <w:tblGrid>
        <w:gridCol w:w="719"/>
        <w:gridCol w:w="1026"/>
        <w:gridCol w:w="1026"/>
        <w:gridCol w:w="1289"/>
      </w:tblGrid>
      <w:tr w:rsidR="00B00BEA">
        <w:trPr>
          <w:trHeight w:val="540"/>
        </w:trPr>
        <w:tc>
          <w:tcPr>
            <w:tcW w:w="4060" w:type="dxa"/>
            <w:gridSpan w:val="4"/>
            <w:tcBorders>
              <w:top w:val="single" w:sz="8" w:space="0" w:color="auto"/>
              <w:left w:val="single" w:sz="8" w:space="0" w:color="auto"/>
              <w:bottom w:val="single" w:sz="4" w:space="0" w:color="auto"/>
              <w:right w:val="single" w:sz="8" w:space="0" w:color="000000"/>
            </w:tcBorders>
            <w:shd w:val="clear" w:color="auto" w:fill="auto"/>
            <w:noWrap/>
            <w:vAlign w:val="center"/>
          </w:tcPr>
          <w:p w:rsidR="00B00BEA" w:rsidRDefault="00B00BEA" w:rsidP="00B00BEA">
            <w:pPr>
              <w:jc w:val="center"/>
              <w:rPr>
                <w:rFonts w:ascii="Arial" w:hAnsi="Arial" w:cs="Arial"/>
                <w:b/>
                <w:bCs/>
                <w:sz w:val="28"/>
                <w:szCs w:val="28"/>
              </w:rPr>
            </w:pPr>
            <w:r>
              <w:rPr>
                <w:rFonts w:ascii="Arial" w:hAnsi="Arial" w:cs="Arial"/>
                <w:b/>
                <w:bCs/>
                <w:sz w:val="28"/>
                <w:szCs w:val="28"/>
              </w:rPr>
              <w:t>Truth Table for Leap Year</w:t>
            </w:r>
          </w:p>
        </w:tc>
      </w:tr>
      <w:tr w:rsidR="00B00BEA">
        <w:trPr>
          <w:trHeight w:val="255"/>
        </w:trPr>
        <w:tc>
          <w:tcPr>
            <w:tcW w:w="719" w:type="dxa"/>
            <w:tcBorders>
              <w:top w:val="nil"/>
              <w:left w:val="single" w:sz="8" w:space="0" w:color="auto"/>
              <w:bottom w:val="single" w:sz="4" w:space="0" w:color="auto"/>
              <w:right w:val="nil"/>
            </w:tcBorders>
            <w:shd w:val="clear" w:color="auto" w:fill="auto"/>
            <w:noWrap/>
            <w:vAlign w:val="bottom"/>
          </w:tcPr>
          <w:p w:rsidR="00B00BEA" w:rsidRDefault="00B00BEA" w:rsidP="00B00BEA">
            <w:pPr>
              <w:jc w:val="center"/>
              <w:rPr>
                <w:rFonts w:ascii="Arial" w:hAnsi="Arial" w:cs="Arial"/>
                <w:b/>
                <w:bCs/>
                <w:sz w:val="20"/>
                <w:szCs w:val="20"/>
              </w:rPr>
            </w:pPr>
            <w:r>
              <w:rPr>
                <w:rFonts w:ascii="Arial" w:hAnsi="Arial" w:cs="Arial"/>
                <w:b/>
                <w:bCs/>
                <w:sz w:val="20"/>
                <w:szCs w:val="20"/>
              </w:rPr>
              <w:t>Div-4</w:t>
            </w:r>
          </w:p>
        </w:tc>
        <w:tc>
          <w:tcPr>
            <w:tcW w:w="1026" w:type="dxa"/>
            <w:tcBorders>
              <w:top w:val="nil"/>
              <w:left w:val="nil"/>
              <w:bottom w:val="single" w:sz="4" w:space="0" w:color="auto"/>
              <w:right w:val="nil"/>
            </w:tcBorders>
            <w:shd w:val="clear" w:color="auto" w:fill="auto"/>
            <w:noWrap/>
            <w:vAlign w:val="bottom"/>
          </w:tcPr>
          <w:p w:rsidR="00B00BEA" w:rsidRDefault="00B00BEA" w:rsidP="00B00BEA">
            <w:pPr>
              <w:jc w:val="center"/>
              <w:rPr>
                <w:rFonts w:ascii="Arial" w:hAnsi="Arial" w:cs="Arial"/>
                <w:b/>
                <w:bCs/>
                <w:sz w:val="20"/>
                <w:szCs w:val="20"/>
              </w:rPr>
            </w:pPr>
            <w:r>
              <w:rPr>
                <w:rFonts w:ascii="Arial" w:hAnsi="Arial" w:cs="Arial"/>
                <w:b/>
                <w:bCs/>
                <w:sz w:val="20"/>
                <w:szCs w:val="20"/>
              </w:rPr>
              <w:t>Div-100</w:t>
            </w:r>
          </w:p>
        </w:tc>
        <w:tc>
          <w:tcPr>
            <w:tcW w:w="1026" w:type="dxa"/>
            <w:tcBorders>
              <w:top w:val="nil"/>
              <w:left w:val="nil"/>
              <w:bottom w:val="single" w:sz="4" w:space="0" w:color="auto"/>
              <w:right w:val="nil"/>
            </w:tcBorders>
            <w:shd w:val="clear" w:color="auto" w:fill="auto"/>
            <w:noWrap/>
            <w:vAlign w:val="bottom"/>
          </w:tcPr>
          <w:p w:rsidR="00B00BEA" w:rsidRDefault="00B00BEA" w:rsidP="00B00BEA">
            <w:pPr>
              <w:jc w:val="center"/>
              <w:rPr>
                <w:rFonts w:ascii="Arial" w:hAnsi="Arial" w:cs="Arial"/>
                <w:b/>
                <w:bCs/>
                <w:sz w:val="20"/>
                <w:szCs w:val="20"/>
              </w:rPr>
            </w:pPr>
            <w:r>
              <w:rPr>
                <w:rFonts w:ascii="Arial" w:hAnsi="Arial" w:cs="Arial"/>
                <w:b/>
                <w:bCs/>
                <w:sz w:val="20"/>
                <w:szCs w:val="20"/>
              </w:rPr>
              <w:t>Div-400</w:t>
            </w:r>
          </w:p>
        </w:tc>
        <w:tc>
          <w:tcPr>
            <w:tcW w:w="1289" w:type="dxa"/>
            <w:tcBorders>
              <w:top w:val="nil"/>
              <w:left w:val="nil"/>
              <w:bottom w:val="single" w:sz="4" w:space="0" w:color="auto"/>
              <w:right w:val="single" w:sz="8" w:space="0" w:color="auto"/>
            </w:tcBorders>
            <w:shd w:val="clear" w:color="auto" w:fill="auto"/>
            <w:noWrap/>
            <w:vAlign w:val="bottom"/>
          </w:tcPr>
          <w:p w:rsidR="00B00BEA" w:rsidRDefault="00B00BEA" w:rsidP="00B00BEA">
            <w:pPr>
              <w:jc w:val="center"/>
              <w:rPr>
                <w:rFonts w:ascii="Arial" w:hAnsi="Arial" w:cs="Arial"/>
                <w:b/>
                <w:bCs/>
                <w:sz w:val="20"/>
                <w:szCs w:val="20"/>
              </w:rPr>
            </w:pPr>
            <w:proofErr w:type="spellStart"/>
            <w:r>
              <w:rPr>
                <w:rFonts w:ascii="Arial" w:hAnsi="Arial" w:cs="Arial"/>
                <w:b/>
                <w:bCs/>
                <w:sz w:val="20"/>
                <w:szCs w:val="20"/>
              </w:rPr>
              <w:t>LeapYear</w:t>
            </w:r>
            <w:proofErr w:type="spellEnd"/>
          </w:p>
        </w:tc>
      </w:tr>
      <w:tr w:rsidR="00B00BEA">
        <w:trPr>
          <w:trHeight w:val="255"/>
        </w:trPr>
        <w:tc>
          <w:tcPr>
            <w:tcW w:w="719" w:type="dxa"/>
            <w:tcBorders>
              <w:top w:val="nil"/>
              <w:left w:val="single" w:sz="8" w:space="0" w:color="auto"/>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yes</w:t>
            </w:r>
          </w:p>
        </w:tc>
        <w:tc>
          <w:tcPr>
            <w:tcW w:w="1026" w:type="dxa"/>
            <w:tcBorders>
              <w:top w:val="nil"/>
              <w:left w:val="nil"/>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yes</w:t>
            </w:r>
          </w:p>
        </w:tc>
        <w:tc>
          <w:tcPr>
            <w:tcW w:w="1026" w:type="dxa"/>
            <w:tcBorders>
              <w:top w:val="nil"/>
              <w:left w:val="nil"/>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yes</w:t>
            </w:r>
          </w:p>
        </w:tc>
        <w:tc>
          <w:tcPr>
            <w:tcW w:w="1289" w:type="dxa"/>
            <w:tcBorders>
              <w:top w:val="nil"/>
              <w:left w:val="nil"/>
              <w:bottom w:val="nil"/>
              <w:right w:val="single" w:sz="8" w:space="0" w:color="auto"/>
            </w:tcBorders>
            <w:shd w:val="clear" w:color="auto" w:fill="008000"/>
            <w:noWrap/>
            <w:vAlign w:val="bottom"/>
          </w:tcPr>
          <w:p w:rsidR="00B00BEA" w:rsidRDefault="00B00BEA" w:rsidP="00B00BEA">
            <w:pPr>
              <w:jc w:val="center"/>
              <w:rPr>
                <w:rFonts w:ascii="Arial" w:hAnsi="Arial" w:cs="Arial"/>
                <w:b/>
                <w:bCs/>
                <w:color w:val="FFFFFF"/>
                <w:sz w:val="20"/>
                <w:szCs w:val="20"/>
              </w:rPr>
            </w:pPr>
            <w:r>
              <w:rPr>
                <w:rFonts w:ascii="Arial" w:hAnsi="Arial" w:cs="Arial"/>
                <w:b/>
                <w:bCs/>
                <w:color w:val="FFFFFF"/>
                <w:sz w:val="20"/>
                <w:szCs w:val="20"/>
              </w:rPr>
              <w:t>yes</w:t>
            </w:r>
          </w:p>
        </w:tc>
      </w:tr>
      <w:tr w:rsidR="00B00BEA">
        <w:trPr>
          <w:trHeight w:val="255"/>
        </w:trPr>
        <w:tc>
          <w:tcPr>
            <w:tcW w:w="719" w:type="dxa"/>
            <w:tcBorders>
              <w:top w:val="nil"/>
              <w:left w:val="single" w:sz="8" w:space="0" w:color="auto"/>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yes</w:t>
            </w:r>
          </w:p>
        </w:tc>
        <w:tc>
          <w:tcPr>
            <w:tcW w:w="1026" w:type="dxa"/>
            <w:tcBorders>
              <w:top w:val="nil"/>
              <w:left w:val="nil"/>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yes</w:t>
            </w:r>
          </w:p>
        </w:tc>
        <w:tc>
          <w:tcPr>
            <w:tcW w:w="1026" w:type="dxa"/>
            <w:tcBorders>
              <w:top w:val="nil"/>
              <w:left w:val="nil"/>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no</w:t>
            </w:r>
          </w:p>
        </w:tc>
        <w:tc>
          <w:tcPr>
            <w:tcW w:w="1289" w:type="dxa"/>
            <w:tcBorders>
              <w:top w:val="nil"/>
              <w:left w:val="nil"/>
              <w:bottom w:val="nil"/>
              <w:right w:val="single" w:sz="8" w:space="0" w:color="auto"/>
            </w:tcBorders>
            <w:shd w:val="clear" w:color="auto" w:fill="FF0000"/>
            <w:noWrap/>
            <w:vAlign w:val="bottom"/>
          </w:tcPr>
          <w:p w:rsidR="00B00BEA" w:rsidRDefault="00B00BEA" w:rsidP="00B00BEA">
            <w:pPr>
              <w:jc w:val="center"/>
              <w:rPr>
                <w:rFonts w:ascii="Arial" w:hAnsi="Arial" w:cs="Arial"/>
                <w:b/>
                <w:bCs/>
                <w:color w:val="FFFFFF"/>
                <w:sz w:val="20"/>
                <w:szCs w:val="20"/>
              </w:rPr>
            </w:pPr>
            <w:r>
              <w:rPr>
                <w:rFonts w:ascii="Arial" w:hAnsi="Arial" w:cs="Arial"/>
                <w:b/>
                <w:bCs/>
                <w:color w:val="FFFFFF"/>
                <w:sz w:val="20"/>
                <w:szCs w:val="20"/>
              </w:rPr>
              <w:t>no</w:t>
            </w:r>
          </w:p>
        </w:tc>
      </w:tr>
      <w:tr w:rsidR="00B00BEA">
        <w:trPr>
          <w:trHeight w:val="255"/>
        </w:trPr>
        <w:tc>
          <w:tcPr>
            <w:tcW w:w="719" w:type="dxa"/>
            <w:tcBorders>
              <w:top w:val="nil"/>
              <w:left w:val="single" w:sz="8" w:space="0" w:color="auto"/>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yes</w:t>
            </w:r>
          </w:p>
        </w:tc>
        <w:tc>
          <w:tcPr>
            <w:tcW w:w="1026" w:type="dxa"/>
            <w:tcBorders>
              <w:top w:val="nil"/>
              <w:left w:val="nil"/>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no</w:t>
            </w:r>
          </w:p>
        </w:tc>
        <w:tc>
          <w:tcPr>
            <w:tcW w:w="1026" w:type="dxa"/>
            <w:tcBorders>
              <w:top w:val="nil"/>
              <w:left w:val="nil"/>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yes</w:t>
            </w:r>
          </w:p>
        </w:tc>
        <w:tc>
          <w:tcPr>
            <w:tcW w:w="1289" w:type="dxa"/>
            <w:tcBorders>
              <w:top w:val="nil"/>
              <w:left w:val="nil"/>
              <w:bottom w:val="nil"/>
              <w:right w:val="single" w:sz="8" w:space="0" w:color="auto"/>
            </w:tcBorders>
            <w:shd w:val="clear" w:color="auto" w:fill="C0C0C0"/>
            <w:noWrap/>
            <w:vAlign w:val="bottom"/>
          </w:tcPr>
          <w:p w:rsidR="00B00BEA" w:rsidRDefault="00B00BEA" w:rsidP="00B00BEA">
            <w:pPr>
              <w:jc w:val="center"/>
              <w:rPr>
                <w:rFonts w:ascii="Arial" w:hAnsi="Arial" w:cs="Arial"/>
                <w:b/>
                <w:bCs/>
                <w:color w:val="FFFFFF"/>
                <w:sz w:val="20"/>
                <w:szCs w:val="20"/>
              </w:rPr>
            </w:pPr>
            <w:r>
              <w:rPr>
                <w:rFonts w:ascii="Arial" w:hAnsi="Arial" w:cs="Arial"/>
                <w:b/>
                <w:bCs/>
                <w:color w:val="FFFFFF"/>
                <w:sz w:val="20"/>
                <w:szCs w:val="20"/>
              </w:rPr>
              <w:t>n/a</w:t>
            </w:r>
          </w:p>
        </w:tc>
      </w:tr>
      <w:tr w:rsidR="00B00BEA">
        <w:trPr>
          <w:trHeight w:val="255"/>
        </w:trPr>
        <w:tc>
          <w:tcPr>
            <w:tcW w:w="719" w:type="dxa"/>
            <w:tcBorders>
              <w:top w:val="nil"/>
              <w:left w:val="single" w:sz="8" w:space="0" w:color="auto"/>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yes</w:t>
            </w:r>
          </w:p>
        </w:tc>
        <w:tc>
          <w:tcPr>
            <w:tcW w:w="1026" w:type="dxa"/>
            <w:tcBorders>
              <w:top w:val="nil"/>
              <w:left w:val="nil"/>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no</w:t>
            </w:r>
          </w:p>
        </w:tc>
        <w:tc>
          <w:tcPr>
            <w:tcW w:w="1026" w:type="dxa"/>
            <w:tcBorders>
              <w:top w:val="nil"/>
              <w:left w:val="nil"/>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no</w:t>
            </w:r>
          </w:p>
        </w:tc>
        <w:tc>
          <w:tcPr>
            <w:tcW w:w="1289" w:type="dxa"/>
            <w:tcBorders>
              <w:top w:val="nil"/>
              <w:left w:val="nil"/>
              <w:bottom w:val="nil"/>
              <w:right w:val="single" w:sz="8" w:space="0" w:color="auto"/>
            </w:tcBorders>
            <w:shd w:val="clear" w:color="auto" w:fill="008000"/>
            <w:noWrap/>
            <w:vAlign w:val="bottom"/>
          </w:tcPr>
          <w:p w:rsidR="00B00BEA" w:rsidRDefault="00B00BEA" w:rsidP="00B00BEA">
            <w:pPr>
              <w:jc w:val="center"/>
              <w:rPr>
                <w:rFonts w:ascii="Arial" w:hAnsi="Arial" w:cs="Arial"/>
                <w:b/>
                <w:bCs/>
                <w:color w:val="FFFFFF"/>
                <w:sz w:val="20"/>
                <w:szCs w:val="20"/>
              </w:rPr>
            </w:pPr>
            <w:r>
              <w:rPr>
                <w:rFonts w:ascii="Arial" w:hAnsi="Arial" w:cs="Arial"/>
                <w:b/>
                <w:bCs/>
                <w:color w:val="FFFFFF"/>
                <w:sz w:val="20"/>
                <w:szCs w:val="20"/>
              </w:rPr>
              <w:t>yes</w:t>
            </w:r>
          </w:p>
        </w:tc>
      </w:tr>
      <w:tr w:rsidR="00B00BEA">
        <w:trPr>
          <w:trHeight w:val="255"/>
        </w:trPr>
        <w:tc>
          <w:tcPr>
            <w:tcW w:w="719" w:type="dxa"/>
            <w:tcBorders>
              <w:top w:val="nil"/>
              <w:left w:val="single" w:sz="8" w:space="0" w:color="auto"/>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no</w:t>
            </w:r>
          </w:p>
        </w:tc>
        <w:tc>
          <w:tcPr>
            <w:tcW w:w="1026" w:type="dxa"/>
            <w:tcBorders>
              <w:top w:val="nil"/>
              <w:left w:val="nil"/>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yes</w:t>
            </w:r>
          </w:p>
        </w:tc>
        <w:tc>
          <w:tcPr>
            <w:tcW w:w="1026" w:type="dxa"/>
            <w:tcBorders>
              <w:top w:val="nil"/>
              <w:left w:val="nil"/>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yes</w:t>
            </w:r>
          </w:p>
        </w:tc>
        <w:tc>
          <w:tcPr>
            <w:tcW w:w="1289" w:type="dxa"/>
            <w:tcBorders>
              <w:top w:val="nil"/>
              <w:left w:val="nil"/>
              <w:bottom w:val="nil"/>
              <w:right w:val="single" w:sz="8" w:space="0" w:color="auto"/>
            </w:tcBorders>
            <w:shd w:val="clear" w:color="auto" w:fill="C0C0C0"/>
            <w:noWrap/>
            <w:vAlign w:val="bottom"/>
          </w:tcPr>
          <w:p w:rsidR="00B00BEA" w:rsidRDefault="00B00BEA" w:rsidP="00B00BEA">
            <w:pPr>
              <w:jc w:val="center"/>
              <w:rPr>
                <w:rFonts w:ascii="Arial" w:hAnsi="Arial" w:cs="Arial"/>
                <w:b/>
                <w:bCs/>
                <w:color w:val="FFFFFF"/>
                <w:sz w:val="20"/>
                <w:szCs w:val="20"/>
              </w:rPr>
            </w:pPr>
            <w:r>
              <w:rPr>
                <w:rFonts w:ascii="Arial" w:hAnsi="Arial" w:cs="Arial"/>
                <w:b/>
                <w:bCs/>
                <w:color w:val="FFFFFF"/>
                <w:sz w:val="20"/>
                <w:szCs w:val="20"/>
              </w:rPr>
              <w:t>n/a</w:t>
            </w:r>
          </w:p>
        </w:tc>
      </w:tr>
      <w:tr w:rsidR="00B00BEA">
        <w:trPr>
          <w:trHeight w:val="255"/>
        </w:trPr>
        <w:tc>
          <w:tcPr>
            <w:tcW w:w="719" w:type="dxa"/>
            <w:tcBorders>
              <w:top w:val="nil"/>
              <w:left w:val="single" w:sz="8" w:space="0" w:color="auto"/>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no</w:t>
            </w:r>
          </w:p>
        </w:tc>
        <w:tc>
          <w:tcPr>
            <w:tcW w:w="1026" w:type="dxa"/>
            <w:tcBorders>
              <w:top w:val="nil"/>
              <w:left w:val="nil"/>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yes</w:t>
            </w:r>
          </w:p>
        </w:tc>
        <w:tc>
          <w:tcPr>
            <w:tcW w:w="1026" w:type="dxa"/>
            <w:tcBorders>
              <w:top w:val="nil"/>
              <w:left w:val="nil"/>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no</w:t>
            </w:r>
          </w:p>
        </w:tc>
        <w:tc>
          <w:tcPr>
            <w:tcW w:w="1289" w:type="dxa"/>
            <w:tcBorders>
              <w:top w:val="nil"/>
              <w:left w:val="nil"/>
              <w:bottom w:val="nil"/>
              <w:right w:val="single" w:sz="8" w:space="0" w:color="auto"/>
            </w:tcBorders>
            <w:shd w:val="clear" w:color="auto" w:fill="C0C0C0"/>
            <w:noWrap/>
            <w:vAlign w:val="bottom"/>
          </w:tcPr>
          <w:p w:rsidR="00B00BEA" w:rsidRDefault="00B00BEA" w:rsidP="00B00BEA">
            <w:pPr>
              <w:jc w:val="center"/>
              <w:rPr>
                <w:rFonts w:ascii="Arial" w:hAnsi="Arial" w:cs="Arial"/>
                <w:b/>
                <w:bCs/>
                <w:color w:val="FFFFFF"/>
                <w:sz w:val="20"/>
                <w:szCs w:val="20"/>
              </w:rPr>
            </w:pPr>
            <w:r>
              <w:rPr>
                <w:rFonts w:ascii="Arial" w:hAnsi="Arial" w:cs="Arial"/>
                <w:b/>
                <w:bCs/>
                <w:color w:val="FFFFFF"/>
                <w:sz w:val="20"/>
                <w:szCs w:val="20"/>
              </w:rPr>
              <w:t>n/a</w:t>
            </w:r>
          </w:p>
        </w:tc>
      </w:tr>
      <w:tr w:rsidR="00B00BEA">
        <w:trPr>
          <w:trHeight w:val="255"/>
        </w:trPr>
        <w:tc>
          <w:tcPr>
            <w:tcW w:w="719" w:type="dxa"/>
            <w:tcBorders>
              <w:top w:val="nil"/>
              <w:left w:val="single" w:sz="8" w:space="0" w:color="auto"/>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no</w:t>
            </w:r>
          </w:p>
        </w:tc>
        <w:tc>
          <w:tcPr>
            <w:tcW w:w="1026" w:type="dxa"/>
            <w:tcBorders>
              <w:top w:val="nil"/>
              <w:left w:val="nil"/>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no</w:t>
            </w:r>
          </w:p>
        </w:tc>
        <w:tc>
          <w:tcPr>
            <w:tcW w:w="1026" w:type="dxa"/>
            <w:tcBorders>
              <w:top w:val="nil"/>
              <w:left w:val="nil"/>
              <w:bottom w:val="nil"/>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yes</w:t>
            </w:r>
          </w:p>
        </w:tc>
        <w:tc>
          <w:tcPr>
            <w:tcW w:w="1289" w:type="dxa"/>
            <w:tcBorders>
              <w:top w:val="nil"/>
              <w:left w:val="nil"/>
              <w:bottom w:val="nil"/>
              <w:right w:val="single" w:sz="8" w:space="0" w:color="auto"/>
            </w:tcBorders>
            <w:shd w:val="clear" w:color="auto" w:fill="C0C0C0"/>
            <w:noWrap/>
            <w:vAlign w:val="bottom"/>
          </w:tcPr>
          <w:p w:rsidR="00B00BEA" w:rsidRDefault="00B00BEA" w:rsidP="00B00BEA">
            <w:pPr>
              <w:jc w:val="center"/>
              <w:rPr>
                <w:rFonts w:ascii="Arial" w:hAnsi="Arial" w:cs="Arial"/>
                <w:b/>
                <w:bCs/>
                <w:color w:val="FFFFFF"/>
                <w:sz w:val="20"/>
                <w:szCs w:val="20"/>
              </w:rPr>
            </w:pPr>
            <w:r>
              <w:rPr>
                <w:rFonts w:ascii="Arial" w:hAnsi="Arial" w:cs="Arial"/>
                <w:b/>
                <w:bCs/>
                <w:color w:val="FFFFFF"/>
                <w:sz w:val="20"/>
                <w:szCs w:val="20"/>
              </w:rPr>
              <w:t>n/a</w:t>
            </w:r>
          </w:p>
        </w:tc>
      </w:tr>
      <w:tr w:rsidR="00B00BEA">
        <w:trPr>
          <w:trHeight w:val="270"/>
        </w:trPr>
        <w:tc>
          <w:tcPr>
            <w:tcW w:w="719" w:type="dxa"/>
            <w:tcBorders>
              <w:top w:val="nil"/>
              <w:left w:val="single" w:sz="8" w:space="0" w:color="auto"/>
              <w:bottom w:val="single" w:sz="8" w:space="0" w:color="auto"/>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no</w:t>
            </w:r>
          </w:p>
        </w:tc>
        <w:tc>
          <w:tcPr>
            <w:tcW w:w="1026" w:type="dxa"/>
            <w:tcBorders>
              <w:top w:val="nil"/>
              <w:left w:val="nil"/>
              <w:bottom w:val="single" w:sz="8" w:space="0" w:color="auto"/>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no</w:t>
            </w:r>
          </w:p>
        </w:tc>
        <w:tc>
          <w:tcPr>
            <w:tcW w:w="1026" w:type="dxa"/>
            <w:tcBorders>
              <w:top w:val="nil"/>
              <w:left w:val="nil"/>
              <w:bottom w:val="single" w:sz="8" w:space="0" w:color="auto"/>
              <w:right w:val="nil"/>
            </w:tcBorders>
            <w:shd w:val="clear" w:color="auto" w:fill="auto"/>
            <w:noWrap/>
            <w:vAlign w:val="bottom"/>
          </w:tcPr>
          <w:p w:rsidR="00B00BEA" w:rsidRDefault="00B00BEA" w:rsidP="00B00BEA">
            <w:pPr>
              <w:jc w:val="center"/>
              <w:rPr>
                <w:rFonts w:ascii="Arial" w:hAnsi="Arial" w:cs="Arial"/>
                <w:sz w:val="20"/>
                <w:szCs w:val="20"/>
              </w:rPr>
            </w:pPr>
            <w:r>
              <w:rPr>
                <w:rFonts w:ascii="Arial" w:hAnsi="Arial" w:cs="Arial"/>
                <w:sz w:val="20"/>
                <w:szCs w:val="20"/>
              </w:rPr>
              <w:t>no</w:t>
            </w:r>
          </w:p>
        </w:tc>
        <w:tc>
          <w:tcPr>
            <w:tcW w:w="1289" w:type="dxa"/>
            <w:tcBorders>
              <w:top w:val="nil"/>
              <w:left w:val="nil"/>
              <w:bottom w:val="single" w:sz="8" w:space="0" w:color="auto"/>
              <w:right w:val="single" w:sz="8" w:space="0" w:color="auto"/>
            </w:tcBorders>
            <w:shd w:val="clear" w:color="auto" w:fill="FF0000"/>
            <w:noWrap/>
            <w:vAlign w:val="bottom"/>
          </w:tcPr>
          <w:p w:rsidR="00B00BEA" w:rsidRDefault="00B00BEA" w:rsidP="00B00BEA">
            <w:pPr>
              <w:jc w:val="center"/>
              <w:rPr>
                <w:rFonts w:ascii="Arial" w:hAnsi="Arial" w:cs="Arial"/>
                <w:b/>
                <w:bCs/>
                <w:color w:val="FFFFFF"/>
                <w:sz w:val="20"/>
                <w:szCs w:val="20"/>
              </w:rPr>
            </w:pPr>
            <w:r>
              <w:rPr>
                <w:rFonts w:ascii="Arial" w:hAnsi="Arial" w:cs="Arial"/>
                <w:b/>
                <w:bCs/>
                <w:color w:val="FFFFFF"/>
                <w:sz w:val="20"/>
                <w:szCs w:val="20"/>
              </w:rPr>
              <w:t>no</w:t>
            </w:r>
          </w:p>
        </w:tc>
      </w:tr>
    </w:tbl>
    <w:p w:rsidR="00B34610" w:rsidRDefault="00B34610" w:rsidP="00753367">
      <w:pPr>
        <w:spacing w:before="120" w:after="120"/>
        <w:rPr>
          <w:sz w:val="22"/>
          <w:szCs w:val="22"/>
        </w:rPr>
      </w:pPr>
      <w:r>
        <w:rPr>
          <w:sz w:val="22"/>
          <w:szCs w:val="22"/>
        </w:rPr>
        <w:t xml:space="preserve">In this project, you </w:t>
      </w:r>
      <w:r w:rsidR="00E768ED">
        <w:rPr>
          <w:sz w:val="22"/>
          <w:szCs w:val="22"/>
        </w:rPr>
        <w:t>will</w:t>
      </w:r>
      <w:r>
        <w:rPr>
          <w:sz w:val="22"/>
          <w:szCs w:val="22"/>
        </w:rPr>
        <w:t xml:space="preserve"> get more familiar with creating C# console projects, using selection statements such as the if/else, switch, and ternary ?: operator, formatting console output, and converting a truth table to logic code.</w:t>
      </w:r>
    </w:p>
    <w:p w:rsidR="00F66A4B" w:rsidRDefault="00515D2A" w:rsidP="00753367">
      <w:pPr>
        <w:spacing w:before="120" w:after="120"/>
        <w:rPr>
          <w:sz w:val="22"/>
          <w:szCs w:val="22"/>
        </w:rPr>
      </w:pPr>
      <w:r w:rsidRPr="00753367">
        <w:rPr>
          <w:sz w:val="22"/>
          <w:szCs w:val="22"/>
        </w:rPr>
        <w:t xml:space="preserve">You can determine </w:t>
      </w:r>
      <w:r w:rsidR="00753367" w:rsidRPr="00753367">
        <w:rPr>
          <w:sz w:val="22"/>
          <w:szCs w:val="22"/>
        </w:rPr>
        <w:t>if</w:t>
      </w:r>
      <w:r w:rsidRPr="00753367">
        <w:rPr>
          <w:sz w:val="22"/>
          <w:szCs w:val="22"/>
        </w:rPr>
        <w:t xml:space="preserve"> a year is a leap year by testing if it is divisible by 4.  </w:t>
      </w:r>
      <w:r w:rsidR="00753367">
        <w:rPr>
          <w:sz w:val="22"/>
          <w:szCs w:val="22"/>
        </w:rPr>
        <w:t>But</w:t>
      </w:r>
      <w:r w:rsidRPr="00753367">
        <w:rPr>
          <w:sz w:val="22"/>
          <w:szCs w:val="22"/>
        </w:rPr>
        <w:t xml:space="preserve"> years that are also divisible by 100 are not leap years, unless they are also divisible by 400, in which case they are leap years.  </w:t>
      </w:r>
      <w:r w:rsidR="00B00BEA">
        <w:rPr>
          <w:sz w:val="22"/>
          <w:szCs w:val="22"/>
        </w:rPr>
        <w:t>To state it another way:</w:t>
      </w:r>
    </w:p>
    <w:p w:rsidR="00B00BEA" w:rsidRPr="00B00BEA" w:rsidRDefault="00B00BEA" w:rsidP="00B00BEA">
      <w:pPr>
        <w:numPr>
          <w:ilvl w:val="0"/>
          <w:numId w:val="1"/>
        </w:numPr>
        <w:tabs>
          <w:tab w:val="clear" w:pos="720"/>
          <w:tab w:val="num" w:pos="360"/>
        </w:tabs>
        <w:spacing w:before="120" w:after="120"/>
        <w:ind w:left="360"/>
        <w:rPr>
          <w:sz w:val="22"/>
          <w:szCs w:val="22"/>
        </w:rPr>
      </w:pPr>
      <w:r w:rsidRPr="00B00BEA">
        <w:rPr>
          <w:sz w:val="22"/>
          <w:szCs w:val="22"/>
        </w:rPr>
        <w:t>Any odd year is NOT a leap year.</w:t>
      </w:r>
    </w:p>
    <w:p w:rsidR="00B00BEA" w:rsidRPr="00B00BEA" w:rsidRDefault="00B34610" w:rsidP="00B00BEA">
      <w:pPr>
        <w:numPr>
          <w:ilvl w:val="0"/>
          <w:numId w:val="1"/>
        </w:numPr>
        <w:tabs>
          <w:tab w:val="clear" w:pos="720"/>
          <w:tab w:val="num" w:pos="360"/>
        </w:tabs>
        <w:spacing w:before="60"/>
        <w:ind w:left="360"/>
        <w:rPr>
          <w:sz w:val="22"/>
          <w:szCs w:val="22"/>
        </w:rPr>
      </w:pPr>
      <w:r>
        <w:rPr>
          <w:sz w:val="22"/>
          <w:szCs w:val="22"/>
        </w:rPr>
        <w:t>E</w:t>
      </w:r>
      <w:r w:rsidR="00B00BEA" w:rsidRPr="00B00BEA">
        <w:rPr>
          <w:sz w:val="22"/>
          <w:szCs w:val="22"/>
        </w:rPr>
        <w:t>ven year</w:t>
      </w:r>
      <w:r>
        <w:rPr>
          <w:sz w:val="22"/>
          <w:szCs w:val="22"/>
        </w:rPr>
        <w:t>s</w:t>
      </w:r>
      <w:r w:rsidR="00B00BEA" w:rsidRPr="00B00BEA">
        <w:rPr>
          <w:sz w:val="22"/>
          <w:szCs w:val="22"/>
        </w:rPr>
        <w:t xml:space="preserve"> not divisible by 4 </w:t>
      </w:r>
      <w:r>
        <w:rPr>
          <w:sz w:val="22"/>
          <w:szCs w:val="22"/>
        </w:rPr>
        <w:t>are</w:t>
      </w:r>
      <w:r w:rsidR="00B00BEA" w:rsidRPr="00B00BEA">
        <w:rPr>
          <w:sz w:val="22"/>
          <w:szCs w:val="22"/>
        </w:rPr>
        <w:t xml:space="preserve"> NOT leap year</w:t>
      </w:r>
      <w:r>
        <w:rPr>
          <w:sz w:val="22"/>
          <w:szCs w:val="22"/>
        </w:rPr>
        <w:t>s</w:t>
      </w:r>
      <w:r w:rsidR="00B00BEA" w:rsidRPr="00B00BEA">
        <w:rPr>
          <w:sz w:val="22"/>
          <w:szCs w:val="22"/>
        </w:rPr>
        <w:t>.</w:t>
      </w:r>
    </w:p>
    <w:p w:rsidR="00B00BEA" w:rsidRPr="00B00BEA" w:rsidRDefault="00B34610" w:rsidP="00B00BEA">
      <w:pPr>
        <w:numPr>
          <w:ilvl w:val="0"/>
          <w:numId w:val="1"/>
        </w:numPr>
        <w:tabs>
          <w:tab w:val="clear" w:pos="720"/>
          <w:tab w:val="num" w:pos="360"/>
        </w:tabs>
        <w:spacing w:before="60"/>
        <w:ind w:left="360"/>
        <w:rPr>
          <w:sz w:val="22"/>
          <w:szCs w:val="22"/>
        </w:rPr>
      </w:pPr>
      <w:r>
        <w:rPr>
          <w:sz w:val="22"/>
          <w:szCs w:val="22"/>
        </w:rPr>
        <w:t>Y</w:t>
      </w:r>
      <w:r w:rsidR="00B00BEA" w:rsidRPr="00B00BEA">
        <w:rPr>
          <w:sz w:val="22"/>
          <w:szCs w:val="22"/>
        </w:rPr>
        <w:t>ears divisible by 4 are leap years, except for those divisible by 100.</w:t>
      </w:r>
    </w:p>
    <w:p w:rsidR="00B00BEA" w:rsidRPr="00B00BEA" w:rsidRDefault="00B00BEA" w:rsidP="00B00BEA">
      <w:pPr>
        <w:numPr>
          <w:ilvl w:val="0"/>
          <w:numId w:val="1"/>
        </w:numPr>
        <w:tabs>
          <w:tab w:val="clear" w:pos="720"/>
          <w:tab w:val="num" w:pos="360"/>
        </w:tabs>
        <w:spacing w:before="60"/>
        <w:ind w:left="360"/>
        <w:rPr>
          <w:sz w:val="22"/>
          <w:szCs w:val="22"/>
        </w:rPr>
      </w:pPr>
      <w:r w:rsidRPr="00B00BEA">
        <w:rPr>
          <w:sz w:val="22"/>
          <w:szCs w:val="22"/>
        </w:rPr>
        <w:t xml:space="preserve">All years divisible by 4 and 100 </w:t>
      </w:r>
      <w:r>
        <w:rPr>
          <w:sz w:val="22"/>
          <w:szCs w:val="22"/>
        </w:rPr>
        <w:t xml:space="preserve">and 400 </w:t>
      </w:r>
      <w:r w:rsidRPr="00B00BEA">
        <w:rPr>
          <w:sz w:val="22"/>
          <w:szCs w:val="22"/>
        </w:rPr>
        <w:t>ARE leap years.</w:t>
      </w:r>
    </w:p>
    <w:p w:rsidR="00B00BEA" w:rsidRPr="00B00BEA" w:rsidRDefault="00B00BEA" w:rsidP="00B00BEA">
      <w:pPr>
        <w:spacing w:before="60"/>
        <w:rPr>
          <w:sz w:val="22"/>
          <w:szCs w:val="22"/>
        </w:rPr>
      </w:pPr>
      <w:r>
        <w:rPr>
          <w:sz w:val="22"/>
          <w:szCs w:val="22"/>
        </w:rPr>
        <w:t>T</w:t>
      </w:r>
      <w:r w:rsidRPr="00B00BEA">
        <w:rPr>
          <w:sz w:val="22"/>
          <w:szCs w:val="22"/>
        </w:rPr>
        <w:t>he year 2000 was a leap year because it is divisible by 4, divisible by 100</w:t>
      </w:r>
      <w:r>
        <w:rPr>
          <w:sz w:val="22"/>
          <w:szCs w:val="22"/>
        </w:rPr>
        <w:t xml:space="preserve"> and</w:t>
      </w:r>
      <w:r w:rsidRPr="00B00BEA">
        <w:rPr>
          <w:sz w:val="22"/>
          <w:szCs w:val="22"/>
        </w:rPr>
        <w:t xml:space="preserve"> divisible by 400.  The year 1900 was NOT a leap year because it is divisible by 4, divisible by 100, but it is NOT divisible by 400.</w:t>
      </w:r>
    </w:p>
    <w:p w:rsidR="00515D2A" w:rsidRPr="00753367" w:rsidRDefault="00515D2A" w:rsidP="00F66A4B">
      <w:pPr>
        <w:spacing w:before="120"/>
        <w:rPr>
          <w:sz w:val="22"/>
          <w:szCs w:val="22"/>
        </w:rPr>
      </w:pPr>
      <w:r w:rsidRPr="00753367">
        <w:rPr>
          <w:sz w:val="22"/>
          <w:szCs w:val="22"/>
        </w:rPr>
        <w:t>Write a program that allows a user to enter a year and then determines whether the year entered is a leap year.  Print a message to the user, repeating the year that was entered, as well as whether the value was divisible by 4, divisible by 100, and divisible by 400, and finally if the year was a leap year.</w:t>
      </w:r>
      <w:r w:rsidR="00814475" w:rsidRPr="00753367">
        <w:rPr>
          <w:sz w:val="22"/>
          <w:szCs w:val="22"/>
        </w:rPr>
        <w:t xml:space="preserve"> </w:t>
      </w:r>
      <w:r w:rsidR="00541751">
        <w:rPr>
          <w:sz w:val="22"/>
          <w:szCs w:val="22"/>
        </w:rPr>
        <w:t>Continue prompting the user for input until a sentinel value of -1 is entered.</w:t>
      </w:r>
    </w:p>
    <w:p w:rsidR="00814475" w:rsidRPr="00753367" w:rsidRDefault="00814475" w:rsidP="00F66A4B">
      <w:pPr>
        <w:spacing w:before="120"/>
        <w:rPr>
          <w:sz w:val="22"/>
          <w:szCs w:val="22"/>
        </w:rPr>
      </w:pPr>
      <w:r w:rsidRPr="00753367">
        <w:rPr>
          <w:sz w:val="22"/>
          <w:szCs w:val="22"/>
        </w:rPr>
        <w:t>So, for example, if the user inputs:</w:t>
      </w:r>
    </w:p>
    <w:p w:rsidR="00515D2A" w:rsidRDefault="00515D2A" w:rsidP="00753367">
      <w:pPr>
        <w:pStyle w:val="CodeSnippet"/>
        <w:spacing w:before="120"/>
        <w:ind w:left="240" w:right="240"/>
        <w:rPr>
          <w:b/>
        </w:rPr>
      </w:pPr>
      <w:r>
        <w:rPr>
          <w:b/>
        </w:rPr>
        <w:t>Please enter a year value:</w:t>
      </w:r>
    </w:p>
    <w:p w:rsidR="00814475" w:rsidRPr="002D360D" w:rsidRDefault="00814475" w:rsidP="00741DA9">
      <w:pPr>
        <w:pStyle w:val="CodeSnippet"/>
        <w:spacing w:afterLines="100" w:after="240"/>
        <w:ind w:left="240" w:right="240"/>
        <w:rPr>
          <w:b/>
        </w:rPr>
      </w:pPr>
      <w:r w:rsidRPr="002D360D">
        <w:rPr>
          <w:b/>
        </w:rPr>
        <w:t>123</w:t>
      </w:r>
      <w:r w:rsidR="00515D2A">
        <w:rPr>
          <w:b/>
        </w:rPr>
        <w:t>4</w:t>
      </w:r>
    </w:p>
    <w:p w:rsidR="00814475" w:rsidRPr="00753367" w:rsidRDefault="00814475" w:rsidP="00F66A4B">
      <w:pPr>
        <w:spacing w:before="120"/>
        <w:rPr>
          <w:sz w:val="22"/>
          <w:szCs w:val="22"/>
        </w:rPr>
      </w:pPr>
      <w:proofErr w:type="gramStart"/>
      <w:r w:rsidRPr="00753367">
        <w:rPr>
          <w:sz w:val="22"/>
          <w:szCs w:val="22"/>
        </w:rPr>
        <w:t>then</w:t>
      </w:r>
      <w:proofErr w:type="gramEnd"/>
      <w:r w:rsidRPr="00753367">
        <w:rPr>
          <w:sz w:val="22"/>
          <w:szCs w:val="22"/>
        </w:rPr>
        <w:t xml:space="preserve"> the program will output</w:t>
      </w:r>
      <w:r w:rsidR="00515D2A" w:rsidRPr="00753367">
        <w:rPr>
          <w:sz w:val="22"/>
          <w:szCs w:val="22"/>
        </w:rPr>
        <w:t xml:space="preserve"> something like</w:t>
      </w:r>
      <w:r w:rsidRPr="00753367">
        <w:rPr>
          <w:sz w:val="22"/>
          <w:szCs w:val="22"/>
        </w:rPr>
        <w:t>:</w:t>
      </w:r>
    </w:p>
    <w:p w:rsidR="000C6376" w:rsidRDefault="00515D2A" w:rsidP="00753367">
      <w:pPr>
        <w:pStyle w:val="CodeSnippet"/>
        <w:spacing w:before="120"/>
        <w:ind w:left="240" w:right="240"/>
        <w:rPr>
          <w:b/>
        </w:rPr>
      </w:pPr>
      <w:r>
        <w:rPr>
          <w:b/>
        </w:rPr>
        <w:t>Year entered</w:t>
      </w:r>
      <w:r w:rsidR="000C6376">
        <w:rPr>
          <w:b/>
        </w:rPr>
        <w:t xml:space="preserve">: </w:t>
      </w:r>
      <w:r w:rsidR="000106AA" w:rsidRPr="002D360D">
        <w:rPr>
          <w:b/>
        </w:rPr>
        <w:t>123</w:t>
      </w:r>
      <w:r>
        <w:rPr>
          <w:b/>
        </w:rPr>
        <w:t>4</w:t>
      </w:r>
      <w:r w:rsidR="000106AA" w:rsidRPr="002D360D">
        <w:rPr>
          <w:b/>
        </w:rPr>
        <w:t xml:space="preserve"> </w:t>
      </w:r>
    </w:p>
    <w:p w:rsidR="000C6376" w:rsidRDefault="00515D2A" w:rsidP="000C6376">
      <w:pPr>
        <w:pStyle w:val="CodeSnippet"/>
        <w:ind w:left="240" w:right="240"/>
        <w:rPr>
          <w:b/>
        </w:rPr>
      </w:pPr>
      <w:r>
        <w:rPr>
          <w:b/>
        </w:rPr>
        <w:t>Divisible by 4</w:t>
      </w:r>
      <w:r w:rsidR="000C6376">
        <w:rPr>
          <w:b/>
        </w:rPr>
        <w:t xml:space="preserve">: </w:t>
      </w:r>
      <w:r>
        <w:rPr>
          <w:b/>
        </w:rPr>
        <w:t>No</w:t>
      </w:r>
      <w:r w:rsidR="00814475" w:rsidRPr="002D360D">
        <w:rPr>
          <w:b/>
        </w:rPr>
        <w:t xml:space="preserve"> </w:t>
      </w:r>
    </w:p>
    <w:p w:rsidR="00515D2A" w:rsidRDefault="00515D2A" w:rsidP="00515D2A">
      <w:pPr>
        <w:pStyle w:val="CodeSnippet"/>
        <w:ind w:left="240" w:right="240"/>
        <w:rPr>
          <w:b/>
        </w:rPr>
      </w:pPr>
      <w:r>
        <w:rPr>
          <w:b/>
        </w:rPr>
        <w:t>Divisible by 100: No</w:t>
      </w:r>
      <w:r w:rsidRPr="002D360D">
        <w:rPr>
          <w:b/>
        </w:rPr>
        <w:t xml:space="preserve"> </w:t>
      </w:r>
    </w:p>
    <w:p w:rsidR="00515D2A" w:rsidRDefault="00515D2A" w:rsidP="00515D2A">
      <w:pPr>
        <w:pStyle w:val="CodeSnippet"/>
        <w:ind w:left="240" w:right="240"/>
        <w:rPr>
          <w:b/>
        </w:rPr>
      </w:pPr>
      <w:r>
        <w:rPr>
          <w:b/>
        </w:rPr>
        <w:t>Divisible by 400: No</w:t>
      </w:r>
      <w:r w:rsidRPr="002D360D">
        <w:rPr>
          <w:b/>
        </w:rPr>
        <w:t xml:space="preserve"> </w:t>
      </w:r>
    </w:p>
    <w:p w:rsidR="000C6376" w:rsidRPr="002D360D" w:rsidRDefault="00515D2A" w:rsidP="00F66A4B">
      <w:pPr>
        <w:pStyle w:val="CodeSnippet"/>
        <w:ind w:left="240" w:right="240"/>
        <w:rPr>
          <w:b/>
        </w:rPr>
      </w:pPr>
      <w:r>
        <w:rPr>
          <w:b/>
        </w:rPr>
        <w:t>Leap year: No</w:t>
      </w:r>
    </w:p>
    <w:p w:rsidR="00814475" w:rsidRPr="00753367" w:rsidRDefault="00814475" w:rsidP="00F66A4B">
      <w:pPr>
        <w:spacing w:before="120"/>
        <w:rPr>
          <w:sz w:val="22"/>
          <w:szCs w:val="22"/>
        </w:rPr>
      </w:pPr>
      <w:r w:rsidRPr="00753367">
        <w:rPr>
          <w:sz w:val="22"/>
          <w:szCs w:val="22"/>
        </w:rPr>
        <w:t>I</w:t>
      </w:r>
      <w:r w:rsidR="000106AA" w:rsidRPr="00753367">
        <w:rPr>
          <w:sz w:val="22"/>
          <w:szCs w:val="22"/>
        </w:rPr>
        <w:t>f it makes the implementation easier for you, i</w:t>
      </w:r>
      <w:r w:rsidRPr="00753367">
        <w:rPr>
          <w:sz w:val="22"/>
          <w:szCs w:val="22"/>
        </w:rPr>
        <w:t>t is also perfectly acceptable if the program output looks like this:</w:t>
      </w:r>
    </w:p>
    <w:p w:rsidR="000C6376" w:rsidRDefault="00515D2A" w:rsidP="00753367">
      <w:pPr>
        <w:pStyle w:val="CodeSnippet"/>
        <w:spacing w:before="120"/>
        <w:ind w:left="240" w:right="240"/>
        <w:rPr>
          <w:b/>
        </w:rPr>
      </w:pPr>
      <w:r>
        <w:rPr>
          <w:b/>
        </w:rPr>
        <w:t xml:space="preserve">The year </w:t>
      </w:r>
      <w:r w:rsidR="000C6376" w:rsidRPr="002D360D">
        <w:rPr>
          <w:b/>
        </w:rPr>
        <w:t>123</w:t>
      </w:r>
      <w:r>
        <w:rPr>
          <w:b/>
        </w:rPr>
        <w:t>4 is not divisible by 4, is not divisible by 100, is not divisible by 400, and is not a leap year.</w:t>
      </w:r>
      <w:r w:rsidR="000C6376" w:rsidRPr="002D360D">
        <w:rPr>
          <w:b/>
        </w:rPr>
        <w:t xml:space="preserve"> </w:t>
      </w:r>
    </w:p>
    <w:p w:rsidR="000106AA" w:rsidRDefault="000106AA" w:rsidP="000106AA">
      <w:pPr>
        <w:pStyle w:val="Heading2"/>
      </w:pPr>
      <w:r>
        <w:t>Hints and Caveats:</w:t>
      </w:r>
    </w:p>
    <w:p w:rsidR="000106AA" w:rsidRPr="00753367" w:rsidRDefault="00515D2A" w:rsidP="00F66A4B">
      <w:pPr>
        <w:spacing w:before="120"/>
        <w:rPr>
          <w:sz w:val="22"/>
          <w:szCs w:val="22"/>
        </w:rPr>
      </w:pPr>
      <w:r w:rsidRPr="00753367">
        <w:rPr>
          <w:sz w:val="22"/>
          <w:szCs w:val="22"/>
        </w:rPr>
        <w:t>Remember the modulus operator tells you by a remainder of zero if one number divides evenly into another.</w:t>
      </w:r>
    </w:p>
    <w:p w:rsidR="00515D2A" w:rsidRPr="00753367" w:rsidRDefault="00515D2A" w:rsidP="00F66A4B">
      <w:pPr>
        <w:spacing w:before="120"/>
        <w:rPr>
          <w:sz w:val="22"/>
          <w:szCs w:val="22"/>
        </w:rPr>
      </w:pPr>
      <w:r w:rsidRPr="00753367">
        <w:rPr>
          <w:sz w:val="22"/>
          <w:szCs w:val="22"/>
        </w:rPr>
        <w:t xml:space="preserve">I would like for you to </w:t>
      </w:r>
      <w:r w:rsidR="00B34610">
        <w:rPr>
          <w:sz w:val="22"/>
          <w:szCs w:val="22"/>
        </w:rPr>
        <w:t>experiment with</w:t>
      </w:r>
      <w:r w:rsidRPr="00753367">
        <w:rPr>
          <w:sz w:val="22"/>
          <w:szCs w:val="22"/>
        </w:rPr>
        <w:t xml:space="preserve"> the ternary </w:t>
      </w:r>
      <w:proofErr w:type="gramStart"/>
      <w:r w:rsidRPr="00753367">
        <w:rPr>
          <w:sz w:val="22"/>
          <w:szCs w:val="22"/>
        </w:rPr>
        <w:t>operator ?</w:t>
      </w:r>
      <w:proofErr w:type="gramEnd"/>
      <w:r w:rsidRPr="00753367">
        <w:rPr>
          <w:sz w:val="22"/>
          <w:szCs w:val="22"/>
        </w:rPr>
        <w:t xml:space="preserve">: </w:t>
      </w:r>
      <w:r w:rsidR="00B34610">
        <w:rPr>
          <w:sz w:val="22"/>
          <w:szCs w:val="22"/>
        </w:rPr>
        <w:t xml:space="preserve">and compound if statements </w:t>
      </w:r>
      <w:r w:rsidRPr="00753367">
        <w:rPr>
          <w:sz w:val="22"/>
          <w:szCs w:val="22"/>
        </w:rPr>
        <w:t xml:space="preserve">when displaying the “Divisible by” </w:t>
      </w:r>
      <w:r w:rsidR="00B34610">
        <w:rPr>
          <w:sz w:val="22"/>
          <w:szCs w:val="22"/>
        </w:rPr>
        <w:t xml:space="preserve">and </w:t>
      </w:r>
      <w:r w:rsidRPr="00753367">
        <w:rPr>
          <w:sz w:val="22"/>
          <w:szCs w:val="22"/>
        </w:rPr>
        <w:t>“</w:t>
      </w:r>
      <w:r w:rsidR="0055506A">
        <w:rPr>
          <w:sz w:val="22"/>
          <w:szCs w:val="22"/>
        </w:rPr>
        <w:t>L</w:t>
      </w:r>
      <w:r w:rsidRPr="00753367">
        <w:rPr>
          <w:sz w:val="22"/>
          <w:szCs w:val="22"/>
        </w:rPr>
        <w:t>eap year</w:t>
      </w:r>
      <w:r w:rsidR="0055506A">
        <w:rPr>
          <w:sz w:val="22"/>
          <w:szCs w:val="22"/>
        </w:rPr>
        <w:t>: Yes/No</w:t>
      </w:r>
      <w:r w:rsidRPr="00753367">
        <w:rPr>
          <w:sz w:val="22"/>
          <w:szCs w:val="22"/>
        </w:rPr>
        <w:t>” message</w:t>
      </w:r>
      <w:r w:rsidR="00B34610">
        <w:rPr>
          <w:sz w:val="22"/>
          <w:szCs w:val="22"/>
        </w:rPr>
        <w:t>s</w:t>
      </w:r>
      <w:r w:rsidRPr="00753367">
        <w:rPr>
          <w:sz w:val="22"/>
          <w:szCs w:val="22"/>
        </w:rPr>
        <w:t>.</w:t>
      </w:r>
    </w:p>
    <w:p w:rsidR="002D360D" w:rsidRDefault="002D360D" w:rsidP="00F66A4B">
      <w:pPr>
        <w:spacing w:before="120"/>
        <w:rPr>
          <w:sz w:val="22"/>
          <w:szCs w:val="22"/>
        </w:rPr>
      </w:pPr>
      <w:r w:rsidRPr="00753367">
        <w:rPr>
          <w:sz w:val="22"/>
          <w:szCs w:val="22"/>
        </w:rPr>
        <w:t xml:space="preserve">Use good programming style.  </w:t>
      </w:r>
      <w:r w:rsidR="00515D2A" w:rsidRPr="00753367">
        <w:rPr>
          <w:sz w:val="22"/>
          <w:szCs w:val="22"/>
        </w:rPr>
        <w:t>This includes comments, variable naming convention, indentation, and other techniques demonstrated in class.</w:t>
      </w:r>
    </w:p>
    <w:p w:rsidR="00541751" w:rsidRDefault="00541751" w:rsidP="00F66A4B">
      <w:pPr>
        <w:spacing w:before="120"/>
        <w:rPr>
          <w:b/>
          <w:sz w:val="22"/>
          <w:szCs w:val="22"/>
        </w:rPr>
      </w:pPr>
      <w:r>
        <w:rPr>
          <w:b/>
          <w:sz w:val="22"/>
          <w:szCs w:val="22"/>
        </w:rPr>
        <w:lastRenderedPageBreak/>
        <w:t>Exact Console Output Required (option 1):</w:t>
      </w:r>
    </w:p>
    <w:p w:rsidR="00541751" w:rsidRDefault="0007710F" w:rsidP="00F66A4B">
      <w:pPr>
        <w:spacing w:before="120"/>
        <w:rPr>
          <w:b/>
          <w:sz w:val="22"/>
          <w:szCs w:val="22"/>
        </w:rPr>
      </w:pPr>
      <w:r>
        <w:rPr>
          <w:b/>
          <w:noProof/>
          <w:sz w:val="22"/>
          <w:szCs w:val="22"/>
        </w:rPr>
        <w:drawing>
          <wp:inline distT="0" distB="0" distL="0" distR="0">
            <wp:extent cx="434340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150 - Unit 2 Hands On Option 1 Display.JPG"/>
                    <pic:cNvPicPr/>
                  </pic:nvPicPr>
                  <pic:blipFill>
                    <a:blip r:embed="rId7">
                      <a:extLst>
                        <a:ext uri="{28A0092B-C50C-407E-A947-70E740481C1C}">
                          <a14:useLocalDpi xmlns:a14="http://schemas.microsoft.com/office/drawing/2010/main" val="0"/>
                        </a:ext>
                      </a:extLst>
                    </a:blip>
                    <a:stretch>
                      <a:fillRect/>
                    </a:stretch>
                  </pic:blipFill>
                  <pic:spPr>
                    <a:xfrm>
                      <a:off x="0" y="0"/>
                      <a:ext cx="4343400" cy="2800350"/>
                    </a:xfrm>
                    <a:prstGeom prst="rect">
                      <a:avLst/>
                    </a:prstGeom>
                  </pic:spPr>
                </pic:pic>
              </a:graphicData>
            </a:graphic>
          </wp:inline>
        </w:drawing>
      </w:r>
    </w:p>
    <w:p w:rsidR="0007710F" w:rsidRDefault="0007710F" w:rsidP="00F66A4B">
      <w:pPr>
        <w:spacing w:before="120"/>
        <w:rPr>
          <w:b/>
          <w:sz w:val="22"/>
          <w:szCs w:val="22"/>
        </w:rPr>
      </w:pPr>
    </w:p>
    <w:p w:rsidR="0007710F" w:rsidRDefault="0007710F" w:rsidP="00F66A4B">
      <w:pPr>
        <w:spacing w:before="120"/>
        <w:rPr>
          <w:b/>
          <w:sz w:val="22"/>
          <w:szCs w:val="22"/>
        </w:rPr>
      </w:pPr>
      <w:r>
        <w:rPr>
          <w:b/>
          <w:sz w:val="22"/>
          <w:szCs w:val="22"/>
        </w:rPr>
        <w:t>Exact Console Output Required (option 2):</w:t>
      </w:r>
    </w:p>
    <w:p w:rsidR="0007710F" w:rsidRPr="0007710F" w:rsidRDefault="0007710F" w:rsidP="00F66A4B">
      <w:pPr>
        <w:spacing w:before="120"/>
        <w:rPr>
          <w:b/>
          <w:sz w:val="22"/>
          <w:szCs w:val="22"/>
        </w:rPr>
      </w:pPr>
      <w:bookmarkStart w:id="0" w:name="_GoBack"/>
      <w:r>
        <w:rPr>
          <w:b/>
          <w:noProof/>
          <w:sz w:val="22"/>
          <w:szCs w:val="22"/>
        </w:rPr>
        <w:drawing>
          <wp:inline distT="0" distB="0" distL="0" distR="0">
            <wp:extent cx="6172200" cy="1100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S150 - Unit 2 Hands On Option 2 Display.JPG"/>
                    <pic:cNvPicPr/>
                  </pic:nvPicPr>
                  <pic:blipFill>
                    <a:blip r:embed="rId8">
                      <a:extLst>
                        <a:ext uri="{28A0092B-C50C-407E-A947-70E740481C1C}">
                          <a14:useLocalDpi xmlns:a14="http://schemas.microsoft.com/office/drawing/2010/main" val="0"/>
                        </a:ext>
                      </a:extLst>
                    </a:blip>
                    <a:stretch>
                      <a:fillRect/>
                    </a:stretch>
                  </pic:blipFill>
                  <pic:spPr>
                    <a:xfrm>
                      <a:off x="0" y="0"/>
                      <a:ext cx="6172200" cy="1100455"/>
                    </a:xfrm>
                    <a:prstGeom prst="rect">
                      <a:avLst/>
                    </a:prstGeom>
                  </pic:spPr>
                </pic:pic>
              </a:graphicData>
            </a:graphic>
          </wp:inline>
        </w:drawing>
      </w:r>
      <w:bookmarkEnd w:id="0"/>
    </w:p>
    <w:sectPr w:rsidR="0007710F" w:rsidRPr="0007710F" w:rsidSect="00B00BEA">
      <w:headerReference w:type="default" r:id="rId9"/>
      <w:footerReference w:type="default" r:id="rId10"/>
      <w:pgSz w:w="12240" w:h="15840"/>
      <w:pgMar w:top="1440" w:right="108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9B2" w:rsidRDefault="000729B2">
      <w:r>
        <w:separator/>
      </w:r>
    </w:p>
  </w:endnote>
  <w:endnote w:type="continuationSeparator" w:id="0">
    <w:p w:rsidR="000729B2" w:rsidRDefault="00072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B8D" w:rsidRDefault="00D61B8D" w:rsidP="00515D2A">
    <w:pPr>
      <w:pStyle w:val="Footer"/>
      <w:tabs>
        <w:tab w:val="clear" w:pos="4320"/>
        <w:tab w:val="clear" w:pos="8640"/>
        <w:tab w:val="center" w:pos="4680"/>
        <w:tab w:val="right" w:pos="9360"/>
      </w:tabs>
    </w:pPr>
    <w:r>
      <w:t>Program – Leap Year</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9B2" w:rsidRDefault="000729B2">
      <w:r>
        <w:separator/>
      </w:r>
    </w:p>
  </w:footnote>
  <w:footnote w:type="continuationSeparator" w:id="0">
    <w:p w:rsidR="000729B2" w:rsidRDefault="000729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B8D" w:rsidRDefault="002D63F4" w:rsidP="001B1424">
    <w:pPr>
      <w:pStyle w:val="Header"/>
      <w:tabs>
        <w:tab w:val="clear" w:pos="8640"/>
        <w:tab w:val="right" w:pos="9360"/>
      </w:tabs>
    </w:pPr>
    <w:r>
      <w:t>CIS</w:t>
    </w:r>
    <w:r w:rsidR="000F2AE6">
      <w:t xml:space="preserve"> </w:t>
    </w:r>
    <w:r w:rsidR="00D61B8D">
      <w:t>150 – Programming and Analysis I</w:t>
    </w:r>
    <w:r w:rsidR="00D61B8D">
      <w:tab/>
    </w:r>
    <w:r w:rsidR="00D61B8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10DAD"/>
    <w:multiLevelType w:val="hybridMultilevel"/>
    <w:tmpl w:val="A0185004"/>
    <w:lvl w:ilvl="0" w:tplc="B312333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01858"/>
    <w:rsid w:val="00004FDE"/>
    <w:rsid w:val="000106AA"/>
    <w:rsid w:val="000729B2"/>
    <w:rsid w:val="0007710F"/>
    <w:rsid w:val="000C6376"/>
    <w:rsid w:val="000F2AE6"/>
    <w:rsid w:val="00124592"/>
    <w:rsid w:val="001B1424"/>
    <w:rsid w:val="00201858"/>
    <w:rsid w:val="002D360D"/>
    <w:rsid w:val="002D63F4"/>
    <w:rsid w:val="002D785F"/>
    <w:rsid w:val="00352DCB"/>
    <w:rsid w:val="00362B4D"/>
    <w:rsid w:val="003C7AB7"/>
    <w:rsid w:val="00515D2A"/>
    <w:rsid w:val="00541751"/>
    <w:rsid w:val="0055506A"/>
    <w:rsid w:val="005A7DBC"/>
    <w:rsid w:val="00741DA9"/>
    <w:rsid w:val="00753367"/>
    <w:rsid w:val="00795EA5"/>
    <w:rsid w:val="007F0FA8"/>
    <w:rsid w:val="007F3F1C"/>
    <w:rsid w:val="00806492"/>
    <w:rsid w:val="00814475"/>
    <w:rsid w:val="008A0B51"/>
    <w:rsid w:val="00965E64"/>
    <w:rsid w:val="009904AE"/>
    <w:rsid w:val="00A103CD"/>
    <w:rsid w:val="00A31AD3"/>
    <w:rsid w:val="00B00BEA"/>
    <w:rsid w:val="00B34610"/>
    <w:rsid w:val="00C97220"/>
    <w:rsid w:val="00D61B8D"/>
    <w:rsid w:val="00E112B8"/>
    <w:rsid w:val="00E768ED"/>
    <w:rsid w:val="00E920E1"/>
    <w:rsid w:val="00F66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32BC11-A638-4E22-B70F-D5D53A46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492"/>
    <w:rPr>
      <w:sz w:val="24"/>
      <w:szCs w:val="24"/>
    </w:rPr>
  </w:style>
  <w:style w:type="paragraph" w:styleId="Heading1">
    <w:name w:val="heading 1"/>
    <w:basedOn w:val="Normal"/>
    <w:next w:val="Normal"/>
    <w:qFormat/>
    <w:rsid w:val="0081447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106A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basedOn w:val="Normal"/>
    <w:rsid w:val="007F0FA8"/>
    <w:pPr>
      <w:ind w:leftChars="100" w:left="2160" w:rightChars="100" w:right="100"/>
    </w:pPr>
    <w:rPr>
      <w:rFonts w:ascii="Courier New" w:hAnsi="Courier New"/>
      <w:sz w:val="20"/>
    </w:rPr>
  </w:style>
  <w:style w:type="paragraph" w:styleId="Header">
    <w:name w:val="header"/>
    <w:basedOn w:val="Normal"/>
    <w:rsid w:val="001B1424"/>
    <w:pPr>
      <w:tabs>
        <w:tab w:val="center" w:pos="4320"/>
        <w:tab w:val="right" w:pos="8640"/>
      </w:tabs>
    </w:pPr>
  </w:style>
  <w:style w:type="paragraph" w:styleId="Footer">
    <w:name w:val="footer"/>
    <w:basedOn w:val="Normal"/>
    <w:rsid w:val="001B1424"/>
    <w:pPr>
      <w:tabs>
        <w:tab w:val="center" w:pos="4320"/>
        <w:tab w:val="right" w:pos="8640"/>
      </w:tabs>
    </w:pPr>
  </w:style>
  <w:style w:type="paragraph" w:styleId="BalloonText">
    <w:name w:val="Balloon Text"/>
    <w:basedOn w:val="Normal"/>
    <w:semiHidden/>
    <w:rsid w:val="002D36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4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7216</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Programming Assignment – Convert</vt:lpstr>
    </vt:vector>
  </TitlesOfParts>
  <Company>Ozarks Technical Community College</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 Convert</dc:title>
  <dc:subject/>
  <dc:creator>Mark Snyder</dc:creator>
  <cp:keywords/>
  <dc:description/>
  <cp:lastModifiedBy>RILEY, RENEE</cp:lastModifiedBy>
  <cp:revision>9</cp:revision>
  <cp:lastPrinted>2008-09-02T14:09:00Z</cp:lastPrinted>
  <dcterms:created xsi:type="dcterms:W3CDTF">2007-09-11T23:33:00Z</dcterms:created>
  <dcterms:modified xsi:type="dcterms:W3CDTF">2016-03-12T21:29:00Z</dcterms:modified>
</cp:coreProperties>
</file>