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CDD" w:rsidRDefault="00576CDD" w:rsidP="00576CDD">
      <w:pPr>
        <w:autoSpaceDE w:val="0"/>
        <w:autoSpaceDN w:val="0"/>
        <w:adjustRightInd w:val="0"/>
        <w:spacing w:after="0" w:line="240" w:lineRule="auto"/>
        <w:rPr>
          <w:b/>
          <w:sz w:val="27"/>
          <w:szCs w:val="27"/>
        </w:rPr>
      </w:pPr>
      <w:r w:rsidRPr="00576CDD">
        <w:rPr>
          <w:b/>
          <w:sz w:val="27"/>
          <w:szCs w:val="27"/>
        </w:rPr>
        <w:t xml:space="preserve">Wstęp </w:t>
      </w:r>
    </w:p>
    <w:p w:rsidR="00D37C06" w:rsidRDefault="00D37C06" w:rsidP="00576CDD">
      <w:pPr>
        <w:autoSpaceDE w:val="0"/>
        <w:autoSpaceDN w:val="0"/>
        <w:adjustRightInd w:val="0"/>
        <w:spacing w:after="0" w:line="240" w:lineRule="auto"/>
        <w:rPr>
          <w:b/>
          <w:sz w:val="27"/>
          <w:szCs w:val="27"/>
        </w:rPr>
      </w:pPr>
    </w:p>
    <w:p w:rsidR="00D37C06" w:rsidRDefault="00D37C06" w:rsidP="00D37C06">
      <w:pPr>
        <w:autoSpaceDE w:val="0"/>
        <w:autoSpaceDN w:val="0"/>
        <w:adjustRightInd w:val="0"/>
        <w:spacing w:after="0" w:line="240" w:lineRule="auto"/>
        <w:rPr>
          <w:sz w:val="27"/>
          <w:szCs w:val="27"/>
        </w:rPr>
      </w:pPr>
      <w:r>
        <w:rPr>
          <w:sz w:val="27"/>
          <w:szCs w:val="27"/>
        </w:rPr>
        <w:t xml:space="preserve">Migdałki podniebienne wchodzą w skład </w:t>
      </w:r>
      <w:r w:rsidRPr="00D37C06">
        <w:rPr>
          <w:sz w:val="27"/>
          <w:szCs w:val="27"/>
        </w:rPr>
        <w:t>układ</w:t>
      </w:r>
      <w:r>
        <w:rPr>
          <w:sz w:val="27"/>
          <w:szCs w:val="27"/>
        </w:rPr>
        <w:t>u</w:t>
      </w:r>
      <w:r w:rsidRPr="00D37C06">
        <w:rPr>
          <w:sz w:val="27"/>
          <w:szCs w:val="27"/>
        </w:rPr>
        <w:t xml:space="preserve"> skupisk tkanki chłonnej</w:t>
      </w:r>
      <w:r>
        <w:rPr>
          <w:sz w:val="27"/>
          <w:szCs w:val="27"/>
        </w:rPr>
        <w:t xml:space="preserve"> położonego </w:t>
      </w:r>
      <w:r w:rsidRPr="00D37C06">
        <w:rPr>
          <w:sz w:val="27"/>
          <w:szCs w:val="27"/>
        </w:rPr>
        <w:t xml:space="preserve">na </w:t>
      </w:r>
      <w:r>
        <w:rPr>
          <w:sz w:val="27"/>
          <w:szCs w:val="27"/>
        </w:rPr>
        <w:t xml:space="preserve">wspólnym odcinku </w:t>
      </w:r>
      <w:r w:rsidRPr="00D37C06">
        <w:rPr>
          <w:sz w:val="27"/>
          <w:szCs w:val="27"/>
        </w:rPr>
        <w:t>drogi oddechowej</w:t>
      </w:r>
      <w:r>
        <w:rPr>
          <w:sz w:val="27"/>
          <w:szCs w:val="27"/>
        </w:rPr>
        <w:t xml:space="preserve"> </w:t>
      </w:r>
      <w:r w:rsidRPr="00D37C06">
        <w:rPr>
          <w:sz w:val="27"/>
          <w:szCs w:val="27"/>
        </w:rPr>
        <w:t>i pokarmowej</w:t>
      </w:r>
      <w:r>
        <w:rPr>
          <w:sz w:val="27"/>
          <w:szCs w:val="27"/>
        </w:rPr>
        <w:t xml:space="preserve">. Tak zwany pierścien twarzowy został opisany po raz pierwszy w 1884 roku przez </w:t>
      </w:r>
      <w:r w:rsidRPr="00D37C06">
        <w:rPr>
          <w:sz w:val="27"/>
          <w:szCs w:val="27"/>
        </w:rPr>
        <w:t>Wilhelm</w:t>
      </w:r>
      <w:r>
        <w:rPr>
          <w:sz w:val="27"/>
          <w:szCs w:val="27"/>
        </w:rPr>
        <w:t>a</w:t>
      </w:r>
      <w:r w:rsidRPr="00D37C06">
        <w:rPr>
          <w:sz w:val="27"/>
          <w:szCs w:val="27"/>
        </w:rPr>
        <w:t xml:space="preserve"> von Waldeyer</w:t>
      </w:r>
      <w:r>
        <w:rPr>
          <w:sz w:val="27"/>
          <w:szCs w:val="27"/>
        </w:rPr>
        <w:t xml:space="preserve">a, a w jego skład, oprócz migdałków podniebiennych, </w:t>
      </w:r>
      <w:r w:rsidRPr="00D37C06">
        <w:rPr>
          <w:sz w:val="27"/>
          <w:szCs w:val="27"/>
        </w:rPr>
        <w:t>wchodzą:</w:t>
      </w:r>
      <w:r>
        <w:rPr>
          <w:sz w:val="27"/>
          <w:szCs w:val="27"/>
        </w:rPr>
        <w:t xml:space="preserve">  migdałek </w:t>
      </w:r>
      <w:r w:rsidRPr="00D37C06">
        <w:rPr>
          <w:sz w:val="27"/>
          <w:szCs w:val="27"/>
        </w:rPr>
        <w:t>gardłowy (tzw. trzeci), migdałek językowy,</w:t>
      </w:r>
      <w:r>
        <w:rPr>
          <w:sz w:val="27"/>
          <w:szCs w:val="27"/>
        </w:rPr>
        <w:t xml:space="preserve"> </w:t>
      </w:r>
      <w:r w:rsidRPr="00D37C06">
        <w:rPr>
          <w:sz w:val="27"/>
          <w:szCs w:val="27"/>
        </w:rPr>
        <w:t>migdałki trąbkowe, sznury lub pasma</w:t>
      </w:r>
      <w:r>
        <w:rPr>
          <w:sz w:val="27"/>
          <w:szCs w:val="27"/>
        </w:rPr>
        <w:t xml:space="preserve"> </w:t>
      </w:r>
      <w:r w:rsidRPr="00D37C06">
        <w:rPr>
          <w:sz w:val="27"/>
          <w:szCs w:val="27"/>
        </w:rPr>
        <w:t>boczne oraz rozsiane grudki chłonne tylnej</w:t>
      </w:r>
      <w:r>
        <w:rPr>
          <w:sz w:val="27"/>
          <w:szCs w:val="27"/>
        </w:rPr>
        <w:t xml:space="preserve"> </w:t>
      </w:r>
      <w:r w:rsidRPr="00D37C06">
        <w:rPr>
          <w:sz w:val="27"/>
          <w:szCs w:val="27"/>
        </w:rPr>
        <w:t>ściany gardła.</w:t>
      </w:r>
    </w:p>
    <w:p w:rsidR="00D37C06" w:rsidRDefault="00D37C06" w:rsidP="00D37C06">
      <w:pPr>
        <w:autoSpaceDE w:val="0"/>
        <w:autoSpaceDN w:val="0"/>
        <w:adjustRightInd w:val="0"/>
        <w:spacing w:after="0" w:line="240" w:lineRule="auto"/>
        <w:rPr>
          <w:sz w:val="27"/>
          <w:szCs w:val="27"/>
        </w:rPr>
      </w:pPr>
    </w:p>
    <w:p w:rsidR="00CE28AD" w:rsidRPr="00CE28AD" w:rsidRDefault="00CE28AD" w:rsidP="00CE28AD">
      <w:pPr>
        <w:autoSpaceDE w:val="0"/>
        <w:autoSpaceDN w:val="0"/>
        <w:adjustRightInd w:val="0"/>
        <w:spacing w:after="0" w:line="240" w:lineRule="auto"/>
        <w:jc w:val="both"/>
        <w:rPr>
          <w:rStyle w:val="tlid-translation"/>
          <w:b/>
          <w:sz w:val="24"/>
          <w:szCs w:val="24"/>
          <w:lang w:val="en-US"/>
        </w:rPr>
      </w:pPr>
      <w:bookmarkStart w:id="0" w:name="_GoBack"/>
      <w:r w:rsidRPr="0043298B">
        <w:rPr>
          <w:rStyle w:val="tlid-translation"/>
          <w:b/>
          <w:sz w:val="24"/>
          <w:szCs w:val="24"/>
          <w:lang w:val="en-US"/>
        </w:rPr>
        <w:t xml:space="preserve">Palatine tonsils </w:t>
      </w:r>
      <w:r w:rsidR="0043298B" w:rsidRPr="0043298B">
        <w:rPr>
          <w:rStyle w:val="tlid-translation"/>
          <w:b/>
          <w:sz w:val="24"/>
          <w:szCs w:val="24"/>
          <w:lang w:val="en-US"/>
        </w:rPr>
        <w:t>b</w:t>
      </w:r>
      <w:r w:rsidR="0043298B">
        <w:rPr>
          <w:rStyle w:val="tlid-translation"/>
          <w:b/>
          <w:sz w:val="24"/>
          <w:szCs w:val="24"/>
          <w:lang w:val="en-US"/>
        </w:rPr>
        <w:t>elong to a</w:t>
      </w:r>
      <w:r w:rsidRPr="0043298B">
        <w:rPr>
          <w:rStyle w:val="tlid-translation"/>
          <w:b/>
          <w:sz w:val="24"/>
          <w:szCs w:val="24"/>
          <w:lang w:val="en-US"/>
        </w:rPr>
        <w:t xml:space="preserve"> system of lymph tissue clusters located </w:t>
      </w:r>
      <w:r w:rsidR="00F9399D" w:rsidRPr="0043298B">
        <w:rPr>
          <w:rStyle w:val="tlid-translation"/>
          <w:b/>
          <w:sz w:val="24"/>
          <w:szCs w:val="24"/>
          <w:lang w:val="en-US"/>
        </w:rPr>
        <w:t xml:space="preserve">in the pharynx, </w:t>
      </w:r>
      <w:r w:rsidRPr="0043298B">
        <w:rPr>
          <w:rStyle w:val="tlid-translation"/>
          <w:b/>
          <w:sz w:val="24"/>
          <w:szCs w:val="24"/>
          <w:lang w:val="en-US"/>
        </w:rPr>
        <w:t>on the joint section of the respiratory and digestive tracts.</w:t>
      </w:r>
      <w:r w:rsidR="00763E87" w:rsidRPr="0043298B">
        <w:rPr>
          <w:rStyle w:val="tlid-translation"/>
          <w:b/>
          <w:sz w:val="24"/>
          <w:szCs w:val="24"/>
          <w:lang w:val="en-US"/>
        </w:rPr>
        <w:t xml:space="preserve"> </w:t>
      </w:r>
      <w:bookmarkEnd w:id="0"/>
      <w:r w:rsidR="00763E87" w:rsidRPr="0043298B">
        <w:rPr>
          <w:rStyle w:val="tlid-translation"/>
          <w:b/>
          <w:sz w:val="24"/>
          <w:szCs w:val="24"/>
          <w:lang w:val="en-US"/>
        </w:rPr>
        <w:t>T</w:t>
      </w:r>
      <w:r w:rsidRPr="0043298B">
        <w:rPr>
          <w:rStyle w:val="tlid-translation"/>
          <w:b/>
          <w:sz w:val="24"/>
          <w:szCs w:val="24"/>
          <w:lang w:val="en-US"/>
        </w:rPr>
        <w:t xml:space="preserve">he so-called </w:t>
      </w:r>
      <w:proofErr w:type="spellStart"/>
      <w:r>
        <w:rPr>
          <w:b/>
          <w:sz w:val="24"/>
          <w:szCs w:val="24"/>
          <w:lang w:val="en-US"/>
        </w:rPr>
        <w:t>Waldeyer's</w:t>
      </w:r>
      <w:proofErr w:type="spellEnd"/>
      <w:r>
        <w:rPr>
          <w:b/>
          <w:sz w:val="24"/>
          <w:szCs w:val="24"/>
          <w:lang w:val="en-US"/>
        </w:rPr>
        <w:t xml:space="preserve"> </w:t>
      </w:r>
      <w:proofErr w:type="spellStart"/>
      <w:r>
        <w:rPr>
          <w:b/>
          <w:sz w:val="24"/>
          <w:szCs w:val="24"/>
          <w:lang w:val="en-US"/>
        </w:rPr>
        <w:t>tonsillar</w:t>
      </w:r>
      <w:proofErr w:type="spellEnd"/>
      <w:r>
        <w:rPr>
          <w:b/>
          <w:sz w:val="24"/>
          <w:szCs w:val="24"/>
          <w:lang w:val="en-US"/>
        </w:rPr>
        <w:t xml:space="preserve"> </w:t>
      </w:r>
      <w:r w:rsidRPr="00CE28AD">
        <w:rPr>
          <w:b/>
          <w:sz w:val="24"/>
          <w:szCs w:val="24"/>
          <w:lang w:val="en-US"/>
        </w:rPr>
        <w:t>ring</w:t>
      </w:r>
      <w:r w:rsidR="00763E87">
        <w:rPr>
          <w:b/>
          <w:sz w:val="24"/>
          <w:szCs w:val="24"/>
          <w:lang w:val="en-US"/>
        </w:rPr>
        <w:t xml:space="preserve"> was</w:t>
      </w:r>
      <w:r>
        <w:rPr>
          <w:b/>
          <w:sz w:val="24"/>
          <w:szCs w:val="24"/>
          <w:lang w:val="en-US"/>
        </w:rPr>
        <w:t xml:space="preserve"> </w:t>
      </w:r>
      <w:r w:rsidRPr="0043298B">
        <w:rPr>
          <w:rStyle w:val="tlid-translation"/>
          <w:b/>
          <w:sz w:val="24"/>
          <w:szCs w:val="24"/>
          <w:lang w:val="en-US"/>
        </w:rPr>
        <w:t xml:space="preserve">described in 1884 by Wilhelm von </w:t>
      </w:r>
      <w:proofErr w:type="spellStart"/>
      <w:r w:rsidRPr="0043298B">
        <w:rPr>
          <w:rStyle w:val="tlid-translation"/>
          <w:b/>
          <w:sz w:val="24"/>
          <w:szCs w:val="24"/>
          <w:lang w:val="en-US"/>
        </w:rPr>
        <w:t>Waldeyer</w:t>
      </w:r>
      <w:proofErr w:type="spellEnd"/>
      <w:r w:rsidR="00763E87" w:rsidRPr="0043298B">
        <w:rPr>
          <w:rStyle w:val="tlid-translation"/>
          <w:b/>
          <w:sz w:val="24"/>
          <w:szCs w:val="24"/>
          <w:lang w:val="en-US"/>
        </w:rPr>
        <w:t xml:space="preserve">, and apart from </w:t>
      </w:r>
      <w:r w:rsidR="00F9399D" w:rsidRPr="0043298B">
        <w:rPr>
          <w:rStyle w:val="tlid-translation"/>
          <w:b/>
          <w:sz w:val="24"/>
          <w:szCs w:val="24"/>
          <w:lang w:val="en-US"/>
        </w:rPr>
        <w:t xml:space="preserve">two </w:t>
      </w:r>
      <w:r w:rsidR="00763E87" w:rsidRPr="0043298B">
        <w:rPr>
          <w:rStyle w:val="tlid-translation"/>
          <w:b/>
          <w:sz w:val="24"/>
          <w:szCs w:val="24"/>
          <w:lang w:val="en-US"/>
        </w:rPr>
        <w:t>palatine tonsils,</w:t>
      </w:r>
      <w:r w:rsidRPr="0043298B">
        <w:rPr>
          <w:rStyle w:val="tlid-translation"/>
          <w:b/>
          <w:sz w:val="24"/>
          <w:szCs w:val="24"/>
          <w:lang w:val="en-US"/>
        </w:rPr>
        <w:t xml:space="preserve"> includes pharyngeal tonsil</w:t>
      </w:r>
      <w:r w:rsidR="00F9399D" w:rsidRPr="0043298B">
        <w:rPr>
          <w:rStyle w:val="tlid-translation"/>
          <w:b/>
          <w:sz w:val="24"/>
          <w:szCs w:val="24"/>
          <w:lang w:val="en-US"/>
        </w:rPr>
        <w:t>, lingual tonsil and two</w:t>
      </w:r>
      <w:r w:rsidRPr="0043298B">
        <w:rPr>
          <w:rStyle w:val="tlid-translation"/>
          <w:b/>
          <w:sz w:val="24"/>
          <w:szCs w:val="24"/>
          <w:lang w:val="en-US"/>
        </w:rPr>
        <w:t xml:space="preserve"> </w:t>
      </w:r>
      <w:r w:rsidR="00F9399D" w:rsidRPr="0043298B">
        <w:rPr>
          <w:rStyle w:val="tlid-translation"/>
          <w:b/>
          <w:sz w:val="24"/>
          <w:szCs w:val="24"/>
          <w:lang w:val="en-US"/>
        </w:rPr>
        <w:t>tubal</w:t>
      </w:r>
      <w:r w:rsidRPr="0043298B">
        <w:rPr>
          <w:rStyle w:val="tlid-translation"/>
          <w:b/>
          <w:sz w:val="24"/>
          <w:szCs w:val="24"/>
          <w:lang w:val="en-US"/>
        </w:rPr>
        <w:t xml:space="preserve"> tonsils.</w:t>
      </w:r>
    </w:p>
    <w:p w:rsidR="00CE28AD" w:rsidRPr="00CE28AD" w:rsidRDefault="00CE28AD" w:rsidP="00D37C06">
      <w:pPr>
        <w:autoSpaceDE w:val="0"/>
        <w:autoSpaceDN w:val="0"/>
        <w:adjustRightInd w:val="0"/>
        <w:spacing w:after="0" w:line="240" w:lineRule="auto"/>
        <w:rPr>
          <w:sz w:val="27"/>
          <w:szCs w:val="27"/>
          <w:lang w:val="en-US"/>
        </w:rPr>
      </w:pPr>
    </w:p>
    <w:p w:rsidR="00D37C06" w:rsidRPr="00D37C06" w:rsidRDefault="00D37C06" w:rsidP="00D37C06">
      <w:pPr>
        <w:autoSpaceDE w:val="0"/>
        <w:autoSpaceDN w:val="0"/>
        <w:adjustRightInd w:val="0"/>
        <w:spacing w:after="0" w:line="240" w:lineRule="auto"/>
        <w:rPr>
          <w:sz w:val="27"/>
          <w:szCs w:val="27"/>
        </w:rPr>
      </w:pPr>
      <w:r>
        <w:rPr>
          <w:sz w:val="27"/>
          <w:szCs w:val="27"/>
        </w:rPr>
        <w:t>Spośród nich parzyste m</w:t>
      </w:r>
      <w:r w:rsidRPr="00D37C06">
        <w:rPr>
          <w:sz w:val="27"/>
          <w:szCs w:val="27"/>
        </w:rPr>
        <w:t xml:space="preserve">igdałki podniebienne są </w:t>
      </w:r>
      <w:r>
        <w:rPr>
          <w:sz w:val="27"/>
          <w:szCs w:val="27"/>
        </w:rPr>
        <w:t>największe i przypominają</w:t>
      </w:r>
    </w:p>
    <w:p w:rsidR="00D37C06" w:rsidRDefault="00D37C06" w:rsidP="00D37C06">
      <w:pPr>
        <w:autoSpaceDE w:val="0"/>
        <w:autoSpaceDN w:val="0"/>
        <w:adjustRightInd w:val="0"/>
        <w:spacing w:after="0" w:line="240" w:lineRule="auto"/>
        <w:rPr>
          <w:sz w:val="27"/>
          <w:szCs w:val="27"/>
        </w:rPr>
      </w:pPr>
      <w:r w:rsidRPr="00D37C06">
        <w:rPr>
          <w:sz w:val="27"/>
          <w:szCs w:val="27"/>
        </w:rPr>
        <w:t>elipsoidalne twory o długości około 2 cm</w:t>
      </w:r>
      <w:r>
        <w:rPr>
          <w:sz w:val="27"/>
          <w:szCs w:val="27"/>
        </w:rPr>
        <w:t xml:space="preserve"> </w:t>
      </w:r>
      <w:r w:rsidRPr="00D37C06">
        <w:rPr>
          <w:sz w:val="27"/>
          <w:szCs w:val="27"/>
        </w:rPr>
        <w:t>i szerokości około 1 cm</w:t>
      </w:r>
      <w:r>
        <w:rPr>
          <w:sz w:val="27"/>
          <w:szCs w:val="27"/>
        </w:rPr>
        <w:t>.</w:t>
      </w:r>
    </w:p>
    <w:p w:rsidR="00D37C06" w:rsidRDefault="00D37C06" w:rsidP="00D37C06">
      <w:pPr>
        <w:autoSpaceDE w:val="0"/>
        <w:autoSpaceDN w:val="0"/>
        <w:adjustRightInd w:val="0"/>
        <w:spacing w:after="0" w:line="240" w:lineRule="auto"/>
        <w:rPr>
          <w:sz w:val="27"/>
          <w:szCs w:val="27"/>
        </w:rPr>
      </w:pPr>
      <w:r>
        <w:rPr>
          <w:sz w:val="27"/>
          <w:szCs w:val="27"/>
        </w:rPr>
        <w:t>Ich b</w:t>
      </w:r>
      <w:r w:rsidRPr="00D37C06">
        <w:rPr>
          <w:sz w:val="27"/>
          <w:szCs w:val="27"/>
        </w:rPr>
        <w:t xml:space="preserve">udowa </w:t>
      </w:r>
      <w:r>
        <w:rPr>
          <w:sz w:val="27"/>
          <w:szCs w:val="27"/>
        </w:rPr>
        <w:t xml:space="preserve">i lokalizacja </w:t>
      </w:r>
      <w:r w:rsidRPr="00D37C06">
        <w:rPr>
          <w:sz w:val="27"/>
          <w:szCs w:val="27"/>
        </w:rPr>
        <w:t>warunkuje</w:t>
      </w:r>
      <w:r>
        <w:rPr>
          <w:sz w:val="27"/>
          <w:szCs w:val="27"/>
        </w:rPr>
        <w:t xml:space="preserve"> ich przynależność do </w:t>
      </w:r>
      <w:r w:rsidRPr="00D37C06">
        <w:rPr>
          <w:sz w:val="27"/>
          <w:szCs w:val="27"/>
        </w:rPr>
        <w:t>bariery immunologicznej</w:t>
      </w:r>
      <w:r>
        <w:rPr>
          <w:sz w:val="27"/>
          <w:szCs w:val="27"/>
        </w:rPr>
        <w:t xml:space="preserve"> </w:t>
      </w:r>
      <w:r w:rsidRPr="00D37C06">
        <w:rPr>
          <w:sz w:val="27"/>
          <w:szCs w:val="27"/>
        </w:rPr>
        <w:t>dla docierających antygenów pokarmowych</w:t>
      </w:r>
      <w:r>
        <w:rPr>
          <w:sz w:val="27"/>
          <w:szCs w:val="27"/>
        </w:rPr>
        <w:t xml:space="preserve"> </w:t>
      </w:r>
      <w:r w:rsidRPr="00D37C06">
        <w:rPr>
          <w:sz w:val="27"/>
          <w:szCs w:val="27"/>
        </w:rPr>
        <w:t>i oddechowych.</w:t>
      </w:r>
    </w:p>
    <w:p w:rsidR="00D37C06" w:rsidRPr="00763E87" w:rsidRDefault="00763E87" w:rsidP="00D37C06">
      <w:pPr>
        <w:autoSpaceDE w:val="0"/>
        <w:autoSpaceDN w:val="0"/>
        <w:adjustRightInd w:val="0"/>
        <w:spacing w:after="0" w:line="240" w:lineRule="auto"/>
        <w:rPr>
          <w:b/>
          <w:sz w:val="27"/>
          <w:szCs w:val="27"/>
          <w:lang w:val="en-US"/>
        </w:rPr>
      </w:pPr>
      <w:r w:rsidRPr="00763E87">
        <w:rPr>
          <w:b/>
          <w:sz w:val="27"/>
          <w:szCs w:val="27"/>
          <w:lang w:val="en-US"/>
        </w:rPr>
        <w:t xml:space="preserve">Among them, </w:t>
      </w:r>
      <w:r w:rsidR="00F9399D">
        <w:rPr>
          <w:b/>
          <w:sz w:val="27"/>
          <w:szCs w:val="27"/>
          <w:lang w:val="en-US"/>
        </w:rPr>
        <w:t>the palatine</w:t>
      </w:r>
      <w:r w:rsidRPr="00763E87">
        <w:rPr>
          <w:b/>
          <w:sz w:val="27"/>
          <w:szCs w:val="27"/>
          <w:lang w:val="en-US"/>
        </w:rPr>
        <w:t xml:space="preserve"> tonsils are the biggest and resemble </w:t>
      </w:r>
      <w:r>
        <w:rPr>
          <w:b/>
          <w:sz w:val="27"/>
          <w:szCs w:val="27"/>
          <w:lang w:val="en-US"/>
        </w:rPr>
        <w:t xml:space="preserve">2 cm long and 1 cm wide </w:t>
      </w:r>
      <w:r w:rsidRPr="00763E87">
        <w:rPr>
          <w:b/>
          <w:sz w:val="27"/>
          <w:szCs w:val="27"/>
          <w:lang w:val="en-US"/>
        </w:rPr>
        <w:t xml:space="preserve">ellipsoidal formations. </w:t>
      </w:r>
      <w:proofErr w:type="gramStart"/>
      <w:r w:rsidR="009F4413" w:rsidRPr="009F4413">
        <w:rPr>
          <w:b/>
          <w:sz w:val="27"/>
          <w:szCs w:val="27"/>
          <w:lang w:val="en-US"/>
        </w:rPr>
        <w:t>Their structure and location causes that they contribute to the immunological barrier for the reaching food and respiratory antigens.</w:t>
      </w:r>
      <w:proofErr w:type="gramEnd"/>
    </w:p>
    <w:p w:rsidR="00763E87" w:rsidRPr="00763E87" w:rsidRDefault="00763E87" w:rsidP="00D37C06">
      <w:pPr>
        <w:autoSpaceDE w:val="0"/>
        <w:autoSpaceDN w:val="0"/>
        <w:adjustRightInd w:val="0"/>
        <w:spacing w:after="0" w:line="240" w:lineRule="auto"/>
        <w:rPr>
          <w:sz w:val="27"/>
          <w:szCs w:val="27"/>
          <w:lang w:val="en-US"/>
        </w:rPr>
      </w:pPr>
    </w:p>
    <w:p w:rsidR="00D37C06" w:rsidRPr="00D37C06" w:rsidRDefault="00D37C06" w:rsidP="00D37C06">
      <w:pPr>
        <w:autoSpaceDE w:val="0"/>
        <w:autoSpaceDN w:val="0"/>
        <w:adjustRightInd w:val="0"/>
        <w:spacing w:after="0" w:line="240" w:lineRule="auto"/>
        <w:rPr>
          <w:sz w:val="27"/>
          <w:szCs w:val="27"/>
        </w:rPr>
      </w:pPr>
      <w:r w:rsidRPr="00D37C06">
        <w:rPr>
          <w:sz w:val="27"/>
          <w:szCs w:val="27"/>
        </w:rPr>
        <w:t>W obrębie migdałka umiejscowione są liczne</w:t>
      </w:r>
      <w:r>
        <w:rPr>
          <w:sz w:val="27"/>
          <w:szCs w:val="27"/>
        </w:rPr>
        <w:t xml:space="preserve"> </w:t>
      </w:r>
      <w:r w:rsidRPr="00D37C06">
        <w:rPr>
          <w:sz w:val="27"/>
          <w:szCs w:val="27"/>
        </w:rPr>
        <w:t>skupiska ostro odgraniczonej tkanki</w:t>
      </w:r>
    </w:p>
    <w:p w:rsidR="00D37C06" w:rsidRPr="00D37C06" w:rsidRDefault="00D37C06" w:rsidP="00D37C06">
      <w:pPr>
        <w:autoSpaceDE w:val="0"/>
        <w:autoSpaceDN w:val="0"/>
        <w:adjustRightInd w:val="0"/>
        <w:spacing w:after="0" w:line="240" w:lineRule="auto"/>
        <w:rPr>
          <w:sz w:val="27"/>
          <w:szCs w:val="27"/>
        </w:rPr>
      </w:pPr>
      <w:r w:rsidRPr="00D37C06">
        <w:rPr>
          <w:sz w:val="27"/>
          <w:szCs w:val="27"/>
        </w:rPr>
        <w:t>chłonnej, tak zwane grudki chłonne. W ciągu</w:t>
      </w:r>
      <w:r>
        <w:rPr>
          <w:sz w:val="27"/>
          <w:szCs w:val="27"/>
        </w:rPr>
        <w:t xml:space="preserve"> </w:t>
      </w:r>
      <w:r w:rsidRPr="00D37C06">
        <w:rPr>
          <w:sz w:val="27"/>
          <w:szCs w:val="27"/>
        </w:rPr>
        <w:t>kilku dni po stymulacji antygenem bakteryjnym</w:t>
      </w:r>
      <w:r>
        <w:rPr>
          <w:sz w:val="27"/>
          <w:szCs w:val="27"/>
        </w:rPr>
        <w:t xml:space="preserve"> </w:t>
      </w:r>
      <w:r w:rsidRPr="00D37C06">
        <w:rPr>
          <w:sz w:val="27"/>
          <w:szCs w:val="27"/>
        </w:rPr>
        <w:t>pojawiają się w ich obrębie centra</w:t>
      </w:r>
      <w:r>
        <w:rPr>
          <w:sz w:val="27"/>
          <w:szCs w:val="27"/>
        </w:rPr>
        <w:t xml:space="preserve"> </w:t>
      </w:r>
      <w:r w:rsidRPr="00D37C06">
        <w:rPr>
          <w:sz w:val="27"/>
          <w:szCs w:val="27"/>
        </w:rPr>
        <w:t>namnażania, które po ustaniu kontaktu z antygenem</w:t>
      </w:r>
      <w:r>
        <w:rPr>
          <w:sz w:val="27"/>
          <w:szCs w:val="27"/>
        </w:rPr>
        <w:t xml:space="preserve"> </w:t>
      </w:r>
      <w:r w:rsidRPr="00D37C06">
        <w:rPr>
          <w:sz w:val="27"/>
          <w:szCs w:val="27"/>
        </w:rPr>
        <w:t>zanikają po około 3 tygodniach.</w:t>
      </w:r>
    </w:p>
    <w:p w:rsidR="00D37C06" w:rsidRDefault="00D37C06" w:rsidP="00D37C06">
      <w:pPr>
        <w:autoSpaceDE w:val="0"/>
        <w:autoSpaceDN w:val="0"/>
        <w:adjustRightInd w:val="0"/>
        <w:spacing w:after="0" w:line="240" w:lineRule="auto"/>
        <w:rPr>
          <w:sz w:val="27"/>
          <w:szCs w:val="27"/>
        </w:rPr>
      </w:pPr>
      <w:r w:rsidRPr="00D37C06">
        <w:rPr>
          <w:sz w:val="27"/>
          <w:szCs w:val="27"/>
        </w:rPr>
        <w:t>Centra namnażania zasiedlają głównie limfocyty</w:t>
      </w:r>
      <w:r>
        <w:rPr>
          <w:sz w:val="27"/>
          <w:szCs w:val="27"/>
        </w:rPr>
        <w:t xml:space="preserve"> </w:t>
      </w:r>
      <w:r w:rsidRPr="00D37C06">
        <w:rPr>
          <w:sz w:val="27"/>
          <w:szCs w:val="27"/>
        </w:rPr>
        <w:t>B. W tkance międzygrudkowej dominują</w:t>
      </w:r>
      <w:r>
        <w:rPr>
          <w:sz w:val="27"/>
          <w:szCs w:val="27"/>
        </w:rPr>
        <w:t xml:space="preserve"> </w:t>
      </w:r>
      <w:r w:rsidRPr="00D37C06">
        <w:rPr>
          <w:sz w:val="27"/>
          <w:szCs w:val="27"/>
        </w:rPr>
        <w:t>natomiast 2-krotnie liczniejsze limfocyty</w:t>
      </w:r>
      <w:r>
        <w:rPr>
          <w:sz w:val="27"/>
          <w:szCs w:val="27"/>
        </w:rPr>
        <w:t xml:space="preserve"> </w:t>
      </w:r>
      <w:r w:rsidRPr="00D37C06">
        <w:rPr>
          <w:sz w:val="27"/>
          <w:szCs w:val="27"/>
        </w:rPr>
        <w:t xml:space="preserve">T. </w:t>
      </w:r>
      <w:r>
        <w:rPr>
          <w:sz w:val="27"/>
          <w:szCs w:val="27"/>
        </w:rPr>
        <w:t>Spośród</w:t>
      </w:r>
      <w:r w:rsidRPr="00D37C06">
        <w:rPr>
          <w:sz w:val="27"/>
          <w:szCs w:val="27"/>
        </w:rPr>
        <w:t xml:space="preserve"> immunoglobulin</w:t>
      </w:r>
      <w:r>
        <w:rPr>
          <w:sz w:val="27"/>
          <w:szCs w:val="27"/>
        </w:rPr>
        <w:t xml:space="preserve"> n</w:t>
      </w:r>
      <w:r w:rsidRPr="00D37C06">
        <w:rPr>
          <w:sz w:val="27"/>
          <w:szCs w:val="27"/>
        </w:rPr>
        <w:t>ajwięcej jest</w:t>
      </w:r>
      <w:r>
        <w:rPr>
          <w:sz w:val="27"/>
          <w:szCs w:val="27"/>
        </w:rPr>
        <w:t xml:space="preserve"> </w:t>
      </w:r>
      <w:r w:rsidRPr="00D37C06">
        <w:rPr>
          <w:sz w:val="27"/>
          <w:szCs w:val="27"/>
        </w:rPr>
        <w:t>IgG (do 65%) i IgA (do 30%) [2].</w:t>
      </w:r>
    </w:p>
    <w:p w:rsidR="0021301E" w:rsidRPr="001B7E16" w:rsidRDefault="0021301E" w:rsidP="00D37C06">
      <w:pPr>
        <w:autoSpaceDE w:val="0"/>
        <w:autoSpaceDN w:val="0"/>
        <w:adjustRightInd w:val="0"/>
        <w:spacing w:after="0" w:line="240" w:lineRule="auto"/>
        <w:jc w:val="both"/>
        <w:rPr>
          <w:b/>
          <w:sz w:val="27"/>
          <w:szCs w:val="27"/>
          <w:lang w:val="en-US"/>
        </w:rPr>
      </w:pPr>
      <w:r w:rsidRPr="0021301E">
        <w:rPr>
          <w:b/>
          <w:sz w:val="27"/>
          <w:szCs w:val="27"/>
          <w:lang w:val="en-US"/>
        </w:rPr>
        <w:t xml:space="preserve">Within the tonsil, there are numerous clusters of lymphoid tissue (lymphoid follicles). Within a few days after stimulation with the bacterial antigen, more B and T lymphocytes are produced, which </w:t>
      </w:r>
      <w:r w:rsidR="001B7E16" w:rsidRPr="001B7E16">
        <w:rPr>
          <w:b/>
          <w:sz w:val="27"/>
          <w:szCs w:val="27"/>
          <w:lang w:val="en-US"/>
        </w:rPr>
        <w:t>disappear after about 3 weeks after cessation of contact with the antigen</w:t>
      </w:r>
      <w:r w:rsidR="001B7E16">
        <w:rPr>
          <w:b/>
          <w:sz w:val="27"/>
          <w:szCs w:val="27"/>
          <w:lang w:val="en-US"/>
        </w:rPr>
        <w:t xml:space="preserve">. </w:t>
      </w:r>
      <w:r w:rsidRPr="001B7E16">
        <w:rPr>
          <w:b/>
          <w:sz w:val="27"/>
          <w:szCs w:val="27"/>
          <w:lang w:val="en-US"/>
        </w:rPr>
        <w:t xml:space="preserve">Among </w:t>
      </w:r>
      <w:proofErr w:type="spellStart"/>
      <w:r w:rsidRPr="001B7E16">
        <w:rPr>
          <w:b/>
          <w:sz w:val="27"/>
          <w:szCs w:val="27"/>
          <w:lang w:val="en-US"/>
        </w:rPr>
        <w:t>immunoglobulin</w:t>
      </w:r>
      <w:r w:rsidR="001B7E16">
        <w:rPr>
          <w:b/>
          <w:sz w:val="27"/>
          <w:szCs w:val="27"/>
          <w:lang w:val="en-US"/>
        </w:rPr>
        <w:t>s</w:t>
      </w:r>
      <w:proofErr w:type="spellEnd"/>
      <w:r w:rsidRPr="001B7E16">
        <w:rPr>
          <w:b/>
          <w:sz w:val="27"/>
          <w:szCs w:val="27"/>
          <w:lang w:val="en-US"/>
        </w:rPr>
        <w:t xml:space="preserve"> </w:t>
      </w:r>
      <w:proofErr w:type="spellStart"/>
      <w:r w:rsidRPr="001B7E16">
        <w:rPr>
          <w:b/>
          <w:sz w:val="27"/>
          <w:szCs w:val="27"/>
          <w:lang w:val="en-US"/>
        </w:rPr>
        <w:t>IgG</w:t>
      </w:r>
      <w:proofErr w:type="spellEnd"/>
      <w:r w:rsidRPr="001B7E16">
        <w:rPr>
          <w:b/>
          <w:sz w:val="27"/>
          <w:szCs w:val="27"/>
          <w:lang w:val="en-US"/>
        </w:rPr>
        <w:t xml:space="preserve"> (to 65%) and IgA (30%) </w:t>
      </w:r>
      <w:r w:rsidR="001B7E16">
        <w:rPr>
          <w:b/>
          <w:sz w:val="27"/>
          <w:szCs w:val="27"/>
          <w:lang w:val="en-US"/>
        </w:rPr>
        <w:t xml:space="preserve">are the most numerous </w:t>
      </w:r>
      <w:r w:rsidRPr="001B7E16">
        <w:rPr>
          <w:b/>
          <w:sz w:val="27"/>
          <w:szCs w:val="27"/>
          <w:lang w:val="en-US"/>
        </w:rPr>
        <w:t xml:space="preserve">[2]. </w:t>
      </w:r>
    </w:p>
    <w:p w:rsidR="00C37F60" w:rsidRDefault="00D37C06" w:rsidP="00D37C06">
      <w:pPr>
        <w:autoSpaceDE w:val="0"/>
        <w:autoSpaceDN w:val="0"/>
        <w:adjustRightInd w:val="0"/>
        <w:spacing w:after="0" w:line="240" w:lineRule="auto"/>
        <w:jc w:val="both"/>
        <w:rPr>
          <w:sz w:val="27"/>
          <w:szCs w:val="27"/>
        </w:rPr>
      </w:pPr>
      <w:r>
        <w:rPr>
          <w:sz w:val="27"/>
          <w:szCs w:val="27"/>
        </w:rPr>
        <w:t>Ich funkcją jest zatem informowanie ustroju</w:t>
      </w:r>
      <w:r w:rsidRPr="00D37C06">
        <w:rPr>
          <w:sz w:val="27"/>
          <w:szCs w:val="27"/>
        </w:rPr>
        <w:t xml:space="preserve"> o obecności </w:t>
      </w:r>
      <w:r>
        <w:rPr>
          <w:sz w:val="27"/>
          <w:szCs w:val="27"/>
        </w:rPr>
        <w:t xml:space="preserve">antygenów pokarmowych i oddechowych, udział w ich niszczeniu poprzez </w:t>
      </w:r>
      <w:r w:rsidRPr="00D37C06">
        <w:rPr>
          <w:sz w:val="27"/>
          <w:szCs w:val="27"/>
        </w:rPr>
        <w:t>inicj</w:t>
      </w:r>
      <w:r>
        <w:rPr>
          <w:sz w:val="27"/>
          <w:szCs w:val="27"/>
        </w:rPr>
        <w:t>owanie miejscowych  i ogólnych reakcji obronnych</w:t>
      </w:r>
      <w:r w:rsidRPr="00D37C06">
        <w:rPr>
          <w:sz w:val="27"/>
          <w:szCs w:val="27"/>
        </w:rPr>
        <w:t xml:space="preserve"> [1, 2].</w:t>
      </w:r>
    </w:p>
    <w:p w:rsidR="0021301E" w:rsidRPr="0021301E" w:rsidRDefault="0021301E" w:rsidP="00D37C06">
      <w:pPr>
        <w:autoSpaceDE w:val="0"/>
        <w:autoSpaceDN w:val="0"/>
        <w:adjustRightInd w:val="0"/>
        <w:spacing w:after="0" w:line="240" w:lineRule="auto"/>
        <w:jc w:val="both"/>
        <w:rPr>
          <w:b/>
          <w:sz w:val="27"/>
          <w:szCs w:val="27"/>
          <w:lang w:val="en-US"/>
        </w:rPr>
      </w:pPr>
      <w:r w:rsidRPr="0021301E">
        <w:rPr>
          <w:b/>
          <w:sz w:val="27"/>
          <w:szCs w:val="27"/>
          <w:lang w:val="en-US"/>
        </w:rPr>
        <w:t>Therefore, tonsils main function is to inform the system about the presence of food and respiratory antigens, participate in their destruction by initiating local and general defense reactions.</w:t>
      </w:r>
    </w:p>
    <w:p w:rsidR="00D37C06" w:rsidRDefault="00FA3C0D" w:rsidP="00FA3C0D">
      <w:pPr>
        <w:autoSpaceDE w:val="0"/>
        <w:autoSpaceDN w:val="0"/>
        <w:adjustRightInd w:val="0"/>
        <w:spacing w:after="0" w:line="240" w:lineRule="auto"/>
        <w:rPr>
          <w:sz w:val="27"/>
          <w:szCs w:val="27"/>
        </w:rPr>
      </w:pPr>
      <w:r>
        <w:rPr>
          <w:sz w:val="27"/>
          <w:szCs w:val="27"/>
        </w:rPr>
        <w:lastRenderedPageBreak/>
        <w:t xml:space="preserve">Ze względu na fakt, że </w:t>
      </w:r>
      <w:r w:rsidR="00D37C06" w:rsidRPr="00FA3C0D">
        <w:rPr>
          <w:sz w:val="27"/>
          <w:szCs w:val="27"/>
        </w:rPr>
        <w:t>w przebiegu przewlekłych</w:t>
      </w:r>
      <w:r>
        <w:rPr>
          <w:sz w:val="27"/>
          <w:szCs w:val="27"/>
        </w:rPr>
        <w:t xml:space="preserve"> </w:t>
      </w:r>
      <w:r w:rsidR="00D37C06" w:rsidRPr="00FA3C0D">
        <w:rPr>
          <w:sz w:val="27"/>
          <w:szCs w:val="27"/>
        </w:rPr>
        <w:t>procesów zapalnych chore migdałki przestają</w:t>
      </w:r>
      <w:r>
        <w:rPr>
          <w:sz w:val="27"/>
          <w:szCs w:val="27"/>
        </w:rPr>
        <w:t xml:space="preserve"> </w:t>
      </w:r>
      <w:r w:rsidR="00D37C06" w:rsidRPr="00FA3C0D">
        <w:rPr>
          <w:sz w:val="27"/>
          <w:szCs w:val="27"/>
        </w:rPr>
        <w:t>spełniać swoją czynność obronną</w:t>
      </w:r>
      <w:r>
        <w:rPr>
          <w:sz w:val="27"/>
          <w:szCs w:val="27"/>
        </w:rPr>
        <w:t xml:space="preserve"> i </w:t>
      </w:r>
      <w:r w:rsidR="00D37C06" w:rsidRPr="00FA3C0D">
        <w:rPr>
          <w:sz w:val="27"/>
          <w:szCs w:val="27"/>
        </w:rPr>
        <w:t>mogą stać się źródłem niebezpiecznych</w:t>
      </w:r>
      <w:r>
        <w:rPr>
          <w:sz w:val="27"/>
          <w:szCs w:val="27"/>
        </w:rPr>
        <w:t xml:space="preserve"> </w:t>
      </w:r>
      <w:r w:rsidR="00D37C06" w:rsidRPr="00FA3C0D">
        <w:rPr>
          <w:sz w:val="27"/>
          <w:szCs w:val="27"/>
        </w:rPr>
        <w:t>dla ustroju powikłań</w:t>
      </w:r>
      <w:r>
        <w:rPr>
          <w:sz w:val="27"/>
          <w:szCs w:val="27"/>
        </w:rPr>
        <w:t>,</w:t>
      </w:r>
      <w:r w:rsidR="00D37C06" w:rsidRPr="00FA3C0D">
        <w:rPr>
          <w:sz w:val="27"/>
          <w:szCs w:val="27"/>
        </w:rPr>
        <w:t xml:space="preserve"> </w:t>
      </w:r>
      <w:r>
        <w:rPr>
          <w:sz w:val="27"/>
          <w:szCs w:val="27"/>
        </w:rPr>
        <w:t>ich r</w:t>
      </w:r>
      <w:r w:rsidR="00D37C06" w:rsidRPr="00FA3C0D">
        <w:rPr>
          <w:sz w:val="27"/>
          <w:szCs w:val="27"/>
        </w:rPr>
        <w:t>ola od wielu</w:t>
      </w:r>
      <w:r>
        <w:rPr>
          <w:sz w:val="27"/>
          <w:szCs w:val="27"/>
        </w:rPr>
        <w:t xml:space="preserve"> </w:t>
      </w:r>
      <w:r w:rsidR="00D37C06" w:rsidRPr="00FA3C0D">
        <w:rPr>
          <w:sz w:val="27"/>
          <w:szCs w:val="27"/>
        </w:rPr>
        <w:t>lat jest dyskutowana.</w:t>
      </w:r>
    </w:p>
    <w:p w:rsidR="00FA3C0D" w:rsidRDefault="00FA3C0D" w:rsidP="00FA3C0D">
      <w:pPr>
        <w:autoSpaceDE w:val="0"/>
        <w:autoSpaceDN w:val="0"/>
        <w:adjustRightInd w:val="0"/>
        <w:spacing w:after="0" w:line="240" w:lineRule="auto"/>
        <w:rPr>
          <w:sz w:val="27"/>
          <w:szCs w:val="27"/>
        </w:rPr>
      </w:pPr>
      <w:r>
        <w:rPr>
          <w:sz w:val="27"/>
          <w:szCs w:val="27"/>
        </w:rPr>
        <w:t xml:space="preserve">Stając się aktywnym ogniskiem zapalnym, stwarzają </w:t>
      </w:r>
      <w:r w:rsidRPr="00FA3C0D">
        <w:rPr>
          <w:sz w:val="27"/>
          <w:szCs w:val="27"/>
        </w:rPr>
        <w:t>zagrożenie</w:t>
      </w:r>
      <w:r w:rsidR="005E6276">
        <w:rPr>
          <w:sz w:val="27"/>
          <w:szCs w:val="27"/>
        </w:rPr>
        <w:t xml:space="preserve"> </w:t>
      </w:r>
      <w:r w:rsidRPr="00FA3C0D">
        <w:rPr>
          <w:sz w:val="27"/>
          <w:szCs w:val="27"/>
        </w:rPr>
        <w:t>rozwoj</w:t>
      </w:r>
      <w:r w:rsidR="005E6276">
        <w:rPr>
          <w:sz w:val="27"/>
          <w:szCs w:val="27"/>
        </w:rPr>
        <w:t>u</w:t>
      </w:r>
      <w:r w:rsidRPr="00FA3C0D">
        <w:rPr>
          <w:sz w:val="27"/>
          <w:szCs w:val="27"/>
        </w:rPr>
        <w:t xml:space="preserve"> chorób z autoagresji. Powodem</w:t>
      </w:r>
      <w:r>
        <w:rPr>
          <w:sz w:val="27"/>
          <w:szCs w:val="27"/>
        </w:rPr>
        <w:t xml:space="preserve"> </w:t>
      </w:r>
      <w:r w:rsidRPr="00FA3C0D">
        <w:rPr>
          <w:sz w:val="27"/>
          <w:szCs w:val="27"/>
        </w:rPr>
        <w:t>powstania tego typu powikłań może być niewłaściwe</w:t>
      </w:r>
      <w:r>
        <w:rPr>
          <w:sz w:val="27"/>
          <w:szCs w:val="27"/>
        </w:rPr>
        <w:t xml:space="preserve"> leczenie angin</w:t>
      </w:r>
      <w:r w:rsidRPr="00FA3C0D">
        <w:rPr>
          <w:sz w:val="27"/>
          <w:szCs w:val="27"/>
        </w:rPr>
        <w:t>.</w:t>
      </w:r>
    </w:p>
    <w:p w:rsidR="00FA3C0D" w:rsidRPr="0021301E" w:rsidRDefault="001B7E16" w:rsidP="0021301E">
      <w:pPr>
        <w:autoSpaceDE w:val="0"/>
        <w:autoSpaceDN w:val="0"/>
        <w:adjustRightInd w:val="0"/>
        <w:spacing w:after="0" w:line="240" w:lineRule="auto"/>
        <w:rPr>
          <w:b/>
          <w:sz w:val="27"/>
          <w:szCs w:val="27"/>
          <w:lang w:val="en-US"/>
        </w:rPr>
      </w:pPr>
      <w:r w:rsidRPr="001B7E16">
        <w:rPr>
          <w:b/>
          <w:sz w:val="27"/>
          <w:szCs w:val="27"/>
          <w:lang w:val="en-US"/>
        </w:rPr>
        <w:t>Due to the fact that in the course of chronic inflammatory processes, sick tonsils cease to fulfill a defensive function and can become a source of dangerous complications, their role has been discussed for many years.</w:t>
      </w:r>
      <w:r>
        <w:rPr>
          <w:b/>
          <w:sz w:val="27"/>
          <w:szCs w:val="27"/>
          <w:lang w:val="en-US"/>
        </w:rPr>
        <w:t xml:space="preserve"> </w:t>
      </w:r>
      <w:r w:rsidR="005E6276" w:rsidRPr="005E6276">
        <w:rPr>
          <w:b/>
          <w:sz w:val="27"/>
          <w:szCs w:val="27"/>
          <w:lang w:val="en-US"/>
        </w:rPr>
        <w:t xml:space="preserve">Becoming an active </w:t>
      </w:r>
      <w:r w:rsidR="005E6276">
        <w:rPr>
          <w:b/>
          <w:sz w:val="27"/>
          <w:szCs w:val="27"/>
          <w:lang w:val="en-US"/>
        </w:rPr>
        <w:t xml:space="preserve">infection focus, they </w:t>
      </w:r>
      <w:r w:rsidR="005E6276" w:rsidRPr="005E6276">
        <w:rPr>
          <w:b/>
          <w:sz w:val="27"/>
          <w:szCs w:val="27"/>
          <w:lang w:val="en-US"/>
        </w:rPr>
        <w:t>pose a threat to the de</w:t>
      </w:r>
      <w:r w:rsidR="005E6276">
        <w:rPr>
          <w:b/>
          <w:sz w:val="27"/>
          <w:szCs w:val="27"/>
          <w:lang w:val="en-US"/>
        </w:rPr>
        <w:t>velopment of autoimmune diseases</w:t>
      </w:r>
      <w:r w:rsidR="005E6276" w:rsidRPr="005E6276">
        <w:rPr>
          <w:b/>
          <w:sz w:val="27"/>
          <w:szCs w:val="27"/>
          <w:lang w:val="en-US"/>
        </w:rPr>
        <w:t>.</w:t>
      </w:r>
      <w:r w:rsidR="0021301E" w:rsidRPr="0021301E">
        <w:rPr>
          <w:b/>
          <w:sz w:val="27"/>
          <w:szCs w:val="27"/>
          <w:lang w:val="en-US"/>
        </w:rPr>
        <w:t xml:space="preserve"> There can be many reasons for this type of complications, and the </w:t>
      </w:r>
      <w:r w:rsidR="005E6276">
        <w:rPr>
          <w:b/>
          <w:sz w:val="27"/>
          <w:szCs w:val="27"/>
          <w:lang w:val="en-US"/>
        </w:rPr>
        <w:t xml:space="preserve">very </w:t>
      </w:r>
      <w:r w:rsidR="0021301E" w:rsidRPr="0021301E">
        <w:rPr>
          <w:b/>
          <w:sz w:val="27"/>
          <w:szCs w:val="27"/>
          <w:lang w:val="en-US"/>
        </w:rPr>
        <w:t xml:space="preserve">common of these is improper </w:t>
      </w:r>
      <w:r w:rsidR="005E6276">
        <w:rPr>
          <w:b/>
          <w:sz w:val="27"/>
          <w:szCs w:val="27"/>
          <w:lang w:val="en-US"/>
        </w:rPr>
        <w:t>tonsillitis</w:t>
      </w:r>
      <w:r w:rsidR="0021301E" w:rsidRPr="0021301E">
        <w:rPr>
          <w:b/>
          <w:sz w:val="27"/>
          <w:szCs w:val="27"/>
          <w:lang w:val="en-US"/>
        </w:rPr>
        <w:t xml:space="preserve"> treatment.</w:t>
      </w:r>
    </w:p>
    <w:p w:rsidR="00FA3C0D" w:rsidRPr="00FA3C0D" w:rsidRDefault="00FA3C0D" w:rsidP="00FA3C0D">
      <w:pPr>
        <w:autoSpaceDE w:val="0"/>
        <w:autoSpaceDN w:val="0"/>
        <w:adjustRightInd w:val="0"/>
        <w:spacing w:after="0" w:line="240" w:lineRule="auto"/>
        <w:rPr>
          <w:sz w:val="27"/>
          <w:szCs w:val="27"/>
        </w:rPr>
      </w:pPr>
      <w:r w:rsidRPr="00FA3C0D">
        <w:rPr>
          <w:sz w:val="27"/>
          <w:szCs w:val="27"/>
        </w:rPr>
        <w:t>Niekiedy jedy</w:t>
      </w:r>
      <w:r>
        <w:rPr>
          <w:sz w:val="27"/>
          <w:szCs w:val="27"/>
        </w:rPr>
        <w:t xml:space="preserve">ną właściwą opcją terapeutyczną </w:t>
      </w:r>
      <w:r w:rsidRPr="00FA3C0D">
        <w:rPr>
          <w:sz w:val="27"/>
          <w:szCs w:val="27"/>
        </w:rPr>
        <w:t>zmienionych chorobowo migdałków</w:t>
      </w:r>
      <w:r>
        <w:rPr>
          <w:sz w:val="27"/>
          <w:szCs w:val="27"/>
        </w:rPr>
        <w:t xml:space="preserve"> </w:t>
      </w:r>
      <w:r w:rsidRPr="00FA3C0D">
        <w:rPr>
          <w:sz w:val="27"/>
          <w:szCs w:val="27"/>
        </w:rPr>
        <w:t>podniebiennych jest ich chirurgiczne usunięcie</w:t>
      </w:r>
      <w:r>
        <w:rPr>
          <w:sz w:val="27"/>
          <w:szCs w:val="27"/>
        </w:rPr>
        <w:t>, tak zwana tonsillektomia</w:t>
      </w:r>
      <w:r w:rsidRPr="00FA3C0D">
        <w:rPr>
          <w:sz w:val="27"/>
          <w:szCs w:val="27"/>
        </w:rPr>
        <w:t>.</w:t>
      </w:r>
      <w:r>
        <w:rPr>
          <w:sz w:val="27"/>
          <w:szCs w:val="27"/>
        </w:rPr>
        <w:t xml:space="preserve"> Zabieg ten </w:t>
      </w:r>
      <w:r w:rsidRPr="00FA3C0D">
        <w:rPr>
          <w:sz w:val="27"/>
          <w:szCs w:val="27"/>
        </w:rPr>
        <w:t>ma bardzo długą historię,</w:t>
      </w:r>
      <w:r>
        <w:rPr>
          <w:sz w:val="27"/>
          <w:szCs w:val="27"/>
        </w:rPr>
        <w:t xml:space="preserve"> gdyż wykonywany był</w:t>
      </w:r>
    </w:p>
    <w:p w:rsidR="00FA3C0D" w:rsidRPr="00FA3C0D" w:rsidRDefault="00FA3C0D" w:rsidP="00FA3C0D">
      <w:pPr>
        <w:autoSpaceDE w:val="0"/>
        <w:autoSpaceDN w:val="0"/>
        <w:adjustRightInd w:val="0"/>
        <w:spacing w:after="0" w:line="240" w:lineRule="auto"/>
        <w:rPr>
          <w:sz w:val="27"/>
          <w:szCs w:val="27"/>
        </w:rPr>
      </w:pPr>
      <w:r w:rsidRPr="00FA3C0D">
        <w:rPr>
          <w:sz w:val="27"/>
          <w:szCs w:val="27"/>
        </w:rPr>
        <w:t>już w starożytnym Egipcie i Indiach.</w:t>
      </w:r>
    </w:p>
    <w:p w:rsidR="00FA3C0D" w:rsidRDefault="00FA3C0D" w:rsidP="00FA3C0D">
      <w:pPr>
        <w:autoSpaceDE w:val="0"/>
        <w:autoSpaceDN w:val="0"/>
        <w:adjustRightInd w:val="0"/>
        <w:spacing w:after="0" w:line="240" w:lineRule="auto"/>
        <w:rPr>
          <w:sz w:val="27"/>
          <w:szCs w:val="27"/>
        </w:rPr>
      </w:pPr>
      <w:r>
        <w:rPr>
          <w:sz w:val="27"/>
          <w:szCs w:val="27"/>
        </w:rPr>
        <w:t xml:space="preserve">Dzisiejsza metoda polega na </w:t>
      </w:r>
      <w:r w:rsidRPr="00FA3C0D">
        <w:rPr>
          <w:sz w:val="27"/>
          <w:szCs w:val="27"/>
        </w:rPr>
        <w:t>usunięci</w:t>
      </w:r>
      <w:r>
        <w:rPr>
          <w:sz w:val="27"/>
          <w:szCs w:val="27"/>
        </w:rPr>
        <w:t xml:space="preserve">u migdałków podniebiennych wraz </w:t>
      </w:r>
      <w:r w:rsidRPr="00FA3C0D">
        <w:rPr>
          <w:sz w:val="27"/>
          <w:szCs w:val="27"/>
        </w:rPr>
        <w:t>z torebką</w:t>
      </w:r>
      <w:r>
        <w:rPr>
          <w:sz w:val="27"/>
          <w:szCs w:val="27"/>
        </w:rPr>
        <w:t>, po różnych modyfikacjach, została przedstawiona po raz pierwszy przez lekarza Tomasa Waugh w 1909 roku.</w:t>
      </w:r>
    </w:p>
    <w:p w:rsidR="0021301E" w:rsidRPr="0021301E" w:rsidRDefault="0021301E" w:rsidP="0021301E">
      <w:pPr>
        <w:autoSpaceDE w:val="0"/>
        <w:autoSpaceDN w:val="0"/>
        <w:adjustRightInd w:val="0"/>
        <w:spacing w:after="0" w:line="240" w:lineRule="auto"/>
        <w:jc w:val="both"/>
        <w:rPr>
          <w:b/>
          <w:sz w:val="27"/>
          <w:szCs w:val="27"/>
          <w:lang w:val="en-US"/>
        </w:rPr>
      </w:pPr>
      <w:r w:rsidRPr="0021301E">
        <w:rPr>
          <w:b/>
          <w:sz w:val="27"/>
          <w:szCs w:val="27"/>
          <w:lang w:val="en-US"/>
        </w:rPr>
        <w:t>Sometimes the only appropriate therapeutic option for diseased palatine tonsils is their surgical removal, so-called tonsillectomy. This treatment has a very long history, because it was already performed in ancient Egypt and India.</w:t>
      </w:r>
    </w:p>
    <w:p w:rsidR="00D37C06" w:rsidRPr="0021301E" w:rsidRDefault="0021301E" w:rsidP="0021301E">
      <w:pPr>
        <w:autoSpaceDE w:val="0"/>
        <w:autoSpaceDN w:val="0"/>
        <w:adjustRightInd w:val="0"/>
        <w:spacing w:after="0" w:line="240" w:lineRule="auto"/>
        <w:jc w:val="both"/>
        <w:rPr>
          <w:b/>
          <w:sz w:val="27"/>
          <w:szCs w:val="27"/>
          <w:lang w:val="en-US"/>
        </w:rPr>
      </w:pPr>
      <w:r w:rsidRPr="0021301E">
        <w:rPr>
          <w:b/>
          <w:sz w:val="27"/>
          <w:szCs w:val="27"/>
          <w:lang w:val="en-US"/>
        </w:rPr>
        <w:t xml:space="preserve">Today's method involves the removal of palatine tonsils with a purse, after various modifications, was first presented by </w:t>
      </w:r>
      <w:proofErr w:type="spellStart"/>
      <w:r w:rsidRPr="0021301E">
        <w:rPr>
          <w:b/>
          <w:sz w:val="27"/>
          <w:szCs w:val="27"/>
          <w:lang w:val="en-US"/>
        </w:rPr>
        <w:t>dr</w:t>
      </w:r>
      <w:proofErr w:type="spellEnd"/>
      <w:r w:rsidRPr="0021301E">
        <w:rPr>
          <w:b/>
          <w:sz w:val="27"/>
          <w:szCs w:val="27"/>
          <w:lang w:val="en-US"/>
        </w:rPr>
        <w:t xml:space="preserve"> Tomas Waugh in 1909.</w:t>
      </w:r>
    </w:p>
    <w:p w:rsidR="0021301E" w:rsidRPr="0021301E" w:rsidRDefault="0021301E" w:rsidP="00C37F60">
      <w:pPr>
        <w:autoSpaceDE w:val="0"/>
        <w:autoSpaceDN w:val="0"/>
        <w:adjustRightInd w:val="0"/>
        <w:spacing w:after="0" w:line="240" w:lineRule="auto"/>
        <w:jc w:val="both"/>
        <w:rPr>
          <w:sz w:val="27"/>
          <w:szCs w:val="27"/>
          <w:lang w:val="en-US"/>
        </w:rPr>
      </w:pPr>
    </w:p>
    <w:p w:rsidR="00FA3C0D" w:rsidRPr="00FA3C0D" w:rsidRDefault="00FA3C0D" w:rsidP="00FA3C0D">
      <w:pPr>
        <w:autoSpaceDE w:val="0"/>
        <w:autoSpaceDN w:val="0"/>
        <w:adjustRightInd w:val="0"/>
        <w:spacing w:after="0" w:line="240" w:lineRule="auto"/>
        <w:jc w:val="both"/>
        <w:rPr>
          <w:sz w:val="27"/>
          <w:szCs w:val="27"/>
        </w:rPr>
      </w:pPr>
      <w:r w:rsidRPr="00FA3C0D">
        <w:rPr>
          <w:sz w:val="27"/>
          <w:szCs w:val="27"/>
        </w:rPr>
        <w:t>Bardziej szcz</w:t>
      </w:r>
      <w:r>
        <w:rPr>
          <w:sz w:val="27"/>
          <w:szCs w:val="27"/>
        </w:rPr>
        <w:t xml:space="preserve">egółowe poznanie roli migdałków </w:t>
      </w:r>
      <w:r w:rsidRPr="00FA3C0D">
        <w:rPr>
          <w:sz w:val="27"/>
          <w:szCs w:val="27"/>
        </w:rPr>
        <w:t>podniebiennych w funkcjonowaniu</w:t>
      </w:r>
    </w:p>
    <w:p w:rsidR="00FA3C0D" w:rsidRPr="00FA3C0D" w:rsidRDefault="00FA3C0D" w:rsidP="00FA3C0D">
      <w:pPr>
        <w:autoSpaceDE w:val="0"/>
        <w:autoSpaceDN w:val="0"/>
        <w:adjustRightInd w:val="0"/>
        <w:spacing w:after="0" w:line="240" w:lineRule="auto"/>
        <w:jc w:val="both"/>
        <w:rPr>
          <w:sz w:val="27"/>
          <w:szCs w:val="27"/>
        </w:rPr>
      </w:pPr>
      <w:r w:rsidRPr="00FA3C0D">
        <w:rPr>
          <w:sz w:val="27"/>
          <w:szCs w:val="27"/>
        </w:rPr>
        <w:t xml:space="preserve">układu immunologicznego </w:t>
      </w:r>
      <w:r>
        <w:rPr>
          <w:sz w:val="27"/>
          <w:szCs w:val="27"/>
        </w:rPr>
        <w:t>poskutkowało większą</w:t>
      </w:r>
      <w:r w:rsidRPr="00FA3C0D">
        <w:rPr>
          <w:sz w:val="27"/>
          <w:szCs w:val="27"/>
        </w:rPr>
        <w:t xml:space="preserve"> ostrożności</w:t>
      </w:r>
      <w:r>
        <w:rPr>
          <w:sz w:val="27"/>
          <w:szCs w:val="27"/>
        </w:rPr>
        <w:t>ą</w:t>
      </w:r>
      <w:r w:rsidRPr="00FA3C0D">
        <w:rPr>
          <w:sz w:val="27"/>
          <w:szCs w:val="27"/>
        </w:rPr>
        <w:t xml:space="preserve"> w podejmowaniu</w:t>
      </w:r>
    </w:p>
    <w:p w:rsidR="00E47A99" w:rsidRDefault="00FA3C0D" w:rsidP="00E47A99">
      <w:pPr>
        <w:autoSpaceDE w:val="0"/>
        <w:autoSpaceDN w:val="0"/>
        <w:adjustRightInd w:val="0"/>
        <w:spacing w:after="0" w:line="240" w:lineRule="auto"/>
        <w:jc w:val="both"/>
        <w:rPr>
          <w:sz w:val="27"/>
          <w:szCs w:val="27"/>
        </w:rPr>
      </w:pPr>
      <w:r w:rsidRPr="00FA3C0D">
        <w:rPr>
          <w:sz w:val="27"/>
          <w:szCs w:val="27"/>
        </w:rPr>
        <w:t xml:space="preserve">decyzji o tonsillektomii. </w:t>
      </w:r>
      <w:r w:rsidR="00E47A99">
        <w:rPr>
          <w:sz w:val="27"/>
          <w:szCs w:val="27"/>
        </w:rPr>
        <w:t>Jednakże, w</w:t>
      </w:r>
      <w:r w:rsidR="00E47A99" w:rsidRPr="00FA3C0D">
        <w:rPr>
          <w:sz w:val="27"/>
          <w:szCs w:val="27"/>
        </w:rPr>
        <w:t>skazania do usu</w:t>
      </w:r>
      <w:r w:rsidR="00E47A99">
        <w:rPr>
          <w:sz w:val="27"/>
          <w:szCs w:val="27"/>
        </w:rPr>
        <w:t xml:space="preserve">nięcia migdałków podniebiennych </w:t>
      </w:r>
      <w:r w:rsidR="00E47A99" w:rsidRPr="00FA3C0D">
        <w:rPr>
          <w:sz w:val="27"/>
          <w:szCs w:val="27"/>
        </w:rPr>
        <w:t>są przedmiotem dyskusji licznego</w:t>
      </w:r>
      <w:r w:rsidR="00E47A99">
        <w:rPr>
          <w:sz w:val="27"/>
          <w:szCs w:val="27"/>
        </w:rPr>
        <w:t xml:space="preserve"> </w:t>
      </w:r>
      <w:r w:rsidR="00E47A99" w:rsidRPr="00FA3C0D">
        <w:rPr>
          <w:sz w:val="27"/>
          <w:szCs w:val="27"/>
        </w:rPr>
        <w:t>grona specjalistów.</w:t>
      </w:r>
    </w:p>
    <w:p w:rsidR="00E47A99" w:rsidRPr="00E47A99" w:rsidRDefault="00E47A99" w:rsidP="00FA3C0D">
      <w:pPr>
        <w:autoSpaceDE w:val="0"/>
        <w:autoSpaceDN w:val="0"/>
        <w:adjustRightInd w:val="0"/>
        <w:spacing w:after="0" w:line="240" w:lineRule="auto"/>
        <w:jc w:val="both"/>
        <w:rPr>
          <w:b/>
          <w:sz w:val="27"/>
          <w:szCs w:val="27"/>
          <w:lang w:val="en-US"/>
        </w:rPr>
      </w:pPr>
      <w:r w:rsidRPr="00E47A99">
        <w:rPr>
          <w:b/>
          <w:sz w:val="27"/>
          <w:szCs w:val="27"/>
          <w:lang w:val="en-US"/>
        </w:rPr>
        <w:t>A better understanding of the role of tonsils in the functioning of the immune system resulted in greater caution in deciding on tonsillectomy. However, the indications for surgery are still the subject of numerous discussions among specialists.</w:t>
      </w:r>
    </w:p>
    <w:p w:rsidR="00E47A99" w:rsidRPr="00E47A99" w:rsidRDefault="00E47A99" w:rsidP="00FA3C0D">
      <w:pPr>
        <w:autoSpaceDE w:val="0"/>
        <w:autoSpaceDN w:val="0"/>
        <w:adjustRightInd w:val="0"/>
        <w:spacing w:after="0" w:line="240" w:lineRule="auto"/>
        <w:jc w:val="both"/>
        <w:rPr>
          <w:sz w:val="27"/>
          <w:szCs w:val="27"/>
          <w:lang w:val="en-US"/>
        </w:rPr>
      </w:pPr>
    </w:p>
    <w:p w:rsidR="00FA3C0D" w:rsidRPr="00FA3C0D" w:rsidRDefault="00FA3C0D" w:rsidP="00FA3C0D">
      <w:pPr>
        <w:autoSpaceDE w:val="0"/>
        <w:autoSpaceDN w:val="0"/>
        <w:adjustRightInd w:val="0"/>
        <w:spacing w:after="0" w:line="240" w:lineRule="auto"/>
        <w:jc w:val="both"/>
        <w:rPr>
          <w:sz w:val="27"/>
          <w:szCs w:val="27"/>
        </w:rPr>
      </w:pPr>
      <w:r w:rsidRPr="00FA3C0D">
        <w:rPr>
          <w:sz w:val="27"/>
          <w:szCs w:val="27"/>
        </w:rPr>
        <w:t>Obecnie zasadniczo</w:t>
      </w:r>
      <w:r>
        <w:rPr>
          <w:sz w:val="27"/>
          <w:szCs w:val="27"/>
        </w:rPr>
        <w:t xml:space="preserve"> </w:t>
      </w:r>
      <w:r w:rsidRPr="00FA3C0D">
        <w:rPr>
          <w:sz w:val="27"/>
          <w:szCs w:val="27"/>
        </w:rPr>
        <w:t>nie usuwa się migdałków podniebiennych</w:t>
      </w:r>
      <w:r>
        <w:rPr>
          <w:sz w:val="27"/>
          <w:szCs w:val="27"/>
        </w:rPr>
        <w:t xml:space="preserve"> </w:t>
      </w:r>
      <w:r w:rsidRPr="00FA3C0D">
        <w:rPr>
          <w:sz w:val="27"/>
          <w:szCs w:val="27"/>
        </w:rPr>
        <w:t>przed u</w:t>
      </w:r>
      <w:r>
        <w:rPr>
          <w:sz w:val="27"/>
          <w:szCs w:val="27"/>
        </w:rPr>
        <w:t xml:space="preserve">kończeniem 4. roku życia, czyli </w:t>
      </w:r>
      <w:r w:rsidRPr="00FA3C0D">
        <w:rPr>
          <w:sz w:val="27"/>
          <w:szCs w:val="27"/>
        </w:rPr>
        <w:t>w okresie poprzedza</w:t>
      </w:r>
      <w:r>
        <w:rPr>
          <w:sz w:val="27"/>
          <w:szCs w:val="27"/>
        </w:rPr>
        <w:t xml:space="preserve">jącym wykształcenie mechanizmów </w:t>
      </w:r>
      <w:r w:rsidRPr="00FA3C0D">
        <w:rPr>
          <w:sz w:val="27"/>
          <w:szCs w:val="27"/>
        </w:rPr>
        <w:t>obronnych</w:t>
      </w:r>
      <w:r>
        <w:rPr>
          <w:sz w:val="27"/>
          <w:szCs w:val="27"/>
        </w:rPr>
        <w:t xml:space="preserve">. Według Paradise, </w:t>
      </w:r>
      <w:r w:rsidRPr="00FA3C0D">
        <w:rPr>
          <w:sz w:val="27"/>
          <w:szCs w:val="27"/>
        </w:rPr>
        <w:t>standardem przy kwalifikowaniu do tonsillektomii</w:t>
      </w:r>
      <w:r>
        <w:rPr>
          <w:sz w:val="27"/>
          <w:szCs w:val="27"/>
        </w:rPr>
        <w:t xml:space="preserve"> </w:t>
      </w:r>
      <w:r w:rsidRPr="00FA3C0D">
        <w:rPr>
          <w:sz w:val="27"/>
          <w:szCs w:val="27"/>
        </w:rPr>
        <w:t>p</w:t>
      </w:r>
      <w:r>
        <w:rPr>
          <w:sz w:val="27"/>
          <w:szCs w:val="27"/>
        </w:rPr>
        <w:t xml:space="preserve">owinno być określenie częstości </w:t>
      </w:r>
      <w:r w:rsidRPr="00FA3C0D">
        <w:rPr>
          <w:sz w:val="27"/>
          <w:szCs w:val="27"/>
        </w:rPr>
        <w:t>występowania ostrych, bakteryjnych infekcji</w:t>
      </w:r>
      <w:r>
        <w:rPr>
          <w:sz w:val="27"/>
          <w:szCs w:val="27"/>
        </w:rPr>
        <w:t xml:space="preserve"> </w:t>
      </w:r>
      <w:r w:rsidRPr="00FA3C0D">
        <w:rPr>
          <w:sz w:val="27"/>
          <w:szCs w:val="27"/>
        </w:rPr>
        <w:t>migdałków podniebiennych — angin [2, 3].</w:t>
      </w:r>
    </w:p>
    <w:p w:rsidR="00E47A99" w:rsidRDefault="00FA3C0D" w:rsidP="00FA3C0D">
      <w:pPr>
        <w:autoSpaceDE w:val="0"/>
        <w:autoSpaceDN w:val="0"/>
        <w:adjustRightInd w:val="0"/>
        <w:spacing w:after="0" w:line="240" w:lineRule="auto"/>
        <w:jc w:val="both"/>
        <w:rPr>
          <w:sz w:val="27"/>
          <w:szCs w:val="27"/>
        </w:rPr>
      </w:pPr>
      <w:r w:rsidRPr="00FA3C0D">
        <w:rPr>
          <w:sz w:val="27"/>
          <w:szCs w:val="27"/>
        </w:rPr>
        <w:t>W przypadku dzieci powinno to być 7 lub</w:t>
      </w:r>
      <w:r>
        <w:rPr>
          <w:sz w:val="27"/>
          <w:szCs w:val="27"/>
        </w:rPr>
        <w:t xml:space="preserve"> </w:t>
      </w:r>
      <w:r w:rsidRPr="00FA3C0D">
        <w:rPr>
          <w:sz w:val="27"/>
          <w:szCs w:val="27"/>
        </w:rPr>
        <w:t>więcej epizodów w ciągu ostatniego roku,</w:t>
      </w:r>
      <w:r>
        <w:rPr>
          <w:sz w:val="27"/>
          <w:szCs w:val="27"/>
        </w:rPr>
        <w:t xml:space="preserve"> </w:t>
      </w:r>
      <w:r w:rsidRPr="00FA3C0D">
        <w:rPr>
          <w:sz w:val="27"/>
          <w:szCs w:val="27"/>
        </w:rPr>
        <w:t>5 lub więcej w przeciągu ostatnich 2 lat lub</w:t>
      </w:r>
      <w:r>
        <w:rPr>
          <w:sz w:val="27"/>
          <w:szCs w:val="27"/>
        </w:rPr>
        <w:t xml:space="preserve"> </w:t>
      </w:r>
      <w:r w:rsidRPr="00FA3C0D">
        <w:rPr>
          <w:sz w:val="27"/>
          <w:szCs w:val="27"/>
        </w:rPr>
        <w:t>3 i więcej w ciągu ostatnich 3 lat.</w:t>
      </w:r>
    </w:p>
    <w:p w:rsidR="00E47A99" w:rsidRPr="00E47A99" w:rsidRDefault="00E47A99" w:rsidP="00FA3C0D">
      <w:pPr>
        <w:autoSpaceDE w:val="0"/>
        <w:autoSpaceDN w:val="0"/>
        <w:adjustRightInd w:val="0"/>
        <w:spacing w:after="0" w:line="240" w:lineRule="auto"/>
        <w:jc w:val="both"/>
        <w:rPr>
          <w:b/>
          <w:sz w:val="27"/>
          <w:szCs w:val="27"/>
          <w:lang w:val="en-US"/>
        </w:rPr>
      </w:pPr>
      <w:r w:rsidRPr="00E47A99">
        <w:rPr>
          <w:b/>
          <w:sz w:val="27"/>
          <w:szCs w:val="27"/>
          <w:lang w:val="en-US"/>
        </w:rPr>
        <w:lastRenderedPageBreak/>
        <w:t xml:space="preserve">Before qualifying for tonsillectomy, the </w:t>
      </w:r>
      <w:r>
        <w:rPr>
          <w:b/>
          <w:sz w:val="27"/>
          <w:szCs w:val="27"/>
          <w:lang w:val="en-US"/>
        </w:rPr>
        <w:t>frequency</w:t>
      </w:r>
      <w:r w:rsidRPr="00E47A99">
        <w:rPr>
          <w:b/>
          <w:sz w:val="27"/>
          <w:szCs w:val="27"/>
          <w:lang w:val="en-US"/>
        </w:rPr>
        <w:t xml:space="preserve"> o</w:t>
      </w:r>
      <w:r>
        <w:rPr>
          <w:b/>
          <w:sz w:val="27"/>
          <w:szCs w:val="27"/>
          <w:lang w:val="en-US"/>
        </w:rPr>
        <w:t xml:space="preserve">f acute bacterial tonsillitis </w:t>
      </w:r>
      <w:r w:rsidRPr="00E47A99">
        <w:rPr>
          <w:b/>
          <w:sz w:val="27"/>
          <w:szCs w:val="27"/>
          <w:lang w:val="en-US"/>
        </w:rPr>
        <w:t xml:space="preserve">is determined [2, 3]. </w:t>
      </w:r>
      <w:r>
        <w:rPr>
          <w:b/>
          <w:sz w:val="27"/>
          <w:szCs w:val="27"/>
          <w:lang w:val="en-US"/>
        </w:rPr>
        <w:t>For children,</w:t>
      </w:r>
      <w:r w:rsidRPr="00E47A99">
        <w:rPr>
          <w:b/>
          <w:sz w:val="27"/>
          <w:szCs w:val="27"/>
          <w:lang w:val="en-US"/>
        </w:rPr>
        <w:t xml:space="preserve"> 7 or more episodes in the last year, 5 or more in the last 2 years, or 3 and more in the last 3 years</w:t>
      </w:r>
      <w:r>
        <w:rPr>
          <w:b/>
          <w:sz w:val="27"/>
          <w:szCs w:val="27"/>
          <w:lang w:val="en-US"/>
        </w:rPr>
        <w:t>, are indications for tonsillectomy</w:t>
      </w:r>
      <w:r w:rsidRPr="00E47A99">
        <w:rPr>
          <w:b/>
          <w:sz w:val="27"/>
          <w:szCs w:val="27"/>
          <w:lang w:val="en-US"/>
        </w:rPr>
        <w:t>.</w:t>
      </w:r>
      <w:r w:rsidR="00FA3C0D" w:rsidRPr="00E47A99">
        <w:rPr>
          <w:b/>
          <w:sz w:val="27"/>
          <w:szCs w:val="27"/>
          <w:lang w:val="en-US"/>
        </w:rPr>
        <w:t xml:space="preserve"> </w:t>
      </w:r>
      <w:r>
        <w:rPr>
          <w:b/>
          <w:sz w:val="27"/>
          <w:szCs w:val="27"/>
          <w:lang w:val="en-US"/>
        </w:rPr>
        <w:t>P</w:t>
      </w:r>
      <w:r w:rsidRPr="00E47A99">
        <w:rPr>
          <w:b/>
          <w:sz w:val="27"/>
          <w:szCs w:val="27"/>
          <w:lang w:val="en-US"/>
        </w:rPr>
        <w:t xml:space="preserve">alatine tonsils are </w:t>
      </w:r>
      <w:r>
        <w:rPr>
          <w:b/>
          <w:sz w:val="27"/>
          <w:szCs w:val="27"/>
          <w:lang w:val="en-US"/>
        </w:rPr>
        <w:t xml:space="preserve">usually </w:t>
      </w:r>
      <w:r w:rsidRPr="00E47A99">
        <w:rPr>
          <w:b/>
          <w:sz w:val="27"/>
          <w:szCs w:val="27"/>
          <w:lang w:val="en-US"/>
        </w:rPr>
        <w:t>not removed in children under 4 years of age</w:t>
      </w:r>
      <w:r>
        <w:rPr>
          <w:b/>
          <w:sz w:val="27"/>
          <w:szCs w:val="27"/>
          <w:lang w:val="en-US"/>
        </w:rPr>
        <w:t>.</w:t>
      </w:r>
    </w:p>
    <w:p w:rsidR="00FA3C0D" w:rsidRPr="00FA3C0D" w:rsidRDefault="00FA3C0D" w:rsidP="00FA3C0D">
      <w:pPr>
        <w:autoSpaceDE w:val="0"/>
        <w:autoSpaceDN w:val="0"/>
        <w:adjustRightInd w:val="0"/>
        <w:spacing w:after="0" w:line="240" w:lineRule="auto"/>
        <w:jc w:val="both"/>
        <w:rPr>
          <w:sz w:val="27"/>
          <w:szCs w:val="27"/>
        </w:rPr>
      </w:pPr>
      <w:r w:rsidRPr="00FA3C0D">
        <w:rPr>
          <w:sz w:val="27"/>
          <w:szCs w:val="27"/>
        </w:rPr>
        <w:t>U dorosłych</w:t>
      </w:r>
      <w:r>
        <w:rPr>
          <w:sz w:val="27"/>
          <w:szCs w:val="27"/>
        </w:rPr>
        <w:t xml:space="preserve"> </w:t>
      </w:r>
      <w:r w:rsidRPr="00FA3C0D">
        <w:rPr>
          <w:sz w:val="27"/>
          <w:szCs w:val="27"/>
        </w:rPr>
        <w:t>jako wskazani</w:t>
      </w:r>
      <w:r>
        <w:rPr>
          <w:sz w:val="27"/>
          <w:szCs w:val="27"/>
        </w:rPr>
        <w:t xml:space="preserve">a do tonsillektomii najczęściej </w:t>
      </w:r>
      <w:r w:rsidRPr="00FA3C0D">
        <w:rPr>
          <w:sz w:val="27"/>
          <w:szCs w:val="27"/>
        </w:rPr>
        <w:t>wymienia się powtarzające się kilka razy</w:t>
      </w:r>
      <w:r>
        <w:rPr>
          <w:sz w:val="27"/>
          <w:szCs w:val="27"/>
        </w:rPr>
        <w:t xml:space="preserve"> </w:t>
      </w:r>
      <w:r w:rsidRPr="00FA3C0D">
        <w:rPr>
          <w:sz w:val="27"/>
          <w:szCs w:val="27"/>
        </w:rPr>
        <w:t>w ciągu r</w:t>
      </w:r>
      <w:r>
        <w:rPr>
          <w:sz w:val="27"/>
          <w:szCs w:val="27"/>
        </w:rPr>
        <w:t xml:space="preserve">oku epizody zapalenia migdałków </w:t>
      </w:r>
      <w:r w:rsidRPr="00FA3C0D">
        <w:rPr>
          <w:sz w:val="27"/>
          <w:szCs w:val="27"/>
        </w:rPr>
        <w:t>powodujące absencję w pracy oraz przebyte</w:t>
      </w:r>
      <w:r>
        <w:rPr>
          <w:sz w:val="27"/>
          <w:szCs w:val="27"/>
        </w:rPr>
        <w:t xml:space="preserve"> </w:t>
      </w:r>
      <w:r w:rsidRPr="00FA3C0D">
        <w:rPr>
          <w:sz w:val="27"/>
          <w:szCs w:val="27"/>
        </w:rPr>
        <w:t>powikłania poanginowe, na przykład ropień</w:t>
      </w:r>
    </w:p>
    <w:p w:rsidR="00FA3C0D" w:rsidRPr="0043298B" w:rsidRDefault="00FA3C0D" w:rsidP="00FA3C0D">
      <w:pPr>
        <w:autoSpaceDE w:val="0"/>
        <w:autoSpaceDN w:val="0"/>
        <w:adjustRightInd w:val="0"/>
        <w:spacing w:after="0" w:line="240" w:lineRule="auto"/>
        <w:jc w:val="both"/>
        <w:rPr>
          <w:sz w:val="27"/>
          <w:szCs w:val="27"/>
          <w:lang w:val="en-US"/>
        </w:rPr>
      </w:pPr>
      <w:proofErr w:type="spellStart"/>
      <w:proofErr w:type="gramStart"/>
      <w:r w:rsidRPr="0043298B">
        <w:rPr>
          <w:sz w:val="27"/>
          <w:szCs w:val="27"/>
          <w:lang w:val="en-US"/>
        </w:rPr>
        <w:t>okołomigdałkowy</w:t>
      </w:r>
      <w:proofErr w:type="spellEnd"/>
      <w:proofErr w:type="gramEnd"/>
      <w:r w:rsidRPr="0043298B">
        <w:rPr>
          <w:sz w:val="27"/>
          <w:szCs w:val="27"/>
          <w:lang w:val="en-US"/>
        </w:rPr>
        <w:t>.</w:t>
      </w:r>
    </w:p>
    <w:p w:rsidR="00E47A99" w:rsidRPr="00E47A99" w:rsidRDefault="00E47A99" w:rsidP="00FA3C0D">
      <w:pPr>
        <w:autoSpaceDE w:val="0"/>
        <w:autoSpaceDN w:val="0"/>
        <w:adjustRightInd w:val="0"/>
        <w:spacing w:after="0" w:line="240" w:lineRule="auto"/>
        <w:jc w:val="both"/>
        <w:rPr>
          <w:b/>
          <w:sz w:val="27"/>
          <w:szCs w:val="27"/>
          <w:lang w:val="en-US"/>
        </w:rPr>
      </w:pPr>
      <w:r w:rsidRPr="00E47A99">
        <w:rPr>
          <w:b/>
          <w:sz w:val="27"/>
          <w:szCs w:val="27"/>
          <w:lang w:val="en-US"/>
        </w:rPr>
        <w:t>In adults, as an indication for tonsillectomy, tonsillitis episodes recurring several times a year, resulting in absence from work, and post-angina complications.</w:t>
      </w:r>
    </w:p>
    <w:p w:rsidR="00FA3C0D" w:rsidRPr="00FA3C0D" w:rsidRDefault="00FA3C0D" w:rsidP="00FA3C0D">
      <w:pPr>
        <w:autoSpaceDE w:val="0"/>
        <w:autoSpaceDN w:val="0"/>
        <w:adjustRightInd w:val="0"/>
        <w:spacing w:after="0" w:line="240" w:lineRule="auto"/>
        <w:jc w:val="both"/>
        <w:rPr>
          <w:sz w:val="27"/>
          <w:szCs w:val="27"/>
        </w:rPr>
      </w:pPr>
      <w:r w:rsidRPr="00FA3C0D">
        <w:rPr>
          <w:sz w:val="27"/>
          <w:szCs w:val="27"/>
        </w:rPr>
        <w:t>Wskazania do usunięcia mi</w:t>
      </w:r>
      <w:r>
        <w:rPr>
          <w:sz w:val="27"/>
          <w:szCs w:val="27"/>
        </w:rPr>
        <w:t xml:space="preserve">gdałków podniebiennych </w:t>
      </w:r>
      <w:r w:rsidRPr="00FA3C0D">
        <w:rPr>
          <w:sz w:val="27"/>
          <w:szCs w:val="27"/>
        </w:rPr>
        <w:t>można podzielić na bezwzględne</w:t>
      </w:r>
      <w:r>
        <w:rPr>
          <w:sz w:val="27"/>
          <w:szCs w:val="27"/>
        </w:rPr>
        <w:t xml:space="preserve"> </w:t>
      </w:r>
      <w:r w:rsidRPr="00FA3C0D">
        <w:rPr>
          <w:sz w:val="27"/>
          <w:szCs w:val="27"/>
        </w:rPr>
        <w:t>i względn</w:t>
      </w:r>
      <w:r>
        <w:rPr>
          <w:sz w:val="27"/>
          <w:szCs w:val="27"/>
        </w:rPr>
        <w:t xml:space="preserve">e. Do pierwszych z nich należą: </w:t>
      </w:r>
      <w:r w:rsidRPr="00FA3C0D">
        <w:rPr>
          <w:sz w:val="27"/>
          <w:szCs w:val="27"/>
        </w:rPr>
        <w:t>przerost migdałków podniebiennych powodujący</w:t>
      </w:r>
      <w:r>
        <w:rPr>
          <w:sz w:val="27"/>
          <w:szCs w:val="27"/>
        </w:rPr>
        <w:t xml:space="preserve"> </w:t>
      </w:r>
      <w:r w:rsidRPr="00FA3C0D">
        <w:rPr>
          <w:sz w:val="27"/>
          <w:szCs w:val="27"/>
        </w:rPr>
        <w:t>bez</w:t>
      </w:r>
      <w:r>
        <w:rPr>
          <w:sz w:val="27"/>
          <w:szCs w:val="27"/>
        </w:rPr>
        <w:t xml:space="preserve">dechy podczas snu lub w trakcie </w:t>
      </w:r>
      <w:r w:rsidRPr="00FA3C0D">
        <w:rPr>
          <w:sz w:val="27"/>
          <w:szCs w:val="27"/>
        </w:rPr>
        <w:t>czuwania, nawracające krwotoczne zapalenie</w:t>
      </w:r>
      <w:r>
        <w:rPr>
          <w:sz w:val="27"/>
          <w:szCs w:val="27"/>
        </w:rPr>
        <w:t xml:space="preserve"> </w:t>
      </w:r>
      <w:r w:rsidRPr="00FA3C0D">
        <w:rPr>
          <w:sz w:val="27"/>
          <w:szCs w:val="27"/>
        </w:rPr>
        <w:t>migdałków, podejrzenie nowotworu złośliwego</w:t>
      </w:r>
    </w:p>
    <w:p w:rsidR="00FA3C0D" w:rsidRPr="0043298B" w:rsidRDefault="00FA3C0D" w:rsidP="00FA3C0D">
      <w:pPr>
        <w:autoSpaceDE w:val="0"/>
        <w:autoSpaceDN w:val="0"/>
        <w:adjustRightInd w:val="0"/>
        <w:spacing w:after="0" w:line="240" w:lineRule="auto"/>
        <w:jc w:val="both"/>
        <w:rPr>
          <w:sz w:val="27"/>
          <w:szCs w:val="27"/>
          <w:lang w:val="en-US"/>
        </w:rPr>
      </w:pPr>
      <w:proofErr w:type="spellStart"/>
      <w:proofErr w:type="gramStart"/>
      <w:r w:rsidRPr="0043298B">
        <w:rPr>
          <w:sz w:val="27"/>
          <w:szCs w:val="27"/>
          <w:lang w:val="en-US"/>
        </w:rPr>
        <w:t>migdałka</w:t>
      </w:r>
      <w:proofErr w:type="spellEnd"/>
      <w:proofErr w:type="gramEnd"/>
      <w:r w:rsidRPr="0043298B">
        <w:rPr>
          <w:sz w:val="27"/>
          <w:szCs w:val="27"/>
          <w:lang w:val="en-US"/>
        </w:rPr>
        <w:t xml:space="preserve"> </w:t>
      </w:r>
      <w:proofErr w:type="spellStart"/>
      <w:r w:rsidRPr="0043298B">
        <w:rPr>
          <w:sz w:val="27"/>
          <w:szCs w:val="27"/>
          <w:lang w:val="en-US"/>
        </w:rPr>
        <w:t>oraz</w:t>
      </w:r>
      <w:proofErr w:type="spellEnd"/>
      <w:r w:rsidRPr="0043298B">
        <w:rPr>
          <w:sz w:val="27"/>
          <w:szCs w:val="27"/>
          <w:lang w:val="en-US"/>
        </w:rPr>
        <w:t xml:space="preserve"> </w:t>
      </w:r>
      <w:proofErr w:type="spellStart"/>
      <w:r w:rsidRPr="0043298B">
        <w:rPr>
          <w:sz w:val="27"/>
          <w:szCs w:val="27"/>
          <w:lang w:val="en-US"/>
        </w:rPr>
        <w:t>ropień</w:t>
      </w:r>
      <w:proofErr w:type="spellEnd"/>
      <w:r w:rsidRPr="0043298B">
        <w:rPr>
          <w:sz w:val="27"/>
          <w:szCs w:val="27"/>
          <w:lang w:val="en-US"/>
        </w:rPr>
        <w:t xml:space="preserve"> </w:t>
      </w:r>
      <w:proofErr w:type="spellStart"/>
      <w:r w:rsidRPr="0043298B">
        <w:rPr>
          <w:sz w:val="27"/>
          <w:szCs w:val="27"/>
          <w:lang w:val="en-US"/>
        </w:rPr>
        <w:t>okołomigdałkowy</w:t>
      </w:r>
      <w:proofErr w:type="spellEnd"/>
      <w:r w:rsidRPr="0043298B">
        <w:rPr>
          <w:sz w:val="27"/>
          <w:szCs w:val="27"/>
          <w:lang w:val="en-US"/>
        </w:rPr>
        <w:t>.</w:t>
      </w:r>
    </w:p>
    <w:p w:rsidR="00F9399D" w:rsidRPr="00F9399D" w:rsidRDefault="00F9399D" w:rsidP="00FA3C0D">
      <w:pPr>
        <w:autoSpaceDE w:val="0"/>
        <w:autoSpaceDN w:val="0"/>
        <w:adjustRightInd w:val="0"/>
        <w:spacing w:after="0" w:line="240" w:lineRule="auto"/>
        <w:jc w:val="both"/>
        <w:rPr>
          <w:b/>
          <w:sz w:val="27"/>
          <w:szCs w:val="27"/>
          <w:lang w:val="en-US"/>
        </w:rPr>
      </w:pPr>
      <w:r w:rsidRPr="00F9399D">
        <w:rPr>
          <w:b/>
          <w:sz w:val="27"/>
          <w:szCs w:val="27"/>
          <w:lang w:val="en-US"/>
        </w:rPr>
        <w:t xml:space="preserve">The indications can be divided into absolute and relative. The first of these include: tonsil hypertrophy causing apnea during sleep or during wakefulness, recurrent hemorrhagic tonsillitis, suspected malignant tonsil </w:t>
      </w:r>
      <w:r w:rsidR="00BB73FE">
        <w:rPr>
          <w:b/>
          <w:sz w:val="27"/>
          <w:szCs w:val="27"/>
          <w:lang w:val="en-US"/>
        </w:rPr>
        <w:t>tumor</w:t>
      </w:r>
      <w:r w:rsidRPr="00F9399D">
        <w:rPr>
          <w:b/>
          <w:sz w:val="27"/>
          <w:szCs w:val="27"/>
          <w:lang w:val="en-US"/>
        </w:rPr>
        <w:t xml:space="preserve">, </w:t>
      </w:r>
      <w:r w:rsidR="00BB73FE">
        <w:rPr>
          <w:b/>
          <w:sz w:val="27"/>
          <w:szCs w:val="27"/>
          <w:lang w:val="en-US"/>
        </w:rPr>
        <w:t>and other</w:t>
      </w:r>
      <w:r w:rsidRPr="00F9399D">
        <w:rPr>
          <w:b/>
          <w:sz w:val="27"/>
          <w:szCs w:val="27"/>
          <w:lang w:val="en-US"/>
        </w:rPr>
        <w:t>.</w:t>
      </w:r>
    </w:p>
    <w:p w:rsidR="00FA3C0D" w:rsidRPr="00CE28AD" w:rsidRDefault="00FA3C0D" w:rsidP="00CE28AD">
      <w:pPr>
        <w:autoSpaceDE w:val="0"/>
        <w:autoSpaceDN w:val="0"/>
        <w:adjustRightInd w:val="0"/>
        <w:spacing w:after="0" w:line="240" w:lineRule="auto"/>
        <w:rPr>
          <w:rFonts w:ascii="TimeIbisEE-Roman" w:hAnsi="TimeIbisEE-Roman" w:cs="TimeIbisEE-Roman"/>
          <w:color w:val="292526"/>
          <w:sz w:val="19"/>
          <w:szCs w:val="19"/>
        </w:rPr>
      </w:pPr>
      <w:r w:rsidRPr="00FA3C0D">
        <w:rPr>
          <w:sz w:val="27"/>
          <w:szCs w:val="27"/>
        </w:rPr>
        <w:t>Do drugiej grupy wskazań należą:</w:t>
      </w:r>
      <w:r>
        <w:rPr>
          <w:sz w:val="27"/>
          <w:szCs w:val="27"/>
        </w:rPr>
        <w:t xml:space="preserve"> </w:t>
      </w:r>
      <w:r w:rsidRPr="00FA3C0D">
        <w:rPr>
          <w:sz w:val="27"/>
          <w:szCs w:val="27"/>
        </w:rPr>
        <w:t>nawracające zapalenia migdałków podniebiennych,</w:t>
      </w:r>
      <w:r>
        <w:rPr>
          <w:sz w:val="27"/>
          <w:szCs w:val="27"/>
        </w:rPr>
        <w:t xml:space="preserve"> przewlekłe zapalenie migdałków </w:t>
      </w:r>
      <w:r w:rsidRPr="00FA3C0D">
        <w:rPr>
          <w:sz w:val="27"/>
          <w:szCs w:val="27"/>
        </w:rPr>
        <w:t>podniebiennych, zapalenie węzłów chłonnych</w:t>
      </w:r>
      <w:r>
        <w:rPr>
          <w:sz w:val="27"/>
          <w:szCs w:val="27"/>
        </w:rPr>
        <w:t xml:space="preserve"> </w:t>
      </w:r>
      <w:r w:rsidRPr="00FA3C0D">
        <w:rPr>
          <w:sz w:val="27"/>
          <w:szCs w:val="27"/>
        </w:rPr>
        <w:t>szyi towa</w:t>
      </w:r>
      <w:r>
        <w:rPr>
          <w:sz w:val="27"/>
          <w:szCs w:val="27"/>
        </w:rPr>
        <w:t xml:space="preserve">rzyszące przewlekłemu zapaleniu </w:t>
      </w:r>
      <w:r w:rsidRPr="00FA3C0D">
        <w:rPr>
          <w:sz w:val="27"/>
          <w:szCs w:val="27"/>
        </w:rPr>
        <w:t>migdałków, zaburzenia połykania spowodowane</w:t>
      </w:r>
      <w:r>
        <w:rPr>
          <w:sz w:val="27"/>
          <w:szCs w:val="27"/>
        </w:rPr>
        <w:t xml:space="preserve"> </w:t>
      </w:r>
      <w:r w:rsidRPr="00FA3C0D">
        <w:rPr>
          <w:sz w:val="27"/>
          <w:szCs w:val="27"/>
        </w:rPr>
        <w:t>ic</w:t>
      </w:r>
      <w:r>
        <w:rPr>
          <w:sz w:val="27"/>
          <w:szCs w:val="27"/>
        </w:rPr>
        <w:t xml:space="preserve">h przerostem, powikłania ogólne </w:t>
      </w:r>
      <w:r w:rsidRPr="00FA3C0D">
        <w:rPr>
          <w:sz w:val="27"/>
          <w:szCs w:val="27"/>
        </w:rPr>
        <w:t>w przebiegu przewlekłego zapalenia migdałków</w:t>
      </w:r>
      <w:r>
        <w:rPr>
          <w:sz w:val="27"/>
          <w:szCs w:val="27"/>
        </w:rPr>
        <w:t xml:space="preserve"> podniebiennych</w:t>
      </w:r>
      <w:r w:rsidR="00CE28AD">
        <w:rPr>
          <w:sz w:val="27"/>
          <w:szCs w:val="27"/>
        </w:rPr>
        <w:t xml:space="preserve">, </w:t>
      </w:r>
      <w:r w:rsidR="00CE28AD" w:rsidRPr="00CE28AD">
        <w:rPr>
          <w:sz w:val="27"/>
          <w:szCs w:val="27"/>
        </w:rPr>
        <w:t>przerost migdałków podniebiennych, krwawienie z migdałka podniebiennego [2–4]</w:t>
      </w:r>
      <w:r w:rsidRPr="00FA3C0D">
        <w:rPr>
          <w:sz w:val="27"/>
          <w:szCs w:val="27"/>
        </w:rPr>
        <w:t>.</w:t>
      </w:r>
    </w:p>
    <w:p w:rsidR="00F9399D" w:rsidRPr="00F9399D" w:rsidRDefault="00F9399D" w:rsidP="00FA3C0D">
      <w:pPr>
        <w:autoSpaceDE w:val="0"/>
        <w:autoSpaceDN w:val="0"/>
        <w:adjustRightInd w:val="0"/>
        <w:spacing w:after="0" w:line="240" w:lineRule="auto"/>
        <w:jc w:val="both"/>
        <w:rPr>
          <w:b/>
          <w:sz w:val="27"/>
          <w:szCs w:val="27"/>
          <w:lang w:val="en-US"/>
        </w:rPr>
      </w:pPr>
      <w:r w:rsidRPr="00F9399D">
        <w:rPr>
          <w:b/>
          <w:sz w:val="27"/>
          <w:szCs w:val="27"/>
          <w:lang w:val="en-US"/>
        </w:rPr>
        <w:t>The second group of indications include recurrent tonsillitis, chronic tonsillitis, inflammation of the lymph nodes associated with chronic inflammation of the tonsils, dysphagia due to th</w:t>
      </w:r>
      <w:r>
        <w:rPr>
          <w:b/>
          <w:sz w:val="27"/>
          <w:szCs w:val="27"/>
          <w:lang w:val="en-US"/>
        </w:rPr>
        <w:t>eir hypertrophy, g</w:t>
      </w:r>
      <w:r w:rsidRPr="00F9399D">
        <w:rPr>
          <w:b/>
          <w:sz w:val="27"/>
          <w:szCs w:val="27"/>
          <w:lang w:val="en-US"/>
        </w:rPr>
        <w:t xml:space="preserve">eneral </w:t>
      </w:r>
      <w:r>
        <w:rPr>
          <w:b/>
          <w:sz w:val="27"/>
          <w:szCs w:val="27"/>
          <w:lang w:val="en-US"/>
        </w:rPr>
        <w:t xml:space="preserve">complications </w:t>
      </w:r>
      <w:r w:rsidRPr="00F9399D">
        <w:rPr>
          <w:b/>
          <w:sz w:val="27"/>
          <w:szCs w:val="27"/>
          <w:lang w:val="en-US"/>
        </w:rPr>
        <w:t>of chronic tonsillitis, hypertrophy of tonsils, bleeding from the tonsil palatine [2 -4].</w:t>
      </w:r>
    </w:p>
    <w:p w:rsidR="00FA3C0D" w:rsidRPr="0043298B" w:rsidRDefault="00FA3C0D" w:rsidP="00FA3C0D">
      <w:pPr>
        <w:autoSpaceDE w:val="0"/>
        <w:autoSpaceDN w:val="0"/>
        <w:adjustRightInd w:val="0"/>
        <w:spacing w:after="0" w:line="240" w:lineRule="auto"/>
        <w:jc w:val="both"/>
        <w:rPr>
          <w:sz w:val="27"/>
          <w:szCs w:val="27"/>
          <w:lang w:val="en-US"/>
        </w:rPr>
      </w:pPr>
    </w:p>
    <w:p w:rsidR="00FA3C0D" w:rsidRPr="0043298B" w:rsidRDefault="00FA3C0D" w:rsidP="00C37F60">
      <w:pPr>
        <w:autoSpaceDE w:val="0"/>
        <w:autoSpaceDN w:val="0"/>
        <w:adjustRightInd w:val="0"/>
        <w:spacing w:after="0" w:line="240" w:lineRule="auto"/>
        <w:jc w:val="both"/>
        <w:rPr>
          <w:rFonts w:ascii="Arial" w:hAnsi="Arial" w:cs="Arial"/>
          <w:lang w:val="en-US"/>
        </w:rPr>
      </w:pPr>
    </w:p>
    <w:p w:rsidR="00A91777" w:rsidRPr="00C37F60" w:rsidRDefault="00C37F60" w:rsidP="00C37F60">
      <w:pPr>
        <w:autoSpaceDE w:val="0"/>
        <w:autoSpaceDN w:val="0"/>
        <w:adjustRightInd w:val="0"/>
        <w:spacing w:after="0" w:line="240" w:lineRule="auto"/>
        <w:jc w:val="both"/>
        <w:rPr>
          <w:rFonts w:asciiTheme="majorHAnsi" w:hAnsiTheme="majorHAnsi" w:cs="Arial"/>
          <w:sz w:val="24"/>
          <w:szCs w:val="24"/>
          <w:lang w:val="en-US"/>
        </w:rPr>
      </w:pPr>
      <w:r w:rsidRPr="00D37C06">
        <w:rPr>
          <w:rStyle w:val="tlid-translation"/>
          <w:rFonts w:asciiTheme="majorHAnsi" w:hAnsiTheme="majorHAnsi"/>
          <w:sz w:val="24"/>
          <w:szCs w:val="24"/>
          <w:lang w:val="en-US"/>
        </w:rPr>
        <w:t xml:space="preserve">Efficient planning and conducting empirical research in medicine involves the need to solve many complex problems. The basic difficulty lies in the ability to reconcile medical and research goals and a whole range of methodological, epidemiological, ethical, statistical, </w:t>
      </w:r>
      <w:proofErr w:type="gramStart"/>
      <w:r w:rsidR="00483971" w:rsidRPr="00D37C06">
        <w:rPr>
          <w:rStyle w:val="tlid-translation"/>
          <w:rFonts w:asciiTheme="majorHAnsi" w:hAnsiTheme="majorHAnsi"/>
          <w:sz w:val="24"/>
          <w:szCs w:val="24"/>
          <w:lang w:val="en-US"/>
        </w:rPr>
        <w:t>organizational</w:t>
      </w:r>
      <w:proofErr w:type="gramEnd"/>
      <w:r w:rsidRPr="00D37C06">
        <w:rPr>
          <w:rStyle w:val="tlid-translation"/>
          <w:rFonts w:asciiTheme="majorHAnsi" w:hAnsiTheme="majorHAnsi"/>
          <w:sz w:val="24"/>
          <w:szCs w:val="24"/>
          <w:lang w:val="en-US"/>
        </w:rPr>
        <w:t xml:space="preserve"> and many other limitations and requirements</w:t>
      </w:r>
      <w:r w:rsidR="008B01C9" w:rsidRPr="00D37C06">
        <w:rPr>
          <w:rStyle w:val="tlid-translation"/>
          <w:rFonts w:asciiTheme="majorHAnsi" w:hAnsiTheme="majorHAnsi"/>
          <w:sz w:val="24"/>
          <w:szCs w:val="24"/>
          <w:lang w:val="en-US"/>
        </w:rPr>
        <w:t>.</w:t>
      </w:r>
    </w:p>
    <w:p w:rsidR="00C37F60" w:rsidRPr="00C37F60" w:rsidRDefault="00C37F60" w:rsidP="00576CDD">
      <w:pPr>
        <w:autoSpaceDE w:val="0"/>
        <w:autoSpaceDN w:val="0"/>
        <w:adjustRightInd w:val="0"/>
        <w:spacing w:after="0" w:line="240" w:lineRule="auto"/>
        <w:rPr>
          <w:rFonts w:asciiTheme="majorHAnsi" w:hAnsiTheme="majorHAnsi" w:cs="Arial"/>
          <w:sz w:val="24"/>
          <w:szCs w:val="24"/>
          <w:lang w:val="en-US"/>
        </w:rPr>
      </w:pPr>
    </w:p>
    <w:p w:rsidR="00C37F60" w:rsidRPr="00C37F60" w:rsidRDefault="00C37F60" w:rsidP="00C37F60">
      <w:pPr>
        <w:autoSpaceDE w:val="0"/>
        <w:autoSpaceDN w:val="0"/>
        <w:adjustRightInd w:val="0"/>
        <w:spacing w:after="0" w:line="240" w:lineRule="auto"/>
        <w:jc w:val="both"/>
        <w:rPr>
          <w:rFonts w:asciiTheme="majorHAnsi" w:hAnsiTheme="majorHAnsi" w:cs="Arial"/>
          <w:sz w:val="24"/>
          <w:szCs w:val="24"/>
          <w:lang w:val="en-US"/>
        </w:rPr>
      </w:pPr>
      <w:r w:rsidRPr="00D37C06">
        <w:rPr>
          <w:rStyle w:val="tlid-translation"/>
          <w:rFonts w:asciiTheme="majorHAnsi" w:hAnsiTheme="majorHAnsi"/>
          <w:sz w:val="24"/>
          <w:szCs w:val="24"/>
          <w:lang w:val="en-US"/>
        </w:rPr>
        <w:t xml:space="preserve">The analysis of medical data is characterized by the difficulty of statistical verification of their results, but </w:t>
      </w:r>
      <w:r w:rsidRPr="00C37F60">
        <w:rPr>
          <w:rFonts w:asciiTheme="majorHAnsi" w:hAnsiTheme="majorHAnsi"/>
          <w:sz w:val="24"/>
          <w:szCs w:val="24"/>
          <w:lang w:val="en-US"/>
        </w:rPr>
        <w:t xml:space="preserve">the health care industry </w:t>
      </w:r>
      <w:r w:rsidRPr="00D37C06">
        <w:rPr>
          <w:rStyle w:val="tlid-translation"/>
          <w:rFonts w:asciiTheme="majorHAnsi" w:hAnsiTheme="majorHAnsi"/>
          <w:sz w:val="24"/>
          <w:szCs w:val="24"/>
          <w:lang w:val="en-US"/>
        </w:rPr>
        <w:t xml:space="preserve">also </w:t>
      </w:r>
      <w:r w:rsidRPr="00C37F60">
        <w:rPr>
          <w:rFonts w:asciiTheme="majorHAnsi" w:hAnsiTheme="majorHAnsi"/>
          <w:sz w:val="24"/>
          <w:szCs w:val="24"/>
          <w:lang w:val="en-US"/>
        </w:rPr>
        <w:t xml:space="preserve">struggle with issues around data storage and access, data quality, data integration, pipeline reliability, privacy, and security. </w:t>
      </w:r>
      <w:r w:rsidRPr="00C37F60">
        <w:rPr>
          <w:rFonts w:asciiTheme="majorHAnsi" w:hAnsiTheme="majorHAnsi" w:cs="Arial"/>
          <w:sz w:val="24"/>
          <w:szCs w:val="24"/>
          <w:lang w:val="en-US"/>
        </w:rPr>
        <w:t xml:space="preserve">With increasing computational power, resampling methods such as </w:t>
      </w:r>
      <w:proofErr w:type="spellStart"/>
      <w:r w:rsidRPr="00C37F60">
        <w:rPr>
          <w:rFonts w:asciiTheme="majorHAnsi" w:hAnsiTheme="majorHAnsi" w:cs="Arial"/>
          <w:sz w:val="24"/>
          <w:szCs w:val="24"/>
          <w:lang w:val="en-US"/>
        </w:rPr>
        <w:t>bootstraping</w:t>
      </w:r>
      <w:proofErr w:type="spellEnd"/>
      <w:r w:rsidRPr="00C37F60">
        <w:rPr>
          <w:rFonts w:asciiTheme="majorHAnsi" w:hAnsiTheme="majorHAnsi" w:cs="Arial"/>
          <w:sz w:val="24"/>
          <w:szCs w:val="24"/>
          <w:lang w:val="en-US"/>
        </w:rPr>
        <w:t xml:space="preserve"> are becoming more popular for investigating problems caused by data-driven model building. </w:t>
      </w:r>
    </w:p>
    <w:p w:rsidR="00C37F60" w:rsidRPr="00C37F60" w:rsidRDefault="00C37F60" w:rsidP="00C37F60">
      <w:pPr>
        <w:autoSpaceDE w:val="0"/>
        <w:autoSpaceDN w:val="0"/>
        <w:adjustRightInd w:val="0"/>
        <w:spacing w:after="0" w:line="240" w:lineRule="auto"/>
        <w:jc w:val="both"/>
        <w:rPr>
          <w:rFonts w:asciiTheme="majorHAnsi" w:hAnsiTheme="majorHAnsi" w:cs="Arial"/>
          <w:sz w:val="24"/>
          <w:szCs w:val="24"/>
          <w:lang w:val="en-US"/>
        </w:rPr>
      </w:pPr>
      <w:r w:rsidRPr="00D37C06">
        <w:rPr>
          <w:rStyle w:val="tlid-translation"/>
          <w:rFonts w:asciiTheme="majorHAnsi" w:hAnsiTheme="majorHAnsi"/>
          <w:sz w:val="24"/>
          <w:szCs w:val="24"/>
          <w:lang w:val="en-US"/>
        </w:rPr>
        <w:t xml:space="preserve">To overcome this problem, re-sampling methods </w:t>
      </w:r>
      <w:r w:rsidR="008B01C9" w:rsidRPr="00D37C06">
        <w:rPr>
          <w:rStyle w:val="tlid-translation"/>
          <w:rFonts w:asciiTheme="majorHAnsi" w:hAnsiTheme="majorHAnsi"/>
          <w:sz w:val="24"/>
          <w:szCs w:val="24"/>
          <w:lang w:val="en-US"/>
        </w:rPr>
        <w:t xml:space="preserve">can be used in order </w:t>
      </w:r>
      <w:r w:rsidRPr="00D37C06">
        <w:rPr>
          <w:rStyle w:val="tlid-translation"/>
          <w:rFonts w:asciiTheme="majorHAnsi" w:hAnsiTheme="majorHAnsi"/>
          <w:sz w:val="24"/>
          <w:szCs w:val="24"/>
          <w:lang w:val="en-US"/>
        </w:rPr>
        <w:t>to obtain a much larger number of observations</w:t>
      </w:r>
      <w:r w:rsidR="008B01C9" w:rsidRPr="00D37C06">
        <w:rPr>
          <w:rStyle w:val="tlid-translation"/>
          <w:rFonts w:asciiTheme="majorHAnsi" w:hAnsiTheme="majorHAnsi"/>
          <w:sz w:val="24"/>
          <w:szCs w:val="24"/>
          <w:lang w:val="en-US"/>
        </w:rPr>
        <w:t xml:space="preserve">. This approach </w:t>
      </w:r>
      <w:r w:rsidRPr="00D37C06">
        <w:rPr>
          <w:rStyle w:val="tlid-translation"/>
          <w:rFonts w:asciiTheme="majorHAnsi" w:hAnsiTheme="majorHAnsi"/>
          <w:sz w:val="24"/>
          <w:szCs w:val="24"/>
          <w:lang w:val="en-US"/>
        </w:rPr>
        <w:t>help</w:t>
      </w:r>
      <w:r w:rsidR="008B01C9" w:rsidRPr="00D37C06">
        <w:rPr>
          <w:rStyle w:val="tlid-translation"/>
          <w:rFonts w:asciiTheme="majorHAnsi" w:hAnsiTheme="majorHAnsi"/>
          <w:sz w:val="24"/>
          <w:szCs w:val="24"/>
          <w:lang w:val="en-US"/>
        </w:rPr>
        <w:t>s</w:t>
      </w:r>
      <w:r w:rsidRPr="00D37C06">
        <w:rPr>
          <w:rStyle w:val="tlid-translation"/>
          <w:rFonts w:asciiTheme="majorHAnsi" w:hAnsiTheme="majorHAnsi"/>
          <w:sz w:val="24"/>
          <w:szCs w:val="24"/>
          <w:lang w:val="en-US"/>
        </w:rPr>
        <w:t xml:space="preserve"> in building a probability </w:t>
      </w:r>
      <w:r w:rsidRPr="00D37C06">
        <w:rPr>
          <w:rStyle w:val="tlid-translation"/>
          <w:rFonts w:asciiTheme="majorHAnsi" w:hAnsiTheme="majorHAnsi"/>
          <w:sz w:val="24"/>
          <w:szCs w:val="24"/>
          <w:lang w:val="en-US"/>
        </w:rPr>
        <w:lastRenderedPageBreak/>
        <w:t xml:space="preserve">distribution, and thus statistical inference. In a general sense, resampling consists of multiple </w:t>
      </w:r>
      <w:r w:rsidR="008B01C9" w:rsidRPr="00D37C06">
        <w:rPr>
          <w:rStyle w:val="tlid-translation"/>
          <w:rFonts w:asciiTheme="majorHAnsi" w:hAnsiTheme="majorHAnsi"/>
          <w:sz w:val="24"/>
          <w:szCs w:val="24"/>
          <w:lang w:val="en-US"/>
        </w:rPr>
        <w:t>repetitions</w:t>
      </w:r>
      <w:r w:rsidRPr="00D37C06">
        <w:rPr>
          <w:rStyle w:val="tlid-translation"/>
          <w:rFonts w:asciiTheme="majorHAnsi" w:hAnsiTheme="majorHAnsi"/>
          <w:sz w:val="24"/>
          <w:szCs w:val="24"/>
          <w:lang w:val="en-US"/>
        </w:rPr>
        <w:t xml:space="preserve"> of procedures that result in statistical series on samples obtained from the primary sample by dividing, duplicating or sampling sub-samples from it [</w:t>
      </w:r>
      <w:proofErr w:type="spellStart"/>
      <w:r w:rsidRPr="00D37C06">
        <w:rPr>
          <w:rStyle w:val="tlid-translation"/>
          <w:rFonts w:asciiTheme="majorHAnsi" w:hAnsiTheme="majorHAnsi"/>
          <w:sz w:val="24"/>
          <w:szCs w:val="24"/>
          <w:lang w:val="en-US"/>
        </w:rPr>
        <w:t>Efron</w:t>
      </w:r>
      <w:proofErr w:type="spellEnd"/>
      <w:r w:rsidRPr="00D37C06">
        <w:rPr>
          <w:rStyle w:val="tlid-translation"/>
          <w:rFonts w:asciiTheme="majorHAnsi" w:hAnsiTheme="majorHAnsi"/>
          <w:sz w:val="24"/>
          <w:szCs w:val="24"/>
          <w:lang w:val="en-US"/>
        </w:rPr>
        <w:t>, 1982].</w:t>
      </w:r>
    </w:p>
    <w:p w:rsidR="00C37F60" w:rsidRPr="00D37C06" w:rsidRDefault="00C37F60" w:rsidP="00C37F60">
      <w:pPr>
        <w:autoSpaceDE w:val="0"/>
        <w:autoSpaceDN w:val="0"/>
        <w:adjustRightInd w:val="0"/>
        <w:spacing w:after="0" w:line="240" w:lineRule="auto"/>
        <w:jc w:val="both"/>
        <w:rPr>
          <w:rStyle w:val="tlid-translation"/>
          <w:rFonts w:asciiTheme="majorHAnsi" w:hAnsiTheme="majorHAnsi"/>
          <w:sz w:val="24"/>
          <w:szCs w:val="24"/>
          <w:lang w:val="en-US"/>
        </w:rPr>
      </w:pPr>
      <w:r w:rsidRPr="00D37C06">
        <w:rPr>
          <w:rStyle w:val="tlid-translation"/>
          <w:rFonts w:asciiTheme="majorHAnsi" w:hAnsiTheme="majorHAnsi"/>
          <w:sz w:val="24"/>
          <w:szCs w:val="24"/>
          <w:lang w:val="en-US"/>
        </w:rPr>
        <w:t xml:space="preserve">The main purpose of this article is to present one of the possible resampling methods - the bootstrap method - and its application in the analysis of medical data. </w:t>
      </w:r>
    </w:p>
    <w:p w:rsidR="00C37F60" w:rsidRPr="00D37C06" w:rsidRDefault="00C37F60" w:rsidP="00C37F60">
      <w:pPr>
        <w:autoSpaceDE w:val="0"/>
        <w:autoSpaceDN w:val="0"/>
        <w:adjustRightInd w:val="0"/>
        <w:spacing w:after="0" w:line="240" w:lineRule="auto"/>
        <w:jc w:val="both"/>
        <w:rPr>
          <w:rStyle w:val="tlid-translation"/>
          <w:rFonts w:asciiTheme="majorHAnsi" w:hAnsiTheme="majorHAnsi"/>
          <w:sz w:val="24"/>
          <w:szCs w:val="24"/>
          <w:lang w:val="en-US"/>
        </w:rPr>
      </w:pPr>
      <w:r w:rsidRPr="00D37C06">
        <w:rPr>
          <w:rStyle w:val="tlid-translation"/>
          <w:rFonts w:asciiTheme="majorHAnsi" w:hAnsiTheme="majorHAnsi"/>
          <w:sz w:val="24"/>
          <w:szCs w:val="24"/>
          <w:lang w:val="en-US"/>
        </w:rPr>
        <w:t>The research hypothesis that will be put forward here is the assumption that halitosis can be an indication for the removal of tonsils.</w:t>
      </w:r>
    </w:p>
    <w:p w:rsidR="00C37F60" w:rsidRPr="00C37F60" w:rsidRDefault="00C37F60" w:rsidP="00576CDD">
      <w:pPr>
        <w:autoSpaceDE w:val="0"/>
        <w:autoSpaceDN w:val="0"/>
        <w:adjustRightInd w:val="0"/>
        <w:spacing w:after="0" w:line="240" w:lineRule="auto"/>
        <w:rPr>
          <w:rFonts w:ascii="Arial" w:hAnsi="Arial" w:cs="Arial"/>
          <w:sz w:val="24"/>
          <w:szCs w:val="24"/>
          <w:lang w:val="en-US"/>
        </w:rPr>
      </w:pPr>
    </w:p>
    <w:p w:rsidR="00D37C06" w:rsidRPr="00D37C06" w:rsidRDefault="00D37C06">
      <w:pPr>
        <w:rPr>
          <w:sz w:val="27"/>
          <w:szCs w:val="27"/>
          <w:lang w:val="en-US"/>
        </w:rPr>
      </w:pPr>
    </w:p>
    <w:p w:rsidR="00576CDD" w:rsidRPr="00D37C06" w:rsidRDefault="00576CDD">
      <w:pPr>
        <w:rPr>
          <w:b/>
          <w:sz w:val="27"/>
          <w:szCs w:val="27"/>
          <w:lang w:val="en-US"/>
        </w:rPr>
      </w:pPr>
      <w:proofErr w:type="spellStart"/>
      <w:r w:rsidRPr="00D37C06">
        <w:rPr>
          <w:b/>
          <w:sz w:val="27"/>
          <w:szCs w:val="27"/>
          <w:lang w:val="en-US"/>
        </w:rPr>
        <w:t>Wyniki</w:t>
      </w:r>
      <w:proofErr w:type="spellEnd"/>
    </w:p>
    <w:p w:rsidR="00024170" w:rsidRDefault="006E14C5" w:rsidP="00024170">
      <w:pPr>
        <w:jc w:val="both"/>
        <w:rPr>
          <w:sz w:val="27"/>
          <w:szCs w:val="27"/>
          <w:lang w:val="en-US"/>
        </w:rPr>
      </w:pPr>
      <w:r w:rsidRPr="006E14C5">
        <w:rPr>
          <w:sz w:val="27"/>
          <w:szCs w:val="27"/>
          <w:lang w:val="en-US"/>
        </w:rPr>
        <w:t>Based on the replication</w:t>
      </w:r>
      <w:r>
        <w:rPr>
          <w:sz w:val="27"/>
          <w:szCs w:val="27"/>
          <w:lang w:val="en-US"/>
        </w:rPr>
        <w:t>s</w:t>
      </w:r>
      <w:r w:rsidRPr="006E14C5">
        <w:rPr>
          <w:sz w:val="27"/>
          <w:szCs w:val="27"/>
          <w:lang w:val="en-US"/>
        </w:rPr>
        <w:t xml:space="preserve"> of the original sample, distribution</w:t>
      </w:r>
      <w:r w:rsidR="00024170">
        <w:rPr>
          <w:sz w:val="27"/>
          <w:szCs w:val="27"/>
          <w:lang w:val="en-US"/>
        </w:rPr>
        <w:t>s’ parameters</w:t>
      </w:r>
      <w:r w:rsidRPr="006E14C5">
        <w:rPr>
          <w:sz w:val="27"/>
          <w:szCs w:val="27"/>
          <w:lang w:val="en-US"/>
        </w:rPr>
        <w:t xml:space="preserve"> of features describing the studied group of patients were estimated.</w:t>
      </w:r>
      <w:r w:rsidR="00024170">
        <w:rPr>
          <w:sz w:val="27"/>
          <w:szCs w:val="27"/>
          <w:lang w:val="en-US"/>
        </w:rPr>
        <w:t xml:space="preserve"> </w:t>
      </w:r>
      <w:r w:rsidR="00024170" w:rsidRPr="00024170">
        <w:rPr>
          <w:sz w:val="27"/>
          <w:szCs w:val="27"/>
          <w:lang w:val="en-US"/>
        </w:rPr>
        <w:t xml:space="preserve">The number of replications used in the bootstrap method was </w:t>
      </w:r>
      <w:r w:rsidR="00024170">
        <w:rPr>
          <w:sz w:val="27"/>
          <w:szCs w:val="27"/>
          <w:lang w:val="en-US"/>
        </w:rPr>
        <w:t xml:space="preserve">equal </w:t>
      </w:r>
      <w:r w:rsidR="00024170" w:rsidRPr="00024170">
        <w:rPr>
          <w:sz w:val="27"/>
          <w:szCs w:val="27"/>
          <w:lang w:val="en-US"/>
        </w:rPr>
        <w:t>1000.</w:t>
      </w:r>
    </w:p>
    <w:p w:rsidR="00024170" w:rsidRDefault="00024170" w:rsidP="00024170">
      <w:pPr>
        <w:jc w:val="both"/>
        <w:rPr>
          <w:sz w:val="27"/>
          <w:szCs w:val="27"/>
          <w:lang w:val="en-US"/>
        </w:rPr>
      </w:pPr>
      <w:r w:rsidRPr="00024170">
        <w:rPr>
          <w:sz w:val="27"/>
          <w:szCs w:val="27"/>
          <w:lang w:val="en-US"/>
        </w:rPr>
        <w:t xml:space="preserve">Table 1 </w:t>
      </w:r>
      <w:r>
        <w:rPr>
          <w:sz w:val="27"/>
          <w:szCs w:val="27"/>
          <w:lang w:val="en-US"/>
        </w:rPr>
        <w:t>summarizes</w:t>
      </w:r>
      <w:r w:rsidRPr="00024170">
        <w:rPr>
          <w:sz w:val="27"/>
          <w:szCs w:val="27"/>
          <w:lang w:val="en-US"/>
        </w:rPr>
        <w:t xml:space="preserve"> the results of the procedure. The chi-square goodness of fit test was performed for the categorical data, while the Age variable was compared with the Wilcoxon test due to the lack of normal distribution.</w:t>
      </w:r>
    </w:p>
    <w:p w:rsidR="00E8317F" w:rsidRDefault="00E8317F" w:rsidP="00024170">
      <w:pPr>
        <w:jc w:val="both"/>
        <w:rPr>
          <w:sz w:val="27"/>
          <w:szCs w:val="27"/>
          <w:lang w:val="en-US"/>
        </w:rPr>
      </w:pPr>
      <w:r w:rsidRPr="00E8317F">
        <w:rPr>
          <w:sz w:val="27"/>
          <w:szCs w:val="27"/>
          <w:lang w:val="en-US"/>
        </w:rPr>
        <w:t xml:space="preserve">At </w:t>
      </w:r>
      <w:r>
        <w:rPr>
          <w:sz w:val="27"/>
          <w:szCs w:val="27"/>
          <w:lang w:val="en-US"/>
        </w:rPr>
        <w:t>0</w:t>
      </w:r>
      <w:r w:rsidRPr="00E8317F">
        <w:rPr>
          <w:sz w:val="27"/>
          <w:szCs w:val="27"/>
          <w:lang w:val="en-US"/>
        </w:rPr>
        <w:t>.05 significance level,</w:t>
      </w:r>
      <w:r>
        <w:rPr>
          <w:sz w:val="27"/>
          <w:szCs w:val="27"/>
          <w:lang w:val="en-US"/>
        </w:rPr>
        <w:t xml:space="preserve"> we </w:t>
      </w:r>
      <w:r w:rsidRPr="00E8317F">
        <w:rPr>
          <w:sz w:val="27"/>
          <w:szCs w:val="27"/>
          <w:lang w:val="en-US"/>
        </w:rPr>
        <w:t>can reject the null hypothesis that the patients</w:t>
      </w:r>
      <w:r w:rsidR="006F5F78">
        <w:rPr>
          <w:sz w:val="27"/>
          <w:szCs w:val="27"/>
          <w:lang w:val="en-US"/>
        </w:rPr>
        <w:t xml:space="preserve"> (</w:t>
      </w:r>
      <w:r w:rsidR="006F5F78" w:rsidRPr="006F5F78">
        <w:rPr>
          <w:sz w:val="27"/>
          <w:szCs w:val="27"/>
          <w:lang w:val="en-US"/>
        </w:rPr>
        <w:t>either within</w:t>
      </w:r>
      <w:r w:rsidR="006F5F78">
        <w:rPr>
          <w:sz w:val="27"/>
          <w:szCs w:val="27"/>
          <w:lang w:val="en-US"/>
        </w:rPr>
        <w:t xml:space="preserve"> one sex or between both sexes)</w:t>
      </w:r>
      <w:r w:rsidRPr="00E8317F">
        <w:rPr>
          <w:sz w:val="27"/>
          <w:szCs w:val="27"/>
          <w:lang w:val="en-US"/>
        </w:rPr>
        <w:t xml:space="preserve"> </w:t>
      </w:r>
      <w:r w:rsidR="00024170">
        <w:rPr>
          <w:sz w:val="27"/>
          <w:szCs w:val="27"/>
          <w:lang w:val="en-US"/>
        </w:rPr>
        <w:t>are equally distributed across education, profession and l</w:t>
      </w:r>
      <w:r w:rsidRPr="00E8317F">
        <w:rPr>
          <w:sz w:val="27"/>
          <w:szCs w:val="27"/>
          <w:lang w:val="en-US"/>
        </w:rPr>
        <w:t>iving place.</w:t>
      </w:r>
      <w:r>
        <w:rPr>
          <w:sz w:val="27"/>
          <w:szCs w:val="27"/>
          <w:lang w:val="en-US"/>
        </w:rPr>
        <w:t xml:space="preserve"> Also, </w:t>
      </w:r>
      <w:r w:rsidRPr="00E8317F">
        <w:rPr>
          <w:sz w:val="27"/>
          <w:szCs w:val="27"/>
          <w:lang w:val="en-US"/>
        </w:rPr>
        <w:t>we reject the null hypothesis that the age of female and mal</w:t>
      </w:r>
      <w:r>
        <w:rPr>
          <w:sz w:val="27"/>
          <w:szCs w:val="27"/>
          <w:lang w:val="en-US"/>
        </w:rPr>
        <w:t xml:space="preserve">e come from </w:t>
      </w:r>
      <w:r w:rsidRPr="00E8317F">
        <w:rPr>
          <w:sz w:val="27"/>
          <w:szCs w:val="27"/>
          <w:lang w:val="en-US"/>
        </w:rPr>
        <w:t xml:space="preserve">identical </w:t>
      </w:r>
      <w:r w:rsidR="006F5F78">
        <w:rPr>
          <w:sz w:val="27"/>
          <w:szCs w:val="27"/>
          <w:lang w:val="en-US"/>
        </w:rPr>
        <w:t>distribution</w:t>
      </w:r>
      <w:r>
        <w:rPr>
          <w:sz w:val="27"/>
          <w:szCs w:val="27"/>
          <w:lang w:val="en-US"/>
        </w:rPr>
        <w:t>.</w:t>
      </w:r>
    </w:p>
    <w:p w:rsidR="00E8317F" w:rsidRPr="00D37C06" w:rsidRDefault="004A0B2F" w:rsidP="00E8317F">
      <w:pPr>
        <w:rPr>
          <w:sz w:val="27"/>
          <w:szCs w:val="27"/>
          <w:lang w:val="en-US"/>
        </w:rPr>
      </w:pPr>
      <w:r w:rsidRPr="00D37C06">
        <w:rPr>
          <w:sz w:val="27"/>
          <w:szCs w:val="27"/>
          <w:lang w:val="en-US"/>
        </w:rPr>
        <w:t>TABELA1</w:t>
      </w:r>
    </w:p>
    <w:p w:rsidR="0019323A" w:rsidRDefault="0019323A" w:rsidP="00E8317F">
      <w:pPr>
        <w:rPr>
          <w:sz w:val="27"/>
          <w:szCs w:val="27"/>
          <w:lang w:val="en-US"/>
        </w:rPr>
      </w:pPr>
      <w:r w:rsidRPr="00D901C5">
        <w:rPr>
          <w:sz w:val="27"/>
          <w:szCs w:val="27"/>
          <w:lang w:val="en-US"/>
        </w:rPr>
        <w:t xml:space="preserve">Next, the parameters of the distribution of VSC measurement results before and after tonsillectomy were estimated. All samples differed in terms of distribution; </w:t>
      </w:r>
      <w:r w:rsidR="00545AF6">
        <w:rPr>
          <w:sz w:val="27"/>
          <w:szCs w:val="27"/>
          <w:lang w:val="en-US"/>
        </w:rPr>
        <w:t>therefore Wilcoxon test (TABLE 2</w:t>
      </w:r>
      <w:r w:rsidRPr="00D901C5">
        <w:rPr>
          <w:sz w:val="27"/>
          <w:szCs w:val="27"/>
          <w:lang w:val="en-US"/>
        </w:rPr>
        <w:t xml:space="preserve">) was used for comparisons between sexes and the </w:t>
      </w:r>
      <w:proofErr w:type="spellStart"/>
      <w:r w:rsidRPr="00D901C5">
        <w:rPr>
          <w:sz w:val="27"/>
          <w:szCs w:val="27"/>
          <w:lang w:val="en-US"/>
        </w:rPr>
        <w:t>halitometric</w:t>
      </w:r>
      <w:proofErr w:type="spellEnd"/>
      <w:r w:rsidRPr="00D901C5">
        <w:rPr>
          <w:sz w:val="27"/>
          <w:szCs w:val="27"/>
          <w:lang w:val="en-US"/>
        </w:rPr>
        <w:t xml:space="preserve"> effects of surgery.</w:t>
      </w:r>
    </w:p>
    <w:p w:rsidR="00545AF6" w:rsidRPr="0019323A" w:rsidRDefault="00545AF6" w:rsidP="00E8317F">
      <w:pPr>
        <w:rPr>
          <w:sz w:val="27"/>
          <w:szCs w:val="27"/>
          <w:lang w:val="en-US"/>
        </w:rPr>
      </w:pPr>
      <w:r w:rsidRPr="00D901C5">
        <w:rPr>
          <w:sz w:val="27"/>
          <w:szCs w:val="27"/>
          <w:lang w:val="en-US"/>
        </w:rPr>
        <w:t xml:space="preserve">TABELA2 </w:t>
      </w:r>
    </w:p>
    <w:p w:rsidR="004A0B2F" w:rsidRPr="0019323A" w:rsidRDefault="0019323A">
      <w:pPr>
        <w:rPr>
          <w:sz w:val="27"/>
          <w:szCs w:val="27"/>
          <w:lang w:val="en-US"/>
        </w:rPr>
      </w:pPr>
      <w:r>
        <w:rPr>
          <w:sz w:val="27"/>
          <w:szCs w:val="27"/>
          <w:lang w:val="en-US"/>
        </w:rPr>
        <w:t>T</w:t>
      </w:r>
      <w:r w:rsidR="00545AF6">
        <w:rPr>
          <w:sz w:val="27"/>
          <w:szCs w:val="27"/>
          <w:lang w:val="en-US"/>
        </w:rPr>
        <w:t>he accuracies</w:t>
      </w:r>
      <w:r w:rsidRPr="0019323A">
        <w:rPr>
          <w:sz w:val="27"/>
          <w:szCs w:val="27"/>
          <w:lang w:val="en-US"/>
        </w:rPr>
        <w:t xml:space="preserve"> of the estimates</w:t>
      </w:r>
      <w:r w:rsidR="00545AF6">
        <w:rPr>
          <w:sz w:val="27"/>
          <w:szCs w:val="27"/>
          <w:lang w:val="en-US"/>
        </w:rPr>
        <w:t xml:space="preserve"> are presented in TABELA 3</w:t>
      </w:r>
      <w:r w:rsidRPr="0019323A">
        <w:rPr>
          <w:sz w:val="27"/>
          <w:szCs w:val="27"/>
          <w:lang w:val="en-US"/>
        </w:rPr>
        <w:t>.</w:t>
      </w:r>
    </w:p>
    <w:p w:rsidR="004A0B2F" w:rsidRPr="00243070" w:rsidRDefault="00545AF6">
      <w:pPr>
        <w:rPr>
          <w:sz w:val="27"/>
          <w:szCs w:val="27"/>
        </w:rPr>
      </w:pPr>
      <w:r w:rsidRPr="00243070">
        <w:rPr>
          <w:sz w:val="27"/>
          <w:szCs w:val="27"/>
        </w:rPr>
        <w:t>TABELA 3</w:t>
      </w:r>
    </w:p>
    <w:p w:rsidR="00243070" w:rsidRDefault="00243070">
      <w:pPr>
        <w:rPr>
          <w:sz w:val="27"/>
          <w:szCs w:val="27"/>
        </w:rPr>
      </w:pPr>
      <w:r w:rsidRPr="00243070">
        <w:rPr>
          <w:sz w:val="27"/>
          <w:szCs w:val="27"/>
        </w:rPr>
        <w:t>Parametry rozkładów uzyskane w metodzie bootstrap s</w:t>
      </w:r>
      <w:r>
        <w:rPr>
          <w:sz w:val="27"/>
          <w:szCs w:val="27"/>
        </w:rPr>
        <w:t>ą zbliżone do parametrów rozkładu próby oryginalnej</w:t>
      </w:r>
      <w:r w:rsidR="00013A1E">
        <w:rPr>
          <w:sz w:val="27"/>
          <w:szCs w:val="27"/>
        </w:rPr>
        <w:t>, co może wskazywać na fakt, iż na wybranej próbie empirycznej zastosowana metoda</w:t>
      </w:r>
      <w:r w:rsidR="00013A1E" w:rsidRPr="00013A1E">
        <w:rPr>
          <w:sz w:val="27"/>
          <w:szCs w:val="27"/>
        </w:rPr>
        <w:t xml:space="preserve"> </w:t>
      </w:r>
      <w:r w:rsidR="00013A1E">
        <w:rPr>
          <w:sz w:val="27"/>
          <w:szCs w:val="27"/>
        </w:rPr>
        <w:t>pozwala na uzyskiwanie powtarzalnych i wiarygodnych wyników.</w:t>
      </w:r>
      <w:r>
        <w:rPr>
          <w:sz w:val="27"/>
          <w:szCs w:val="27"/>
        </w:rPr>
        <w:t xml:space="preserve"> Uzyskane niskie wartości błędów standardowych i obciążań dla estymatorów parametrów rozkładów cech Wiek, VCS przed i po, </w:t>
      </w:r>
      <w:r>
        <w:rPr>
          <w:sz w:val="27"/>
          <w:szCs w:val="27"/>
        </w:rPr>
        <w:lastRenderedPageBreak/>
        <w:t>świadczą o dobrym dopasowaniu rozkładu populacji bootstrapowych do rozkładów odpowiednich prób oryginalnych.</w:t>
      </w:r>
      <w:r w:rsidR="00013A1E">
        <w:rPr>
          <w:sz w:val="27"/>
          <w:szCs w:val="27"/>
        </w:rPr>
        <w:t xml:space="preserve"> Największy błąd standardowy (18.93) uzyskano dla estymatora średniego pomiaru VSC przed operacją, co może wskazywać na rozproszenie uzyskanych rozkładów empirycznych ???.</w:t>
      </w:r>
    </w:p>
    <w:p w:rsidR="00013A1E" w:rsidRDefault="00013A1E">
      <w:pPr>
        <w:rPr>
          <w:sz w:val="27"/>
          <w:szCs w:val="27"/>
        </w:rPr>
      </w:pPr>
      <w:r>
        <w:rPr>
          <w:sz w:val="27"/>
          <w:szCs w:val="27"/>
        </w:rPr>
        <w:t>Histogramy</w:t>
      </w:r>
    </w:p>
    <w:p w:rsidR="00013A1E" w:rsidRDefault="00013A1E">
      <w:pPr>
        <w:rPr>
          <w:sz w:val="27"/>
          <w:szCs w:val="27"/>
        </w:rPr>
      </w:pPr>
      <w:r>
        <w:rPr>
          <w:sz w:val="27"/>
          <w:szCs w:val="27"/>
        </w:rPr>
        <w:t>Wyniki te pozwalają na jednoznaczne stwierdzenie, że zaprezentowana metoda bootstrap daje możliwość uzyskania zadowalających rezultatów w analizie danych medycznych.</w:t>
      </w:r>
    </w:p>
    <w:p w:rsidR="00013A1E" w:rsidRDefault="00013A1E" w:rsidP="00013A1E">
      <w:pPr>
        <w:rPr>
          <w:sz w:val="27"/>
          <w:szCs w:val="27"/>
        </w:rPr>
      </w:pPr>
      <w:r>
        <w:rPr>
          <w:sz w:val="27"/>
          <w:szCs w:val="27"/>
        </w:rPr>
        <w:t xml:space="preserve">Rezultaty przeprowadzonego badania empirycznego wydają się potwierdzać postawioną hipotezę, która mówi, że </w:t>
      </w:r>
      <w:r w:rsidR="00900535">
        <w:rPr>
          <w:sz w:val="27"/>
          <w:szCs w:val="27"/>
        </w:rPr>
        <w:t xml:space="preserve">halitoza możę być wskazaniem do przeprowadzenia zabiegu tonsillektomii oraz, że problem problem ten dotyka populację bez względu na płeć czy wiek. </w:t>
      </w:r>
    </w:p>
    <w:p w:rsidR="00013A1E" w:rsidRDefault="00900535" w:rsidP="00013A1E">
      <w:r>
        <w:rPr>
          <w:sz w:val="27"/>
          <w:szCs w:val="27"/>
        </w:rPr>
        <w:t>Z</w:t>
      </w:r>
      <w:r w:rsidR="00013A1E">
        <w:rPr>
          <w:sz w:val="27"/>
          <w:szCs w:val="27"/>
        </w:rPr>
        <w:t xml:space="preserve">astosowana procedura wtórnego próbkowania daje możliwość wnioskowania statystycznego bez stawiania założeń dotyczących postaci analitycznej rozkładu badanej cechy. Co więcej, metoda ta pozwala na uzyskanie rozkładów empirycznych o bardzo dużej liczebności </w:t>
      </w:r>
      <w:r>
        <w:rPr>
          <w:sz w:val="27"/>
          <w:szCs w:val="27"/>
        </w:rPr>
        <w:t xml:space="preserve">przy niewielkich liczebnościach badanych prób. </w:t>
      </w:r>
      <w:r w:rsidR="00013A1E">
        <w:rPr>
          <w:sz w:val="27"/>
          <w:szCs w:val="27"/>
        </w:rPr>
        <w:t xml:space="preserve">W wypadku wnioskowania w odniesieniu do </w:t>
      </w:r>
      <w:r>
        <w:rPr>
          <w:sz w:val="27"/>
          <w:szCs w:val="27"/>
        </w:rPr>
        <w:t xml:space="preserve">danych medycznych </w:t>
      </w:r>
      <w:r w:rsidR="00013A1E">
        <w:rPr>
          <w:sz w:val="27"/>
          <w:szCs w:val="27"/>
        </w:rPr>
        <w:t xml:space="preserve">jest to bardzo istotne, gdyż w wielu przypadkach uzyskanie </w:t>
      </w:r>
      <w:r>
        <w:rPr>
          <w:sz w:val="27"/>
          <w:szCs w:val="27"/>
        </w:rPr>
        <w:t>ich odpowiedniej ilości niezbędnej do potwierdzenia skuteczności terapii czy wnioskowania o częstości rzadkiej jednostki chorobowej, jest trudne</w:t>
      </w:r>
      <w:r w:rsidR="00013A1E">
        <w:rPr>
          <w:sz w:val="27"/>
          <w:szCs w:val="27"/>
        </w:rPr>
        <w:t>.</w:t>
      </w:r>
    </w:p>
    <w:p w:rsidR="00576CDD" w:rsidRPr="00CE28AD" w:rsidRDefault="00CE28AD" w:rsidP="00CE28AD">
      <w:pPr>
        <w:rPr>
          <w:b/>
          <w:sz w:val="27"/>
          <w:szCs w:val="27"/>
        </w:rPr>
      </w:pPr>
      <w:r w:rsidRPr="00CE28AD">
        <w:rPr>
          <w:b/>
          <w:sz w:val="27"/>
          <w:szCs w:val="27"/>
        </w:rPr>
        <w:t>Coraz lepsze poznanie roli migdałków podniebiennych, jako narządu wytwarzającego limfocyty i swoiste przeciwciała, umożliwiającego ustalenie równowagi z patogenami zewnętrznymi oraz sprawującego kontrolę nad kontaktem z nimi, warunkuje ostrożne i odpowiedzialne ustalanie wskazań do tonsillektomii. Zabieg ten powinien być wykonywany zawsze ze szczególną ostrożnością w prawidłowo i starannie dobranych przypadkach.</w:t>
      </w:r>
    </w:p>
    <w:p w:rsidR="00576CDD" w:rsidRDefault="00576CDD">
      <w:r>
        <w:rPr>
          <w:sz w:val="27"/>
          <w:szCs w:val="27"/>
        </w:rPr>
        <w:t>Rezultaty przeprowadzonego badania empirycznego wydają się potwierdzać</w:t>
      </w:r>
      <w:r w:rsidR="00CE28AD">
        <w:rPr>
          <w:sz w:val="27"/>
          <w:szCs w:val="27"/>
        </w:rPr>
        <w:t xml:space="preserve"> </w:t>
      </w:r>
      <w:r>
        <w:rPr>
          <w:sz w:val="27"/>
          <w:szCs w:val="27"/>
        </w:rPr>
        <w:t>postawioną hipotezę, która mówi, że zastosowana procedura wtórnego próbko-wania daje możliwość wnioskowania statystycznego bez stawiania założeń do-tyczących postaci analitycznej rozkładu badanej cechy. Co więcej, metoda ta pozwala na uzyskanie rozkładów empirycznych o bardzo dużej liczebności na-wet gdy niedostępna jest duża liczba obserwacji historycznych. W wypadku wnioskowania w odniesieniu do skuteczności metod inwestycyjnych jest to bar-</w:t>
      </w:r>
      <w:r>
        <w:rPr>
          <w:sz w:val="27"/>
          <w:szCs w:val="27"/>
        </w:rPr>
        <w:lastRenderedPageBreak/>
        <w:t>dzo istotne, gdyż w wielu przypadkach uzyskanie jednej wiarygodnej obserwacji miernika efektywności wymaga co najmniej kilkuset obserwacji stóp zwrotu.</w:t>
      </w:r>
    </w:p>
    <w:sectPr w:rsidR="00576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IbisEE-Roman">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CDD"/>
    <w:rsid w:val="00013A1E"/>
    <w:rsid w:val="00024170"/>
    <w:rsid w:val="0019323A"/>
    <w:rsid w:val="001B7E16"/>
    <w:rsid w:val="0021301E"/>
    <w:rsid w:val="00243070"/>
    <w:rsid w:val="0028479C"/>
    <w:rsid w:val="0043298B"/>
    <w:rsid w:val="00483971"/>
    <w:rsid w:val="004A0B2F"/>
    <w:rsid w:val="004F287F"/>
    <w:rsid w:val="00545AF6"/>
    <w:rsid w:val="00576CDD"/>
    <w:rsid w:val="005E6276"/>
    <w:rsid w:val="00676A59"/>
    <w:rsid w:val="006E14C5"/>
    <w:rsid w:val="006F5F78"/>
    <w:rsid w:val="00763E87"/>
    <w:rsid w:val="0084305A"/>
    <w:rsid w:val="008B01C9"/>
    <w:rsid w:val="00900535"/>
    <w:rsid w:val="009F4413"/>
    <w:rsid w:val="00A91777"/>
    <w:rsid w:val="00BB73FE"/>
    <w:rsid w:val="00BC7EEC"/>
    <w:rsid w:val="00C37F60"/>
    <w:rsid w:val="00CD6162"/>
    <w:rsid w:val="00CE28AD"/>
    <w:rsid w:val="00D37C06"/>
    <w:rsid w:val="00D901C5"/>
    <w:rsid w:val="00DB0B92"/>
    <w:rsid w:val="00E47A99"/>
    <w:rsid w:val="00E8317F"/>
    <w:rsid w:val="00F9399D"/>
    <w:rsid w:val="00FA3C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024170"/>
  </w:style>
  <w:style w:type="character" w:customStyle="1" w:styleId="highlight">
    <w:name w:val="highlight"/>
    <w:basedOn w:val="DefaultParagraphFont"/>
    <w:rsid w:val="00A917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024170"/>
  </w:style>
  <w:style w:type="character" w:customStyle="1" w:styleId="highlight">
    <w:name w:val="highlight"/>
    <w:basedOn w:val="DefaultParagraphFont"/>
    <w:rsid w:val="00A91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94410">
      <w:bodyDiv w:val="1"/>
      <w:marLeft w:val="0"/>
      <w:marRight w:val="0"/>
      <w:marTop w:val="0"/>
      <w:marBottom w:val="0"/>
      <w:divBdr>
        <w:top w:val="none" w:sz="0" w:space="0" w:color="auto"/>
        <w:left w:val="none" w:sz="0" w:space="0" w:color="auto"/>
        <w:bottom w:val="none" w:sz="0" w:space="0" w:color="auto"/>
        <w:right w:val="none" w:sz="0" w:space="0" w:color="auto"/>
      </w:divBdr>
      <w:divsChild>
        <w:div w:id="2077899246">
          <w:marLeft w:val="0"/>
          <w:marRight w:val="0"/>
          <w:marTop w:val="0"/>
          <w:marBottom w:val="0"/>
          <w:divBdr>
            <w:top w:val="none" w:sz="0" w:space="0" w:color="auto"/>
            <w:left w:val="none" w:sz="0" w:space="0" w:color="auto"/>
            <w:bottom w:val="none" w:sz="0" w:space="0" w:color="auto"/>
            <w:right w:val="none" w:sz="0" w:space="0" w:color="auto"/>
          </w:divBdr>
          <w:divsChild>
            <w:div w:id="41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1</Pages>
  <Words>1796</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Aneta</dc:creator>
  <cp:lastModifiedBy>Aneta</cp:lastModifiedBy>
  <cp:revision>15</cp:revision>
  <dcterms:created xsi:type="dcterms:W3CDTF">2020-05-21T10:06:00Z</dcterms:created>
  <dcterms:modified xsi:type="dcterms:W3CDTF">2020-05-31T14:21:00Z</dcterms:modified>
</cp:coreProperties>
</file>