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«Базы данных»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Запросы в СУБД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БД_Ивченко Анна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Вариант 22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Проверить, что обвиняемые по одному делу не сидят в одной камере (выдать нарушения). Посчитать общую сумму гонорара (по делам, законченным в текущем году). Создать упорядоченные (по дате начала дела) списки: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· подзащитных (по делам);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клиентов, которых адвокат защищал по разным делам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ind w:left="425.19685039370086" w:firstLine="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несовершеннолетних подзащитных;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проверить, что обвиняемые по одному делу не сидят в одной камере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case_number, camera_number, full_name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Customers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ORDER BY 1 asc;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подсчитать общую сумму гонорара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SUM(free_amount)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Customers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WHERE DATE() &gt; end_dates;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создать упорядоченные (по дате начала дела) списки:  подзащитных (по делам);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case_number, full_name, start_dates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Customers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ORDER BY start_dates ASC;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  несовершеннолетних подзащитных;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full_name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Customers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WHERE (current_date - date_birth) &lt; 18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BY full_name ASC;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Проверить, что обвиняемые по одному делу не сидят в одной камере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Рассчитать общую сумму гонорара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Создать упорядоченные (по дате начала дела) списки подзащитных (по делам)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Создать упорядоченные списки  несовершеннолетних подзащитных;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Учебник по SQL –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https://www.programiz.com/sql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rogramiz.com/sql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