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PulseView逻辑分析仪采集与SPI解码指南</w:t>
      </w:r>
    </w:p>
    <w:p>
      <w:pPr>
        <w:pStyle w:val="Subtitle"/>
        <w:jc w:val="center"/>
      </w:pPr>
      <w:r>
        <w:t xml:space="preserve">MAX6675的三通道采集、协议设置、温度换算与排错</w:t>
      </w:r>
    </w:p>
    <w:p>
      <w:pPr>
        <w:jc w:val="center"/>
      </w:pPr>
      <w:r>
        <w:t xml:space="preserve">适用项目：ESP32-S3 Drink Dispenser / MAX6675温度采集</w:t>
      </w:r>
    </w:p>
    <w:p>
      <w:pPr>
        <w:jc w:val="center"/>
      </w:pPr>
      <w:r>
        <w:t xml:space="preserve">适用平台：ESP-IDF 5.2及以上</w:t>
      </w:r>
    </w:p>
    <w:p>
      <w:pPr>
        <w:jc w:val="center"/>
      </w:pPr>
      <w:r>
        <w:t xml:space="preserve">文档日期：2026年8月</w:t>
      </w:r>
    </w:p>
    <w:p>
      <w:pPr>
        <w:jc w:val="center"/>
      </w:pPr>
      <w:r>
        <w:t xml:space="preserve">说明：本文档依据当前项目源码编写，不要求修改程序。</w:t>
      </w:r>
    </w:p>
    <w:p>
      <w:pPr>
        <w:pStyle w:val="Heading1"/>
        <w:pageBreakBefore/>
      </w:pPr>
      <w:r>
        <w:t xml:space="preserve">1. 测量目标与项目参数</w:t>
      </w:r>
    </w:p>
    <w:p>
      <w:r>
        <w:t xml:space="preserve">逻辑分析仪用于同时记录CS、SCK和MISO的数字状态。PulseView不仅能显示波形，还可以把16个MISO位自动组合为十六进制原始值，并与ESP32串口日志相互验证。</w:t>
      </w:r>
    </w:p>
    <w:tbl>
      <w:tblPr>
        <w:tblStyle w:val="TableGrid"/>
        <w:tblW w:w="0" w:type="auto"/>
        <w:tblLayout w:type="fixed"/>
      </w:tblPr>
      <w:tblGrid>
        <w:gridCol w:w="3300"/>
        <w:gridCol w:w="5700"/>
      </w:tblGrid>
      <w:tr>
        <w:tc>
          <w:tcPr>
            <w:tcW w:w="3300" w:type="dxa"/>
            <w:shd w:fill="D9EAF7"/>
          </w:tcPr>
          <w:p>
            <w:r>
              <w:rPr>
                <w:b/>
              </w:rPr>
              <w:t xml:space="preserve">项目参数</w:t>
            </w:r>
          </w:p>
        </w:tc>
        <w:tc>
          <w:tcPr>
            <w:tcW w:w="5700" w:type="dxa"/>
            <w:shd w:fill="D9EAF7"/>
          </w:tcPr>
          <w:p>
            <w:r>
              <w:rPr>
                <w:b/>
              </w:rPr>
              <w:t xml:space="preserve">当前值</w:t>
            </w:r>
          </w:p>
        </w:tc>
      </w:tr>
      <w:tr>
        <w:tc>
          <w:tcPr>
            <w:tcW w:w="3300" w:type="dxa"/>
          </w:tcPr>
          <w:p>
            <w:r>
              <w:t xml:space="preserve">SCK</w:t>
            </w:r>
          </w:p>
        </w:tc>
        <w:tc>
          <w:tcPr>
            <w:tcW w:w="5700" w:type="dxa"/>
          </w:tcPr>
          <w:p>
            <w:r>
              <w:t xml:space="preserve">GPIO36，1 MHz</w:t>
            </w:r>
          </w:p>
        </w:tc>
      </w:tr>
      <w:tr>
        <w:tc>
          <w:tcPr>
            <w:tcW w:w="3300" w:type="dxa"/>
          </w:tcPr>
          <w:p>
            <w:r>
              <w:t xml:space="preserve">CS</w:t>
            </w:r>
          </w:p>
        </w:tc>
        <w:tc>
          <w:tcPr>
            <w:tcW w:w="5700" w:type="dxa"/>
          </w:tcPr>
          <w:p>
            <w:r>
              <w:t xml:space="preserve">GPIO35，低电平有效</w:t>
            </w:r>
          </w:p>
        </w:tc>
      </w:tr>
      <w:tr>
        <w:tc>
          <w:tcPr>
            <w:tcW w:w="3300" w:type="dxa"/>
          </w:tcPr>
          <w:p>
            <w:r>
              <w:t xml:space="preserve">MISO</w:t>
            </w:r>
          </w:p>
        </w:tc>
        <w:tc>
          <w:tcPr>
            <w:tcW w:w="5700" w:type="dxa"/>
          </w:tcPr>
          <w:p>
            <w:r>
              <w:t xml:space="preserve">GPIO38，MSB first</w:t>
            </w:r>
          </w:p>
        </w:tc>
      </w:tr>
      <w:tr>
        <w:tc>
          <w:tcPr>
            <w:tcW w:w="3300" w:type="dxa"/>
          </w:tcPr>
          <w:p>
            <w:r>
              <w:t xml:space="preserve">MOSI</w:t>
            </w:r>
          </w:p>
        </w:tc>
        <w:tc>
          <w:tcPr>
            <w:tcW w:w="5700" w:type="dxa"/>
          </w:tcPr>
          <w:p>
            <w:r>
              <w:t xml:space="preserve">未使用</w:t>
            </w:r>
          </w:p>
        </w:tc>
      </w:tr>
      <w:tr>
        <w:tc>
          <w:tcPr>
            <w:tcW w:w="3300" w:type="dxa"/>
          </w:tcPr>
          <w:p>
            <w:r>
              <w:t xml:space="preserve">SPI模式</w:t>
            </w:r>
          </w:p>
        </w:tc>
        <w:tc>
          <w:tcPr>
            <w:tcW w:w="5700" w:type="dxa"/>
          </w:tcPr>
          <w:p>
            <w:r>
              <w:t xml:space="preserve">Mode 0（CPOL=0，CPHA=0）</w:t>
            </w:r>
          </w:p>
        </w:tc>
      </w:tr>
      <w:tr>
        <w:tc>
          <w:tcPr>
            <w:tcW w:w="3300" w:type="dxa"/>
          </w:tcPr>
          <w:p>
            <w:r>
              <w:t xml:space="preserve">事务长度</w:t>
            </w:r>
          </w:p>
        </w:tc>
        <w:tc>
          <w:tcPr>
            <w:tcW w:w="5700" w:type="dxa"/>
          </w:tcPr>
          <w:p>
            <w:r>
              <w:t xml:space="preserve">16 bit</w:t>
            </w:r>
          </w:p>
        </w:tc>
      </w:tr>
      <w:tr>
        <w:tc>
          <w:tcPr>
            <w:tcW w:w="3300" w:type="dxa"/>
          </w:tcPr>
          <w:p>
            <w:r>
              <w:t xml:space="preserve">读取周期</w:t>
            </w:r>
          </w:p>
        </w:tc>
        <w:tc>
          <w:tcPr>
            <w:tcW w:w="5700" w:type="dxa"/>
          </w:tcPr>
          <w:p>
            <w:r>
              <w:t xml:space="preserve">500 ms</w:t>
            </w:r>
          </w:p>
        </w:tc>
      </w:tr>
    </w:tbl>
    <w:p>
      <w:pPr>
        <w:pStyle w:val="Heading1"/>
      </w:pPr>
      <w:r>
        <w:t xml:space="preserve">2. 接线与电压安全</w:t>
      </w:r>
    </w:p>
    <w:p>
      <w:r>
        <w:t xml:space="preserve">本文按照实际采样截图中的通道分配编写：</w:t>
      </w:r>
    </w:p>
    <w:tbl>
      <w:tblPr>
        <w:tblStyle w:val="TableGrid"/>
        <w:tblW w:w="0" w:type="auto"/>
        <w:tblLayout w:type="fixed"/>
      </w:tblPr>
      <w:tblGrid>
        <w:gridCol w:w="2800"/>
        <w:gridCol w:w="3000"/>
        <w:gridCol w:w="3200"/>
      </w:tblGrid>
      <w:tr>
        <w:tc>
          <w:tcPr>
            <w:tcW w:w="2800" w:type="dxa"/>
            <w:shd w:fill="D9EAF7"/>
          </w:tcPr>
          <w:p>
            <w:r>
              <w:rPr>
                <w:b/>
              </w:rPr>
              <w:t xml:space="preserve">逻辑分析仪通道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连接信号</w:t>
            </w:r>
          </w:p>
        </w:tc>
        <w:tc>
          <w:tcPr>
            <w:tcW w:w="3200" w:type="dxa"/>
            <w:shd w:fill="D9EAF7"/>
          </w:tcPr>
          <w:p>
            <w:r>
              <w:rPr>
                <w:b/>
              </w:rPr>
              <w:t xml:space="preserve">ESP32引脚</w:t>
            </w:r>
          </w:p>
        </w:tc>
      </w:tr>
      <w:tr>
        <w:tc>
          <w:tcPr>
            <w:tcW w:w="2800" w:type="dxa"/>
          </w:tcPr>
          <w:p>
            <w:r>
              <w:t xml:space="preserve">D0</w:t>
            </w:r>
          </w:p>
        </w:tc>
        <w:tc>
          <w:tcPr>
            <w:tcW w:w="3000" w:type="dxa"/>
          </w:tcPr>
          <w:p>
            <w:r>
              <w:t xml:space="preserve">CS</w:t>
            </w:r>
          </w:p>
        </w:tc>
        <w:tc>
          <w:tcPr>
            <w:tcW w:w="3200" w:type="dxa"/>
          </w:tcPr>
          <w:p>
            <w:r>
              <w:t xml:space="preserve">GPIO35</w:t>
            </w:r>
          </w:p>
        </w:tc>
      </w:tr>
      <w:tr>
        <w:tc>
          <w:tcPr>
            <w:tcW w:w="2800" w:type="dxa"/>
          </w:tcPr>
          <w:p>
            <w:r>
              <w:t xml:space="preserve">D1</w:t>
            </w:r>
          </w:p>
        </w:tc>
        <w:tc>
          <w:tcPr>
            <w:tcW w:w="3000" w:type="dxa"/>
          </w:tcPr>
          <w:p>
            <w:r>
              <w:t xml:space="preserve">MISO/SO</w:t>
            </w:r>
          </w:p>
        </w:tc>
        <w:tc>
          <w:tcPr>
            <w:tcW w:w="3200" w:type="dxa"/>
          </w:tcPr>
          <w:p>
            <w:r>
              <w:t xml:space="preserve">GPIO38</w:t>
            </w:r>
          </w:p>
        </w:tc>
      </w:tr>
      <w:tr>
        <w:tc>
          <w:tcPr>
            <w:tcW w:w="2800" w:type="dxa"/>
          </w:tcPr>
          <w:p>
            <w:r>
              <w:t xml:space="preserve">D2</w:t>
            </w:r>
          </w:p>
        </w:tc>
        <w:tc>
          <w:tcPr>
            <w:tcW w:w="3000" w:type="dxa"/>
          </w:tcPr>
          <w:p>
            <w:r>
              <w:t xml:space="preserve">SCK/CLK</w:t>
            </w:r>
          </w:p>
        </w:tc>
        <w:tc>
          <w:tcPr>
            <w:tcW w:w="3200" w:type="dxa"/>
          </w:tcPr>
          <w:p>
            <w:r>
              <w:t xml:space="preserve">GPIO36</w:t>
            </w:r>
          </w:p>
        </w:tc>
      </w:tr>
      <w:tr>
        <w:tc>
          <w:tcPr>
            <w:tcW w:w="2800" w:type="dxa"/>
          </w:tcPr>
          <w:p>
            <w:r>
              <w:t xml:space="preserve">GND</w:t>
            </w:r>
          </w:p>
        </w:tc>
        <w:tc>
          <w:tcPr>
            <w:tcW w:w="3000" w:type="dxa"/>
          </w:tcPr>
          <w:p>
            <w:r>
              <w:t xml:space="preserve">公共地</w:t>
            </w:r>
          </w:p>
        </w:tc>
        <w:tc>
          <w:tcPr>
            <w:tcW w:w="3200" w:type="dxa"/>
          </w:tcPr>
          <w:p>
            <w:r>
              <w:t xml:space="preserve">ESP32 GND</w:t>
            </w:r>
          </w:p>
        </w:tc>
      </w:tr>
    </w:tbl>
    <w:p>
      <w:r>
        <w:t xml:space="preserve">• 断电接线，先接GND，再接D0～D2。</w:t>
      </w:r>
    </w:p>
    <w:p>
      <w:r>
        <w:t xml:space="preserve">• 通常不要连接逻辑分析仪的VCC脚，只连接GND和信号输入。</w:t>
      </w:r>
    </w:p>
    <w:p>
      <w:r>
        <w:t xml:space="preserve">• 确认分析仪输入兼容3.3V。若MAX6675模块以5V供电，必须确认MISO不会向ESP32和分析仪输出不兼容的5V电平。</w:t>
      </w:r>
    </w:p>
    <w:p>
      <w:r>
        <w:t xml:space="preserve">• 通道编号可以更换，但PulseView解码器映射必须与实际接线一致。</w:t>
      </w:r>
    </w:p>
    <w:p>
      <w:pPr>
        <w:pStyle w:val="Heading1"/>
      </w:pPr>
      <w:r>
        <w:t xml:space="preserve">3. 在PulseView中选择设备</w:t>
      </w:r>
    </w:p>
    <w:p>
      <w:r>
        <w:t xml:space="preserve">1. 将逻辑分析仪插入电脑并启动PulseView。</w:t>
      </w:r>
    </w:p>
    <w:p>
      <w:r>
        <w:t xml:space="preserve">2. 点击顶部设备选择区域，选择对应驱动。常见8通道24 MHz分析仪通常使用fx2lafw。</w:t>
      </w:r>
    </w:p>
    <w:p>
      <w:r>
        <w:t xml:space="preserve">3. 点击Scan for devices using driver above，选择扫描到的设备。</w:t>
      </w:r>
    </w:p>
    <w:p>
      <w:r>
        <w:t xml:space="preserve">4. 只启用D0、D1、D2，关闭其余通道以降低数据量。</w:t>
      </w:r>
    </w:p>
    <w:p>
      <w:r>
        <w:t xml:space="preserve">5. 将通道重命名为D0/CS、D1/MISO、D2/CLK，避免后续映射错误。</w:t>
      </w:r>
    </w:p>
    <w:p>
      <w:r>
        <w:t xml:space="preserve">如果Windows中设备没有出现，可检查USB驱动是否为PulseView兼容的WinUSB驱动。替换驱动前必须核对USB设备身份，避免误操作其他设备。</w:t>
      </w:r>
    </w:p>
    <w:p>
      <w:pPr>
        <w:pStyle w:val="Heading1"/>
      </w:pPr>
      <w:r>
        <w:t xml:space="preserve">4. 采样率与采样长度</w:t>
      </w:r>
    </w:p>
    <w:tbl>
      <w:tblPr>
        <w:tblStyle w:val="TableGrid"/>
        <w:tblW w:w="0" w:type="auto"/>
        <w:tblLayout w:type="fixed"/>
      </w:tblPr>
      <w:tblGrid>
        <w:gridCol w:w="2400"/>
        <w:gridCol w:w="2600"/>
        <w:gridCol w:w="40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设置项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推荐值</w:t>
            </w:r>
          </w:p>
        </w:tc>
        <w:tc>
          <w:tcPr>
            <w:tcW w:w="4000" w:type="dxa"/>
            <w:shd w:fill="D9EAF7"/>
          </w:tcPr>
          <w:p>
            <w:r>
              <w:rPr>
                <w:b/>
              </w:rPr>
              <w:t xml:space="preserve">原因</w:t>
            </w:r>
          </w:p>
        </w:tc>
      </w:tr>
      <w:tr>
        <w:tc>
          <w:tcPr>
            <w:tcW w:w="2400" w:type="dxa"/>
          </w:tcPr>
          <w:p>
            <w:r>
              <w:t xml:space="preserve">Sample rate</w:t>
            </w:r>
          </w:p>
        </w:tc>
        <w:tc>
          <w:tcPr>
            <w:tcW w:w="2600" w:type="dxa"/>
          </w:tcPr>
          <w:p>
            <w:r>
              <w:t xml:space="preserve">10 MHz</w:t>
            </w:r>
          </w:p>
        </w:tc>
        <w:tc>
          <w:tcPr>
            <w:tcW w:w="4000" w:type="dxa"/>
          </w:tcPr>
          <w:p>
            <w:r>
              <w:t xml:space="preserve">每个1 MHz时钟周期约10个采样点</w:t>
            </w:r>
          </w:p>
        </w:tc>
      </w:tr>
      <w:tr>
        <w:tc>
          <w:tcPr>
            <w:tcW w:w="2400" w:type="dxa"/>
          </w:tcPr>
          <w:p>
            <w:r>
              <w:t xml:space="preserve">Sample count</w:t>
            </w:r>
          </w:p>
        </w:tc>
        <w:tc>
          <w:tcPr>
            <w:tcW w:w="2600" w:type="dxa"/>
          </w:tcPr>
          <w:p>
            <w:r>
              <w:t xml:space="preserve">10 M samples</w:t>
            </w:r>
          </w:p>
        </w:tc>
        <w:tc>
          <w:tcPr>
            <w:tcW w:w="4000" w:type="dxa"/>
          </w:tcPr>
          <w:p>
            <w:r>
              <w:t xml:space="preserve">记录约1秒，可覆盖约两次500 ms读取</w:t>
            </w:r>
          </w:p>
        </w:tc>
      </w:tr>
      <w:tr>
        <w:tc>
          <w:tcPr>
            <w:tcW w:w="2400" w:type="dxa"/>
          </w:tcPr>
          <w:p>
            <w:r>
              <w:t xml:space="preserve">启用通道</w:t>
            </w:r>
          </w:p>
        </w:tc>
        <w:tc>
          <w:tcPr>
            <w:tcW w:w="2600" w:type="dxa"/>
          </w:tcPr>
          <w:p>
            <w:r>
              <w:t xml:space="preserve">D0～D2</w:t>
            </w:r>
          </w:p>
        </w:tc>
        <w:tc>
          <w:tcPr>
            <w:tcW w:w="4000" w:type="dxa"/>
          </w:tcPr>
          <w:p>
            <w:r>
              <w:t xml:space="preserve">仅保留CS、MISO、CLK</w:t>
            </w:r>
          </w:p>
        </w:tc>
      </w:tr>
    </w:tbl>
    <w:p>
      <w:r>
        <w:t xml:space="preserve">采集时长计算公式：</w:t>
      </w:r>
    </w:p>
    <w:p>
      <w:pPr>
        <w:pStyle w:val="Code"/>
      </w:pPr>
      <w:r>
        <w:t xml:space="preserve">采集时长 = Sample count ÷ Sample rate</w:t>
      </w:r>
    </w:p>
    <w:p>
      <w:pPr>
        <w:pStyle w:val="Code"/>
      </w:pPr>
      <w:r>
        <w:t xml:space="preserve">10 M samples ÷ 10 MHz = 1 s</w:t>
      </w:r>
    </w:p>
    <w:p>
      <w:r>
        <w:t xml:space="preserve">不要使用1 M samples @ 24 MHz作为首次采集，它只能记录约41.7 ms，可能完全落在两次SPI读取之间。</w:t>
      </w:r>
    </w:p>
    <w:p>
      <w:pPr>
        <w:pStyle w:val="Heading1"/>
      </w:pPr>
      <w:r>
        <w:t xml:space="preserve">5. 第一次采集原始波形</w:t>
      </w:r>
    </w:p>
    <w:p>
      <w:r>
        <w:t xml:space="preserve">1. 保持ESP32程序运行，先不添加解码器，也不设置触发。</w:t>
      </w:r>
    </w:p>
    <w:p>
      <w:r>
        <w:t xml:space="preserve">2. 设置10 MHz和10 M samples，点击Run。</w:t>
      </w:r>
    </w:p>
    <w:p>
      <w:r>
        <w:t xml:space="preserve">3. 采集完成后使用鼠标滚轮缩放，寻找D0/CS由高变低的区域。</w:t>
      </w:r>
    </w:p>
    <w:p>
      <w:r>
        <w:t xml:space="preserve">4. 确认D0低电平期间，D2出现16个规则脉冲，D1产生数据变化。</w:t>
      </w:r>
    </w:p>
    <w:p>
      <w:pPr>
        <w:pStyle w:val="Code"/>
      </w:pPr>
      <w:r>
        <w:t xml:space="preserve">CS    ‾‾‾‾‾\________________________/‾‾‾‾</w:t>
      </w:r>
    </w:p>
    <w:p>
      <w:pPr>
        <w:pStyle w:val="Code"/>
      </w:pPr>
      <w:r>
        <w:t xml:space="preserve">CLK   _______|‾|_|‾|_ ... 16个 ... |_______</w:t>
      </w:r>
    </w:p>
    <w:p>
      <w:pPr>
        <w:pStyle w:val="Code"/>
      </w:pPr>
      <w:r>
        <w:t xml:space="preserve">MISO  ________数据随时钟变化_______________</w:t>
      </w:r>
    </w:p>
    <w:p>
      <w:r>
        <w:t xml:space="preserve">如果设备支持触发，可在确认原始波形后给D0/CS设置下降沿触发。若驱动不支持触发，继续使用1秒长采集并手动定位即可。</w:t>
      </w:r>
    </w:p>
    <w:p>
      <w:pPr>
        <w:pStyle w:val="Heading1"/>
      </w:pPr>
      <w:r>
        <w:t xml:space="preserve">6. 添加SPI协议解码器</w:t>
      </w:r>
    </w:p>
    <w:p>
      <w:pPr>
        <w:pStyle w:val="Heading2"/>
      </w:pPr>
      <w:r>
        <w:t xml:space="preserve">6.1 打开解码器选择窗口</w:t>
      </w:r>
    </w:p>
    <w:p>
      <w:r>
        <w:t xml:space="preserve">1. 在顶部工具栏寻找Add protocol decoder（添加协议解码器）按钮。可将鼠标停在图标上查看提示。</w:t>
      </w:r>
    </w:p>
    <w:p>
      <w:r>
        <w:t xml:space="preserve">2. 如果工具栏没有显示，可在Decoders、Protocol decoders或Add protocol decoder菜单中查找。</w:t>
      </w:r>
    </w:p>
    <w:p>
      <w:r>
        <w:t xml:space="preserve">3. 在弹出的搜索框输入SPI。</w:t>
      </w:r>
    </w:p>
    <w:p>
      <w:r>
        <w:t xml:space="preserve">4. 选择最基础的SPI / Serial Peripheral Interface，不要选SPI flash/EEPROM、SD card (SPI mode)等上层协议。</w:t>
      </w:r>
    </w:p>
    <w:p>
      <w:r>
        <w:t xml:space="preserve">5. 双击SPI或选中后点击Add/OK。波形区下方会出现新的SPI解码轨道。</w:t>
      </w:r>
    </w:p>
    <w:p>
      <w:pPr>
        <w:pStyle w:val="Heading2"/>
      </w:pPr>
      <w:r>
        <w:t xml:space="preserve">6.2 映射信号通道</w:t>
      </w:r>
    </w:p>
    <w:p>
      <w:r>
        <w:t xml:space="preserve">点击SPI轨道左侧名称、齿轮或设置按钮，明确设置：</w:t>
      </w:r>
    </w:p>
    <w:tbl>
      <w:tblPr>
        <w:tblStyle w:val="TableGrid"/>
        <w:tblW w:w="0" w:type="auto"/>
        <w:tblLayout w:type="fixed"/>
      </w:tblPr>
      <w:tblGrid>
        <w:gridCol w:w="2800"/>
        <w:gridCol w:w="2600"/>
        <w:gridCol w:w="3600"/>
      </w:tblGrid>
      <w:tr>
        <w:tc>
          <w:tcPr>
            <w:tcW w:w="2800" w:type="dxa"/>
            <w:shd w:fill="D9EAF7"/>
          </w:tcPr>
          <w:p>
            <w:r>
              <w:rPr>
                <w:b/>
              </w:rPr>
              <w:t xml:space="preserve">SPI解码器输入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PulseView通道</w:t>
            </w:r>
          </w:p>
        </w:tc>
        <w:tc>
          <w:tcPr>
            <w:tcW w:w="3600" w:type="dxa"/>
            <w:shd w:fill="D9EAF7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800" w:type="dxa"/>
          </w:tcPr>
          <w:p>
            <w:r>
              <w:t xml:space="preserve">CLK</w:t>
            </w:r>
          </w:p>
        </w:tc>
        <w:tc>
          <w:tcPr>
            <w:tcW w:w="2600" w:type="dxa"/>
          </w:tcPr>
          <w:p>
            <w:r>
              <w:t xml:space="preserve">D2</w:t>
            </w:r>
          </w:p>
        </w:tc>
        <w:tc>
          <w:tcPr>
            <w:tcW w:w="3600" w:type="dxa"/>
          </w:tcPr>
          <w:p>
            <w:r>
              <w:t xml:space="preserve">必选，连接GPIO36</w:t>
            </w:r>
          </w:p>
        </w:tc>
      </w:tr>
      <w:tr>
        <w:tc>
          <w:tcPr>
            <w:tcW w:w="2800" w:type="dxa"/>
          </w:tcPr>
          <w:p>
            <w:r>
              <w:t xml:space="preserve">MISO</w:t>
            </w:r>
          </w:p>
        </w:tc>
        <w:tc>
          <w:tcPr>
            <w:tcW w:w="2600" w:type="dxa"/>
          </w:tcPr>
          <w:p>
            <w:r>
              <w:t xml:space="preserve">D1</w:t>
            </w:r>
          </w:p>
        </w:tc>
        <w:tc>
          <w:tcPr>
            <w:tcW w:w="3600" w:type="dxa"/>
          </w:tcPr>
          <w:p>
            <w:r>
              <w:t xml:space="preserve">MAX6675输出数据</w:t>
            </w:r>
          </w:p>
        </w:tc>
      </w:tr>
      <w:tr>
        <w:tc>
          <w:tcPr>
            <w:tcW w:w="2800" w:type="dxa"/>
          </w:tcPr>
          <w:p>
            <w:r>
              <w:t xml:space="preserve">MOSI</w:t>
            </w:r>
          </w:p>
        </w:tc>
        <w:tc>
          <w:tcPr>
            <w:tcW w:w="2600" w:type="dxa"/>
          </w:tcPr>
          <w:p>
            <w:r>
              <w:t xml:space="preserve">None / 未设置</w:t>
            </w:r>
          </w:p>
        </w:tc>
        <w:tc>
          <w:tcPr>
            <w:tcW w:w="3600" w:type="dxa"/>
          </w:tcPr>
          <w:p>
            <w:r>
              <w:t xml:space="preserve">MAX6675不接收命令</w:t>
            </w:r>
          </w:p>
        </w:tc>
      </w:tr>
      <w:tr>
        <w:tc>
          <w:tcPr>
            <w:tcW w:w="2800" w:type="dxa"/>
          </w:tcPr>
          <w:p>
            <w:r>
              <w:t xml:space="preserve">CS#</w:t>
            </w:r>
          </w:p>
        </w:tc>
        <w:tc>
          <w:tcPr>
            <w:tcW w:w="2600" w:type="dxa"/>
          </w:tcPr>
          <w:p>
            <w:r>
              <w:t xml:space="preserve">D0</w:t>
            </w:r>
          </w:p>
        </w:tc>
        <w:tc>
          <w:tcPr>
            <w:tcW w:w="3600" w:type="dxa"/>
          </w:tcPr>
          <w:p>
            <w:r>
              <w:t xml:space="preserve">低电平有效片选</w:t>
            </w:r>
          </w:p>
        </w:tc>
      </w:tr>
    </w:tbl>
    <w:p>
      <w:r>
        <w:t xml:space="preserve">仅仅把D2重命名为CLK并不等于已经完成映射，必须在SPI解码器设置中确认CLK实际选择了D2。</w:t>
      </w:r>
    </w:p>
    <w:p>
      <w:pPr>
        <w:pStyle w:val="Heading2"/>
      </w:pPr>
      <w:r>
        <w:t xml:space="preserve">6.3 设置SPI参数</w:t>
      </w:r>
    </w:p>
    <w:tbl>
      <w:tblPr>
        <w:tblStyle w:val="TableGrid"/>
        <w:tblW w:w="0" w:type="auto"/>
        <w:tblLayout w:type="fixed"/>
      </w:tblPr>
      <w:tblGrid>
        <w:gridCol w:w="3000"/>
        <w:gridCol w:w="2700"/>
        <w:gridCol w:w="33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选项</w:t>
            </w:r>
          </w:p>
        </w:tc>
        <w:tc>
          <w:tcPr>
            <w:tcW w:w="2700" w:type="dxa"/>
            <w:shd w:fill="D9EAF7"/>
          </w:tcPr>
          <w:p>
            <w:r>
              <w:rPr>
                <w:b/>
              </w:rPr>
              <w:t xml:space="preserve">应设为</w:t>
            </w:r>
          </w:p>
        </w:tc>
        <w:tc>
          <w:tcPr>
            <w:tcW w:w="3300" w:type="dxa"/>
            <w:shd w:fill="D9EAF7"/>
          </w:tcPr>
          <w:p>
            <w:r>
              <w:rPr>
                <w:b/>
              </w:rPr>
              <w:t xml:space="preserve">含义</w:t>
            </w:r>
          </w:p>
        </w:tc>
      </w:tr>
      <w:tr>
        <w:tc>
          <w:tcPr>
            <w:tcW w:w="3000" w:type="dxa"/>
          </w:tcPr>
          <w:p>
            <w:r>
              <w:t xml:space="preserve">CS polarity</w:t>
            </w:r>
          </w:p>
        </w:tc>
        <w:tc>
          <w:tcPr>
            <w:tcW w:w="2700" w:type="dxa"/>
          </w:tcPr>
          <w:p>
            <w:r>
              <w:t xml:space="preserve">Active low</w:t>
            </w:r>
          </w:p>
        </w:tc>
        <w:tc>
          <w:tcPr>
            <w:tcW w:w="3300" w:type="dxa"/>
          </w:tcPr>
          <w:p>
            <w:r>
              <w:t xml:space="preserve">CS低电平期间数据有效</w:t>
            </w:r>
          </w:p>
        </w:tc>
      </w:tr>
      <w:tr>
        <w:tc>
          <w:tcPr>
            <w:tcW w:w="3000" w:type="dxa"/>
          </w:tcPr>
          <w:p>
            <w:r>
              <w:t xml:space="preserve">Clock polarity / CPOL</w:t>
            </w:r>
          </w:p>
        </w:tc>
        <w:tc>
          <w:tcPr>
            <w:tcW w:w="2700" w:type="dxa"/>
          </w:tcPr>
          <w:p>
            <w:r>
              <w:t xml:space="preserve">0 / Idle low</w:t>
            </w:r>
          </w:p>
        </w:tc>
        <w:tc>
          <w:tcPr>
            <w:tcW w:w="3300" w:type="dxa"/>
          </w:tcPr>
          <w:p>
            <w:r>
              <w:t xml:space="preserve">SCK空闲为低</w:t>
            </w:r>
          </w:p>
        </w:tc>
      </w:tr>
      <w:tr>
        <w:tc>
          <w:tcPr>
            <w:tcW w:w="3000" w:type="dxa"/>
          </w:tcPr>
          <w:p>
            <w:r>
              <w:t xml:space="preserve">Clock phase / CPHA</w:t>
            </w:r>
          </w:p>
        </w:tc>
        <w:tc>
          <w:tcPr>
            <w:tcW w:w="2700" w:type="dxa"/>
          </w:tcPr>
          <w:p>
            <w:r>
              <w:t xml:space="preserve">0</w:t>
            </w:r>
          </w:p>
        </w:tc>
        <w:tc>
          <w:tcPr>
            <w:tcW w:w="3300" w:type="dxa"/>
          </w:tcPr>
          <w:p>
            <w:r>
              <w:t xml:space="preserve">在第一个有效边沿采样</w:t>
            </w:r>
          </w:p>
        </w:tc>
      </w:tr>
      <w:tr>
        <w:tc>
          <w:tcPr>
            <w:tcW w:w="3000" w:type="dxa"/>
          </w:tcPr>
          <w:p>
            <w:r>
              <w:t xml:space="preserve">Bit order</w:t>
            </w:r>
          </w:p>
        </w:tc>
        <w:tc>
          <w:tcPr>
            <w:tcW w:w="2700" w:type="dxa"/>
          </w:tcPr>
          <w:p>
            <w:r>
              <w:t xml:space="preserve">MSB first</w:t>
            </w:r>
          </w:p>
        </w:tc>
        <w:tc>
          <w:tcPr>
            <w:tcW w:w="3300" w:type="dxa"/>
          </w:tcPr>
          <w:p>
            <w:r>
              <w:t xml:space="preserve">最高位D15先传输</w:t>
            </w:r>
          </w:p>
        </w:tc>
      </w:tr>
      <w:tr>
        <w:tc>
          <w:tcPr>
            <w:tcW w:w="3000" w:type="dxa"/>
          </w:tcPr>
          <w:p>
            <w:r>
              <w:t xml:space="preserve">Word size</w:t>
            </w:r>
          </w:p>
        </w:tc>
        <w:tc>
          <w:tcPr>
            <w:tcW w:w="2700" w:type="dxa"/>
          </w:tcPr>
          <w:p>
            <w:r>
              <w:t xml:space="preserve">16</w:t>
            </w:r>
          </w:p>
        </w:tc>
        <w:tc>
          <w:tcPr>
            <w:tcW w:w="3300" w:type="dxa"/>
          </w:tcPr>
          <w:p>
            <w:r>
              <w:t xml:space="preserve">一次事务直接显示一个16位值</w:t>
            </w:r>
          </w:p>
        </w:tc>
      </w:tr>
      <w:tr>
        <w:tc>
          <w:tcPr>
            <w:tcW w:w="3000" w:type="dxa"/>
          </w:tcPr>
          <w:p>
            <w:r>
              <w:t xml:space="preserve">Data format（若有）</w:t>
            </w:r>
          </w:p>
        </w:tc>
        <w:tc>
          <w:tcPr>
            <w:tcW w:w="2700" w:type="dxa"/>
          </w:tcPr>
          <w:p>
            <w:r>
              <w:t xml:space="preserve">Hexadecimal</w:t>
            </w:r>
          </w:p>
        </w:tc>
        <w:tc>
          <w:tcPr>
            <w:tcW w:w="3300" w:type="dxa"/>
          </w:tcPr>
          <w:p>
            <w:r>
              <w:t xml:space="preserve">使用十六进制显示</w:t>
            </w:r>
          </w:p>
        </w:tc>
      </w:tr>
    </w:tbl>
    <w:p>
      <w:r>
        <w:t xml:space="preserve">设置完成后点击Apply/OK或关闭设置窗口。PulseView通常会立即重新解码已有数据，无需重新采集。</w:t>
      </w:r>
    </w:p>
    <w:p>
      <w:r>
        <w:t xml:space="preserve">若版本不支持16位字长，可保留8位。此时一次读取显示两个字节，例如03和A9，按时间顺序拼接为0x03A9。</w:t>
      </w:r>
    </w:p>
    <w:p>
      <w:pPr>
        <w:pStyle w:val="Heading1"/>
      </w:pPr>
      <w:r>
        <w:t xml:space="preserve">7. 本项目实际采样结果</w:t>
      </w:r>
    </w:p>
    <w:p>
      <w:pPr>
        <w:jc w:val="center"/>
      </w:pPr>
      <w:r>
        <w:drawing>
          <wp:inline distT="0" distB="0" distL="0" distR="0">
            <wp:extent cx="5943600" cy="2315890"/>
            <wp:effectExtent l="0" t="0" r="0" b="0"/>
            <wp:docPr id="1" name="PulseView SPI cap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lseview_spi_captur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图1  PulseView捕获的MAX6675 SPI事务：D0=CS，D1=MISO，D2=SCK</w:t>
      </w:r>
    </w:p>
    <w:p>
      <w:r>
        <w:t xml:space="preserve">该图中D0先拉低，D2随后产生16个时钟，D1输出16位数据；PulseView解码为3A9，即完整16位值0x03A9。</w:t>
      </w:r>
    </w:p>
    <w:p>
      <w:pPr>
        <w:pStyle w:val="Code"/>
      </w:pPr>
      <w:r>
        <w:t xml:space="preserve">二进制：0000 0011 1010 1001</w:t>
      </w:r>
    </w:p>
    <w:p>
      <w:pPr>
        <w:pStyle w:val="Code"/>
      </w:pPr>
      <w:r>
        <w:t xml:space="preserve">十六进制：0x03A9</w:t>
      </w:r>
    </w:p>
    <w:p>
      <w:r>
        <w:t xml:space="preserve">按项目代码换算温度：</w:t>
      </w:r>
    </w:p>
    <w:p>
      <w:pPr>
        <w:pStyle w:val="Code"/>
      </w:pPr>
      <w:r>
        <w:t xml:space="preserve">raw = 0x03A9 = 937</w:t>
      </w:r>
    </w:p>
    <w:p>
      <w:pPr>
        <w:pStyle w:val="Code"/>
      </w:pPr>
      <w:r>
        <w:t xml:space="preserve">code = (raw &gt;&gt; 3) &amp; 0x0FFF</w:t>
      </w:r>
    </w:p>
    <w:p>
      <w:pPr>
        <w:pStyle w:val="Code"/>
      </w:pPr>
      <w:r>
        <w:t xml:space="preserve">     = 0x0075 = 117</w:t>
      </w:r>
    </w:p>
    <w:p>
      <w:pPr>
        <w:pStyle w:val="Code"/>
      </w:pPr>
      <w:r>
        <w:t xml:space="preserve">temperature = 117 × 0.25 = 29.25 °C</w:t>
      </w:r>
    </w:p>
    <w:p>
      <w:r>
        <w:t xml:space="preserve">串口应显示接近：</w:t>
      </w:r>
    </w:p>
    <w:p>
      <w:pPr>
        <w:pStyle w:val="Code"/>
      </w:pPr>
      <w:r>
        <w:t xml:space="preserve">raw=0x03A9, code=117, temperature=29.25 C</w:t>
      </w:r>
    </w:p>
    <w:p>
      <w:pPr>
        <w:pStyle w:val="Code"/>
      </w:pPr>
      <w:r>
        <w:t xml:space="preserve">温度：29.25°C</w:t>
      </w:r>
    </w:p>
    <w:p>
      <w:r>
        <w:t xml:space="preserve">数据最低3位不参与温度计算。D2是热电偶断线标志，本次0x03A9的D2为0，表示热电偶连接正常。D1、D0被程序右移丢弃。</w:t>
      </w:r>
    </w:p>
    <w:p>
      <w:pPr>
        <w:pStyle w:val="Heading1"/>
      </w:pPr>
      <w:r>
        <w:t xml:space="preserve">8. 时序测量</w:t>
      </w:r>
    </w:p>
    <w:p>
      <w:r>
        <w:t xml:space="preserve">1. 放大D2/CLK波形，启用两个时间游标。</w:t>
      </w:r>
    </w:p>
    <w:p>
      <w:r>
        <w:t xml:space="preserve">2. 把游标放在相邻两个上升沿，预期Δt约1 μs，即频率约1 MHz。</w:t>
      </w:r>
    </w:p>
    <w:p>
      <w:r>
        <w:t xml:space="preserve">3. 把游标放在D0/CS下降沿和上升沿，预期低电平持续约16 μs。</w:t>
      </w:r>
    </w:p>
    <w:p>
      <w:r>
        <w:t xml:space="preserve">4. 确认CS低电平区间恰好包含16个CLK脉冲。</w:t>
      </w:r>
    </w:p>
    <w:tbl>
      <w:tblPr>
        <w:tblStyle w:val="TableGrid"/>
        <w:tblW w:w="0" w:type="auto"/>
        <w:tblLayout w:type="fixed"/>
      </w:tblPr>
      <w:tblGrid>
        <w:gridCol w:w="4000"/>
        <w:gridCol w:w="5000"/>
      </w:tblGrid>
      <w:tr>
        <w:tc>
          <w:tcPr>
            <w:tcW w:w="4000" w:type="dxa"/>
            <w:shd w:fill="D9EAF7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5000" w:type="dxa"/>
            <w:shd w:fill="D9EAF7"/>
          </w:tcPr>
          <w:p>
            <w:r>
              <w:rPr>
                <w:b/>
              </w:rPr>
              <w:t xml:space="preserve">预期</w:t>
            </w:r>
          </w:p>
        </w:tc>
      </w:tr>
      <w:tr>
        <w:tc>
          <w:tcPr>
            <w:tcW w:w="4000" w:type="dxa"/>
          </w:tcPr>
          <w:p>
            <w:r>
              <w:t xml:space="preserve">CLK周期</w:t>
            </w:r>
          </w:p>
        </w:tc>
        <w:tc>
          <w:tcPr>
            <w:tcW w:w="5000" w:type="dxa"/>
          </w:tcPr>
          <w:p>
            <w:r>
              <w:t xml:space="preserve">约1 μs</w:t>
            </w:r>
          </w:p>
        </w:tc>
      </w:tr>
      <w:tr>
        <w:tc>
          <w:tcPr>
            <w:tcW w:w="4000" w:type="dxa"/>
          </w:tcPr>
          <w:p>
            <w:r>
              <w:t xml:space="preserve">CLK频率</w:t>
            </w:r>
          </w:p>
        </w:tc>
        <w:tc>
          <w:tcPr>
            <w:tcW w:w="5000" w:type="dxa"/>
          </w:tcPr>
          <w:p>
            <w:r>
              <w:t xml:space="preserve">约1 MHz</w:t>
            </w:r>
          </w:p>
        </w:tc>
      </w:tr>
      <w:tr>
        <w:tc>
          <w:tcPr>
            <w:tcW w:w="4000" w:type="dxa"/>
          </w:tcPr>
          <w:p>
            <w:r>
              <w:t xml:space="preserve">单次时钟数</w:t>
            </w:r>
          </w:p>
        </w:tc>
        <w:tc>
          <w:tcPr>
            <w:tcW w:w="5000" w:type="dxa"/>
          </w:tcPr>
          <w:p>
            <w:r>
              <w:t xml:space="preserve">16</w:t>
            </w:r>
          </w:p>
        </w:tc>
      </w:tr>
      <w:tr>
        <w:tc>
          <w:tcPr>
            <w:tcW w:w="4000" w:type="dxa"/>
          </w:tcPr>
          <w:p>
            <w:r>
              <w:t xml:space="preserve">CS低电平宽度</w:t>
            </w:r>
          </w:p>
        </w:tc>
        <w:tc>
          <w:tcPr>
            <w:tcW w:w="5000" w:type="dxa"/>
          </w:tcPr>
          <w:p>
            <w:r>
              <w:t xml:space="preserve">约16 μs</w:t>
            </w:r>
          </w:p>
        </w:tc>
      </w:tr>
      <w:tr>
        <w:tc>
          <w:tcPr>
            <w:tcW w:w="4000" w:type="dxa"/>
          </w:tcPr>
          <w:p>
            <w:r>
              <w:t xml:space="preserve">事务间隔</w:t>
            </w:r>
          </w:p>
        </w:tc>
        <w:tc>
          <w:tcPr>
            <w:tcW w:w="5000" w:type="dxa"/>
          </w:tcPr>
          <w:p>
            <w:r>
              <w:t xml:space="preserve">约500 ms</w:t>
            </w:r>
          </w:p>
        </w:tc>
      </w:tr>
    </w:tbl>
    <w:p>
      <w:pPr>
        <w:pStyle w:val="Heading1"/>
      </w:pPr>
      <w:r>
        <w:t xml:space="preserve">9. 常见问题排查</w:t>
      </w:r>
    </w:p>
    <w:tbl>
      <w:tblPr>
        <w:tblStyle w:val="TableGrid"/>
        <w:tblW w:w="0" w:type="auto"/>
        <w:tblLayout w:type="fixed"/>
      </w:tblPr>
      <w:tblGrid>
        <w:gridCol w:w="3100"/>
        <w:gridCol w:w="5900"/>
      </w:tblGrid>
      <w:tr>
        <w:tc>
          <w:tcPr>
            <w:tcW w:w="3100" w:type="dxa"/>
            <w:shd w:fill="D9EAF7"/>
          </w:tcPr>
          <w:p>
            <w:r>
              <w:rPr>
                <w:b/>
              </w:rPr>
              <w:t xml:space="preserve">现象</w:t>
            </w:r>
          </w:p>
        </w:tc>
        <w:tc>
          <w:tcPr>
            <w:tcW w:w="5900" w:type="dxa"/>
            <w:shd w:fill="D9EAF7"/>
          </w:tcPr>
          <w:p>
            <w:r>
              <w:rPr>
                <w:b/>
              </w:rPr>
              <w:t xml:space="preserve">检查内容</w:t>
            </w:r>
          </w:p>
        </w:tc>
      </w:tr>
      <w:tr>
        <w:tc>
          <w:tcPr>
            <w:tcW w:w="3100" w:type="dxa"/>
          </w:tcPr>
          <w:p>
            <w:r>
              <w:t xml:space="preserve">SPI轨道显示红色错误</w:t>
            </w:r>
          </w:p>
        </w:tc>
        <w:tc>
          <w:tcPr>
            <w:tcW w:w="5900" w:type="dxa"/>
          </w:tcPr>
          <w:p>
            <w:r>
              <w:t xml:space="preserve">CLK是必选输入；确认CLK映射到D2</w:t>
            </w:r>
          </w:p>
        </w:tc>
      </w:tr>
      <w:tr>
        <w:tc>
          <w:tcPr>
            <w:tcW w:w="3100" w:type="dxa"/>
          </w:tcPr>
          <w:p>
            <w:r>
              <w:t xml:space="preserve">有时钟但没有解码文字</w:t>
            </w:r>
          </w:p>
        </w:tc>
        <w:tc>
          <w:tcPr>
            <w:tcW w:w="5900" w:type="dxa"/>
          </w:tcPr>
          <w:p>
            <w:r>
              <w:t xml:space="preserve">配置CS#=D0、MISO=D1；放大16 μs事务区域</w:t>
            </w:r>
          </w:p>
        </w:tc>
      </w:tr>
      <w:tr>
        <w:tc>
          <w:tcPr>
            <w:tcW w:w="3100" w:type="dxa"/>
          </w:tcPr>
          <w:p>
            <w:r>
              <w:t xml:space="preserve">出现大量FFFF或0000</w:t>
            </w:r>
          </w:p>
        </w:tc>
        <w:tc>
          <w:tcPr>
            <w:tcW w:w="5900" w:type="dxa"/>
          </w:tcPr>
          <w:p>
            <w:r>
              <w:t xml:space="preserve">检查CS映射与极性、MISO接线和模块供电</w:t>
            </w:r>
          </w:p>
        </w:tc>
      </w:tr>
      <w:tr>
        <w:tc>
          <w:tcPr>
            <w:tcW w:w="3100" w:type="dxa"/>
          </w:tcPr>
          <w:p>
            <w:r>
              <w:t xml:space="preserve">数据整体错一位</w:t>
            </w:r>
          </w:p>
        </w:tc>
        <w:tc>
          <w:tcPr>
            <w:tcW w:w="5900" w:type="dxa"/>
          </w:tcPr>
          <w:p>
            <w:r>
              <w:t xml:space="preserve">检查CPHA=0、CPOL=0和MSB first</w:t>
            </w:r>
          </w:p>
        </w:tc>
      </w:tr>
      <w:tr>
        <w:tc>
          <w:tcPr>
            <w:tcW w:w="3100" w:type="dxa"/>
          </w:tcPr>
          <w:p>
            <w:r>
              <w:t xml:space="preserve">只显示03和A9</w:t>
            </w:r>
          </w:p>
        </w:tc>
        <w:tc>
          <w:tcPr>
            <w:tcW w:w="5900" w:type="dxa"/>
          </w:tcPr>
          <w:p>
            <w:r>
              <w:t xml:space="preserve">Word size为8位，拼接为0x03A9，或改为16位</w:t>
            </w:r>
          </w:p>
        </w:tc>
      </w:tr>
      <w:tr>
        <w:tc>
          <w:tcPr>
            <w:tcW w:w="3100" w:type="dxa"/>
          </w:tcPr>
          <w:p>
            <w:r>
              <w:t xml:space="preserve">完全找不到事务</w:t>
            </w:r>
          </w:p>
        </w:tc>
        <w:tc>
          <w:tcPr>
            <w:tcW w:w="5900" w:type="dxa"/>
          </w:tcPr>
          <w:p>
            <w:r>
              <w:t xml:space="preserve">把采集时间增加至至少0.6～1秒</w:t>
            </w:r>
          </w:p>
        </w:tc>
      </w:tr>
      <w:tr>
        <w:tc>
          <w:tcPr>
            <w:tcW w:w="3100" w:type="dxa"/>
          </w:tcPr>
          <w:p>
            <w:r>
              <w:t xml:space="preserve">解码偶尔不稳定</w:t>
            </w:r>
          </w:p>
        </w:tc>
        <w:tc>
          <w:tcPr>
            <w:tcW w:w="5900" w:type="dxa"/>
          </w:tcPr>
          <w:p>
            <w:r>
              <w:t xml:space="preserve">采样率至少为时钟的5倍；建议10 MHz或更高</w:t>
            </w:r>
          </w:p>
        </w:tc>
      </w:tr>
      <w:tr>
        <w:tc>
          <w:tcPr>
            <w:tcW w:w="3100" w:type="dxa"/>
          </w:tcPr>
          <w:p>
            <w:r>
              <w:t xml:space="preserve">MISO始终不变化</w:t>
            </w:r>
          </w:p>
        </w:tc>
        <w:tc>
          <w:tcPr>
            <w:tcW w:w="5900" w:type="dxa"/>
          </w:tcPr>
          <w:p>
            <w:r>
              <w:t xml:space="preserve">检查D1是否接GPIO38、MAX6675供电、热电偶和共地</w:t>
            </w:r>
          </w:p>
        </w:tc>
      </w:tr>
    </w:tbl>
    <w:p>
      <w:pPr>
        <w:pStyle w:val="Heading1"/>
      </w:pPr>
      <w:r>
        <w:t xml:space="preserve">10. 保存与实验记录</w:t>
      </w:r>
    </w:p>
    <w:p>
      <w:r>
        <w:t xml:space="preserve">• 保存原始采集为.sigrok原生.sr文件，以便以后重新调整解码参数。</w:t>
      </w:r>
    </w:p>
    <w:p>
      <w:r>
        <w:t xml:space="preserve">• 保存完整事务截图，截图中应包含CS、CLK、MISO和SPI解码轨道。</w:t>
      </w:r>
    </w:p>
    <w:p>
      <w:r>
        <w:t xml:space="preserve">• 记录采样率、采样数量、通道映射、SPI模式、字长和解码值。</w:t>
      </w:r>
    </w:p>
    <w:p>
      <w:r>
        <w:t xml:space="preserve">• 将PulseView的raw值、换算温度与ESP32串口日志对照。</w:t>
      </w:r>
    </w:p>
    <w:p>
      <w:r>
        <w:t xml:space="preserve">• 若需要导出解码内容，可在SPI解码轨道上右键，使用注释导出或二进制输出功能。</w:t>
      </w:r>
    </w:p>
    <w:p>
      <w:pPr>
        <w:pStyle w:val="Heading1"/>
      </w:pPr>
      <w:r>
        <w:t xml:space="preserve">11. 相关源码与资料</w:t>
      </w:r>
    </w:p>
    <w:p>
      <w:r>
        <w:t xml:space="preserve">• 引脚定义：components/MAX6675/MAX6675.h</w:t>
      </w:r>
    </w:p>
    <w:p>
      <w:r>
        <w:t xml:space="preserve">• SPI配置与数据换算：components/MAX6675/MAX6675.c</w:t>
      </w:r>
    </w:p>
    <w:p>
      <w:r>
        <w:t xml:space="preserve">• 读取周期：main/main.cpp</w:t>
      </w:r>
    </w:p>
    <w:p>
      <w:r>
        <w:t xml:space="preserve">• PulseView用户手册：https://sigrok.org/doc/pulseview/0.4.2/manual.pdf</w:t>
      </w:r>
    </w:p>
    <w:p>
      <w:r>
        <w:t xml:space="preserve">• sigrok SPI解码器：https://www.sigrok.org/wiki/Protocol_decoder%3ASpi</w:t>
      </w:r>
    </w:p>
    <w:p>
      <w:r>
        <w:t xml:space="preserve">• MAX6675官方数据手册：https://www.analog.com/media/en/technical-documentation/data-sheets/max6675.pdf</w:t>
      </w:r>
    </w:p>
    <w:sectPr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2"/>
        <w:szCs w:val="22"/>
      </w:rPr>
    </w:rPrDefault>
    <w:pPrDefault>
      <w:pPr>
        <w:spacing w:after="10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240" w:after="160"/>
      <w:jc w:val="center"/>
    </w:pPr>
    <w:rPr>
      <w:b/>
      <w:color w:val="17365D"/>
      <w:sz w:val="38"/>
      <w:szCs w:val="38"/>
    </w:rPr>
  </w:style>
  <w:style w:type="paragraph" w:styleId="Subtitle">
    <w:name w:val="Subtitle"/>
    <w:basedOn w:val="Normal"/>
    <w:rPr>
      <w:color w:val="5B6573"/>
      <w:sz w:val="22"/>
    </w:rPr>
  </w:style>
  <w:style w:type="paragraph" w:styleId="Heading1">
    <w:name w:val="heading 1"/>
    <w:basedOn w:val="Normal"/>
    <w:next w:val="Normal"/>
    <w:pPr>
      <w:keepNext/>
      <w:spacing w:before="320" w:after="140"/>
      <w:outlineLvl w:val="0"/>
    </w:pPr>
    <w:rPr>
      <w:b/>
      <w:color w:val="17365D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20" w:after="100"/>
      <w:outlineLvl w:val="1"/>
    </w:pPr>
    <w:rPr>
      <w:b/>
      <w:color w:val="24527A"/>
      <w:sz w:val="25"/>
      <w:szCs w:val="25"/>
    </w:rPr>
  </w:style>
  <w:style w:type="paragraph" w:styleId="Code">
    <w:name w:val="Code"/>
    <w:basedOn w:val="Normal"/>
    <w:pPr>
      <w:ind w:left="300" w:right="200"/>
      <w:spacing w:before="20" w:after="20"/>
      <w:shd w:fill="F3F5F7"/>
    </w:pPr>
    <w:rPr>
      <w:rFonts w:ascii="Consolas" w:hAnsi="Consolas" w:eastAsia="Microsoft YaHei"/>
      <w:sz w:val="19"/>
    </w:rPr>
  </w:style>
  <w:style w:type="table" w:styleId="TableGrid">
    <w:name w:val="Table Grid"/>
    <w:tblPr>
      <w:tblBorders>
        <w:top w:val="single" w:sz="4" w:color="AAB4BE"/>
        <w:left w:val="single" w:sz="4" w:color="AAB4BE"/>
        <w:bottom w:val="single" w:sz="4" w:color="AAB4BE"/>
        <w:right w:val="single" w:sz="4" w:color="AAB4BE"/>
        <w:insideH w:val="single" w:sz="4" w:color="C5CDD5"/>
        <w:insideV w:val="single" w:sz="4" w:color="C5CDD5"/>
      </w:tblBorders>
      <w:tblCellMar>
        <w:top w:w="80" w:type="dxa"/>
        <w:left w:w="100" w:type="dxa"/>
        <w:bottom w:w="8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Relationship Id="rId4" Type="http://schemas.openxmlformats.org/officeDocument/2006/relationships/image" Target="media/pulseview_spi_capture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PulseView逻辑分析仪采集与SPI解码指南</dc:title>
  <dc:subject>ESP32-S3与MAX6675 SPI通信学习文档</dc:subject>
  <dc:creator>Codex</dc:creator>
  <cp:keywords>ESP32-S3; ESP-IDF; SPI; MAX6675</cp:keywords>
  <dcterms:created xsi:type="dcterms:W3CDTF">2026-08-04T09:44:10Z</dcterms:created>
  <dcterms:modified xsi:type="dcterms:W3CDTF">2026-08-04T09:44:10Z</dcterms:modified>
</cp:coreProperties>
</file>