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72"/>
          <w:szCs w:val="72"/>
        </w:rPr>
        <w:t xml:space="preserve">QUANTA</w:t>
      </w:r>
    </w:p>
    <w:p>
      <w:pPr>
        <w:spacing w:after="100"/>
        <w:jc w:val="center"/>
      </w:pPr>
      <w:r>
        <w:rPr>
          <w:rFonts w:ascii="Arial" w:cs="Arial" w:eastAsia="Arial" w:hAnsi="Arial"/>
          <w:color w:val="5D6D7E"/>
          <w:sz w:val="28"/>
          <w:szCs w:val="28"/>
        </w:rPr>
        <w:t xml:space="preserve">Project Estimates &amp; Resource Tracking Platform</w:t>
      </w:r>
    </w:p>
    <w:p>
      <w:pPr>
        <w:pBdr>
          <w:bottom w:val="single" w:color="1B4F72" w:sz="6" w:space="1"/>
        </w:pBdr>
        <w:spacing w:after="600"/>
        <w:jc w:val="center"/>
      </w:pPr>
      <w:r>
        <w:rPr>
          <w:sz w:val="12"/>
          <w:szCs w:val="12"/>
        </w:rPr>
        <w:t xml:space="preserve"> </w:t>
      </w:r>
    </w:p>
    <w:p>
      <w:pPr>
        <w:spacing w:after="100"/>
        <w:jc w:val="center"/>
      </w:pPr>
      <w:r>
        <w:rPr>
          <w:rFonts w:ascii="Arial" w:cs="Arial" w:eastAsia="Arial" w:hAnsi="Arial"/>
          <w:b/>
          <w:bCs/>
          <w:color w:val="2C3E50"/>
          <w:sz w:val="40"/>
          <w:szCs w:val="40"/>
        </w:rPr>
        <w:t xml:space="preserve">Reference Architecture</w:t>
      </w:r>
    </w:p>
    <w:p>
      <w:pPr>
        <w:spacing w:after="200"/>
        <w:jc w:val="center"/>
      </w:pPr>
      <w:r>
        <w:rPr>
          <w:rFonts w:ascii="Arial" w:cs="Arial" w:eastAsia="Arial" w:hAnsi="Arial"/>
          <w:color w:val="7F8C8D"/>
          <w:sz w:val="22"/>
          <w:szCs w:val="22"/>
        </w:rPr>
        <w:t xml:space="preserve">v2.2  |  April 2026</w:t>
      </w:r>
    </w:p>
    <w:p>
      <w:pPr>
        <w:jc w:val="center"/>
      </w:pPr>
      <w:r>
        <w:rPr>
          <w:rFonts w:ascii="Arial" w:cs="Arial" w:eastAsia="Arial" w:hAnsi="Arial"/>
          <w:i/>
          <w:iCs/>
          <w:color w:val="95A5A6"/>
          <w:sz w:val="20"/>
          <w:szCs w:val="20"/>
        </w:rPr>
        <w:t xml:space="preserve">Post-prototype · Multi-role model · AWS hosting strategy</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Architecture overview</w:t>
      </w:r>
    </w:p>
    <w:p>
      <w:pPr>
        <w:spacing w:after="120"/>
      </w:pPr>
      <w:r>
        <w:rPr>
          <w:rFonts w:ascii="Arial" w:cs="Arial" w:eastAsia="Arial" w:hAnsi="Arial"/>
          <w:sz w:val="22"/>
          <w:szCs w:val="22"/>
        </w:rPr>
        <w:t xml:space="preserve">Quanta is a three-tier web application: React SPA → Node.js/Express API → PostgreSQL. Users hold any combination of five role types (IC, PM, AC, BUL, AA) and their effective permissions are the union of all assigned roles. Every authorisation check resolves a set of capabilities, not a single role. Scoping filters (BU, Account, project assignment) merge results additively.</w:t>
      </w:r>
    </w:p>
    <w:p>
      <w:pPr>
        <w:spacing w:after="120"/>
      </w:pPr>
      <w:r>
        <w:rPr>
          <w:rFonts w:ascii="Arial" w:cs="Arial" w:eastAsia="Arial" w:hAnsi="Arial"/>
          <w:sz w:val="22"/>
          <w:szCs w:val="22"/>
        </w:rPr>
        <w:t xml:space="preserve">Authentication is email + password with TOTP-based MFA. Signup is gated by a domain whitelist managed by Application Admins. There is no Google SSO. New users start as IC with self-selected project roles (e.g. iOS Dev, Backend). Application roles (PM, AC, BUL, AA) are granted by an AA via the admin console.</w:t>
      </w:r>
    </w:p>
    <w:p>
      <w:pPr>
        <w:spacing w:after="120"/>
      </w:pPr>
      <w:r>
        <w:rPr>
          <w:rFonts w:ascii="Arial" w:cs="Arial" w:eastAsia="Arial" w:hAnsi="Arial"/>
          <w:sz w:val="22"/>
          <w:szCs w:val="22"/>
        </w:rPr>
        <w:t xml:space="preserve">The system is containerised (Docker) and hosted on AWS: ECS Fargate for the API and background workers, RDS PostgreSQL for the database, ElastiCache Redis for sessions and caching, S3 + CloudFront for the React SPA, and SES for transactional email.</w:t>
      </w:r>
    </w:p>
    <w:p>
      <w:pPr>
        <w:pStyle w:val="Heading1"/>
      </w:pPr>
      <w:r>
        <w:rPr>
          <w:rFonts w:ascii="Arial" w:cs="Arial" w:eastAsia="Arial" w:hAnsi="Arial"/>
        </w:rPr>
        <w:t xml:space="preserve">2. Technology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React 18 + TypeScript</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Component model, strong typing for multi-role adaptive UI</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State Mgmt</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TanStack Query</w:t>
            </w:r>
          </w:p>
        </w:tc>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Server-state caching, optimistic updates for hours grid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UI Kit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Tailwind CSS + Headless UI</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Utility-first styling, accessible primitives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Charts</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Recharts</w:t>
            </w:r>
          </w:p>
        </w:tc>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Declarative charting for dashboards (burn, margin, trajectory)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Routing</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React Router v6</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Nested layouts, capability-gated routes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Backend</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Node.js + Express (TS)</w:t>
            </w:r>
          </w:p>
        </w:tc>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Shared language with frontend; mature middleware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RBAC Engine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CASL (or custom)</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Attribute-based capability checks; role-set → union resolution</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ORM</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Prisma</w:t>
            </w:r>
          </w:p>
        </w:tc>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Type-safe DB access, auto migrations, Postgres support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PostgreSQL 16</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ACID, JSONB for audit, text[] for role sets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Auth</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Passport.js Local + TOTP</w:t>
            </w:r>
          </w:p>
        </w:tc>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Email+password with bcrypt; authenticator-app MFA via speakeasy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PDF Export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Puppeteer</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Pixel-perfect PDF from HTML templates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Hosting</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Docker + AWS (primary)</w:t>
            </w:r>
          </w:p>
        </w:tc>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Containerised; ECS Fargate + RDS + ElastiCache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CI/CD</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GitHub Actions</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Matrix builds, deployment workflows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Monitoring</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OpenTelemetry + Grafana</w:t>
            </w:r>
          </w:p>
        </w:tc>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Traces, metrics, dashboards; vendor-neutral</w:t>
            </w:r>
          </w:p>
        </w:tc>
      </w:tr>
    </w:tbl>
    <w:p>
      <w:r>
        <w:br w:type="page"/>
      </w:r>
    </w:p>
    <w:p>
      <w:pPr>
        <w:pStyle w:val="Heading1"/>
      </w:pPr>
      <w:r>
        <w:rPr>
          <w:rFonts w:ascii="Arial" w:cs="Arial" w:eastAsia="Arial" w:hAnsi="Arial"/>
        </w:rPr>
        <w:t xml:space="preserve">3. Data model</w:t>
      </w:r>
    </w:p>
    <w:p>
      <w:pPr>
        <w:spacing w:after="120"/>
      </w:pPr>
      <w:r>
        <w:rPr>
          <w:rFonts w:ascii="Arial" w:cs="Arial" w:eastAsia="Arial" w:hAnsi="Arial"/>
          <w:sz w:val="22"/>
          <w:szCs w:val="22"/>
        </w:rPr>
        <w:t xml:space="preserve">Key changes from v2.1: the User entity now includes project_roles (text[]) for skills selected at signup, and a new DomainWhitelist entity gates registration. The Auth model is email+password+TOTP only (no OAuth).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4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User</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id (UUID), email, name, roles (text[]), project_roles (text[]), primary_bu_id (FK), financial_access (bool), is_active</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roles: subset of {IC, PM, AC, BUL, AA}. project_roles: skills from signup (e.g. iOS Dev, Backend). financial_access: for AA users only.</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BusinessUnit</w:t>
            </w:r>
          </w:p>
        </w:tc>
        <w:tc>
          <w:tcPr>
            <w:tcW w:type="dxa" w:w="2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id, code (unique), name, is_active</w:t>
            </w:r>
          </w:p>
        </w:tc>
        <w:tc>
          <w:tcPr>
            <w:tcW w:type="dxa" w:w="4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Managed by AA. BUL admin scoped to their own BU.</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Account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id, name, code (unique), is_active</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Client entity. Projects belong to one Account.</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AccountManager</w:t>
            </w:r>
          </w:p>
        </w:tc>
        <w:tc>
          <w:tcPr>
            <w:tcW w:type="dxa" w:w="2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id, account_id (FK), user_id (FK)</w:t>
            </w:r>
          </w:p>
        </w:tc>
        <w:tc>
          <w:tcPr>
            <w:tcW w:type="dxa" w:w="4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Links AC-role users to Accounts. Many-to-many.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DomainWhitelist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id, domain (unique), added_by (FK), added_at</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Signup gating. Only emails matching a whitelisted domain can register. Managed by AA.</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Project</w:t>
            </w:r>
          </w:p>
        </w:tc>
        <w:tc>
          <w:tcPr>
            <w:tcW w:type="dxa" w:w="2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id, name, account_id (FK), owning_bu_id (FK), project_code, start_date, end_date, contingency_pct, status, created_by</w:t>
            </w:r>
          </w:p>
        </w:tc>
        <w:tc>
          <w:tcPr>
            <w:tcW w:type="dxa" w:w="4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Status: active, on_hold, complete, archived.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ProjectShare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id, project_id (FK), shared_with_bu_id (FK)</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Explicit cross-BU sharing for BUL visibility.</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ResourceAssignment</w:t>
            </w:r>
          </w:p>
        </w:tc>
        <w:tc>
          <w:tcPr>
            <w:tcW w:type="dxa" w:w="2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id, project_id (FK), user_id (FK), project_role, bill_rate, cost_rate, business_unit</w:t>
            </w:r>
          </w:p>
        </w:tc>
        <w:tc>
          <w:tcPr>
            <w:tcW w:type="dxa" w:w="4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Cross-BU assignments allowed. cost_rate: AC/BUL/AA(flag) only.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HourEntry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id, assignment_id (FK), project_week, week_start_date, planned_hours, actual_hours, locked</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One row per resource per week. locked prevents IC edits.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AuditLog</w:t>
            </w:r>
          </w:p>
        </w:tc>
        <w:tc>
          <w:tcPr>
            <w:tcW w:type="dxa" w:w="2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id, entity_type, entity_id, field, old_value, new_value, changed_by (FK), changed_at</w:t>
            </w:r>
          </w:p>
        </w:tc>
        <w:tc>
          <w:tcPr>
            <w:tcW w:type="dxa" w:w="4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Append-only. Logs role changes, rate changes, hour edits, config changes.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GlobalConfig</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key, value</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contingency_default, fiscal_week_start, currency, BU-level yearly targets.</w:t>
            </w:r>
          </w:p>
        </w:tc>
      </w:tr>
    </w:tbl>
    <w:p>
      <w:pPr>
        <w:spacing w:after="200"/>
      </w:pPr>
    </w:p>
    <w:p>
      <w:pPr>
        <w:pStyle w:val="Heading2"/>
      </w:pPr>
      <w:r>
        <w:rPr>
          <w:rFonts w:ascii="Arial" w:cs="Arial" w:eastAsia="Arial" w:hAnsi="Arial"/>
        </w:rPr>
        <w:t xml:space="preserve">3.1 Key indexes</w:t>
      </w:r>
    </w:p>
    <w:p>
      <w:pPr>
        <w:pStyle w:val="ListParagraph"/>
        <w:numPr>
          <w:ilvl w:val="0"/>
          <w:numId w:val="2"/>
        </w:numPr>
      </w:pPr>
      <w:r>
        <w:rPr>
          <w:rFonts w:ascii="Arial" w:cs="Arial" w:eastAsia="Arial" w:hAnsi="Arial"/>
          <w:sz w:val="22"/>
          <w:szCs w:val="22"/>
        </w:rPr>
        <w:t xml:space="preserve">User: GIN index on roles; unique on email; index on primary_bu_id.</w:t>
      </w:r>
    </w:p>
    <w:p>
      <w:pPr>
        <w:pStyle w:val="ListParagraph"/>
        <w:numPr>
          <w:ilvl w:val="0"/>
          <w:numId w:val="2"/>
        </w:numPr>
      </w:pPr>
      <w:r>
        <w:rPr>
          <w:rFonts w:ascii="Arial" w:cs="Arial" w:eastAsia="Arial" w:hAnsi="Arial"/>
          <w:sz w:val="22"/>
          <w:szCs w:val="22"/>
        </w:rPr>
        <w:t xml:space="preserve">DomainWhitelist: unique on domain.</w:t>
      </w:r>
    </w:p>
    <w:p>
      <w:pPr>
        <w:pStyle w:val="ListParagraph"/>
        <w:numPr>
          <w:ilvl w:val="0"/>
          <w:numId w:val="2"/>
        </w:numPr>
      </w:pPr>
      <w:r>
        <w:rPr>
          <w:rFonts w:ascii="Arial" w:cs="Arial" w:eastAsia="Arial" w:hAnsi="Arial"/>
          <w:sz w:val="22"/>
          <w:szCs w:val="22"/>
        </w:rPr>
        <w:t xml:space="preserve">AccountManager: index on user_id.</w:t>
      </w:r>
    </w:p>
    <w:p>
      <w:pPr>
        <w:pStyle w:val="ListParagraph"/>
        <w:numPr>
          <w:ilvl w:val="0"/>
          <w:numId w:val="2"/>
        </w:numPr>
      </w:pPr>
      <w:r>
        <w:rPr>
          <w:rFonts w:ascii="Arial" w:cs="Arial" w:eastAsia="Arial" w:hAnsi="Arial"/>
          <w:sz w:val="22"/>
          <w:szCs w:val="22"/>
        </w:rPr>
        <w:t xml:space="preserve">Project: composite on (account_id, owning_bu_id, status).</w:t>
      </w:r>
    </w:p>
    <w:p>
      <w:pPr>
        <w:pStyle w:val="ListParagraph"/>
        <w:numPr>
          <w:ilvl w:val="0"/>
          <w:numId w:val="2"/>
        </w:numPr>
      </w:pPr>
      <w:r>
        <w:rPr>
          <w:rFonts w:ascii="Arial" w:cs="Arial" w:eastAsia="Arial" w:hAnsi="Arial"/>
          <w:sz w:val="22"/>
          <w:szCs w:val="22"/>
        </w:rPr>
        <w:t xml:space="preserve">ProjectShare: index on shared_with_bu_id.</w:t>
      </w:r>
    </w:p>
    <w:p>
      <w:pPr>
        <w:pStyle w:val="ListParagraph"/>
        <w:numPr>
          <w:ilvl w:val="0"/>
          <w:numId w:val="2"/>
        </w:numPr>
      </w:pPr>
      <w:r>
        <w:rPr>
          <w:rFonts w:ascii="Arial" w:cs="Arial" w:eastAsia="Arial" w:hAnsi="Arial"/>
          <w:sz w:val="22"/>
          <w:szCs w:val="22"/>
        </w:rPr>
        <w:t xml:space="preserve">HourEntry: composite on (assignment_id, project_week).</w:t>
      </w:r>
    </w:p>
    <w:p>
      <w:pPr>
        <w:pStyle w:val="ListParagraph"/>
        <w:numPr>
          <w:ilvl w:val="0"/>
          <w:numId w:val="2"/>
        </w:numPr>
      </w:pPr>
      <w:r>
        <w:rPr>
          <w:rFonts w:ascii="Arial" w:cs="Arial" w:eastAsia="Arial" w:hAnsi="Arial"/>
          <w:sz w:val="22"/>
          <w:szCs w:val="22"/>
        </w:rPr>
        <w:t xml:space="preserve">AuditLog: index on (entity_type, entity_id, changed_at).</w:t>
      </w:r>
    </w:p>
    <w:p>
      <w:pPr>
        <w:spacing w:after="200"/>
      </w:pPr>
    </w:p>
    <w:p>
      <w:pPr>
        <w:pStyle w:val="Heading2"/>
      </w:pPr>
      <w:r>
        <w:rPr>
          <w:rFonts w:ascii="Arial" w:cs="Arial" w:eastAsia="Arial" w:hAnsi="Arial"/>
        </w:rPr>
        <w:t xml:space="preserve">3.2 Scoping queries (additive merge)</w:t>
      </w:r>
    </w:p>
    <w:p>
      <w:pPr>
        <w:pStyle w:val="ListParagraph"/>
        <w:numPr>
          <w:ilvl w:val="0"/>
          <w:numId w:val="2"/>
        </w:numPr>
      </w:pPr>
      <w:r>
        <w:rPr>
          <w:rFonts w:ascii="Arial" w:cs="Arial" w:eastAsia="Arial" w:hAnsi="Arial"/>
          <w:sz w:val="22"/>
          <w:szCs w:val="22"/>
        </w:rPr>
        <w:t xml:space="preserve">IC / PM: project_id IN (SELECT project_id FROM ResourceAssignment WHERE user_id = ?).</w:t>
      </w:r>
    </w:p>
    <w:p>
      <w:pPr>
        <w:pStyle w:val="ListParagraph"/>
        <w:numPr>
          <w:ilvl w:val="0"/>
          <w:numId w:val="2"/>
        </w:numPr>
      </w:pPr>
      <w:r>
        <w:rPr>
          <w:rFonts w:ascii="Arial" w:cs="Arial" w:eastAsia="Arial" w:hAnsi="Arial"/>
          <w:sz w:val="22"/>
          <w:szCs w:val="22"/>
        </w:rPr>
        <w:t xml:space="preserve">AC: OR account_id IN (SELECT account_id FROM AccountManager WHERE user_id = ?).</w:t>
      </w:r>
    </w:p>
    <w:p>
      <w:pPr>
        <w:pStyle w:val="ListParagraph"/>
        <w:numPr>
          <w:ilvl w:val="0"/>
          <w:numId w:val="2"/>
        </w:numPr>
      </w:pPr>
      <w:r>
        <w:rPr>
          <w:rFonts w:ascii="Arial" w:cs="Arial" w:eastAsia="Arial" w:hAnsi="Arial"/>
          <w:sz w:val="22"/>
          <w:szCs w:val="22"/>
        </w:rPr>
        <w:t xml:space="preserve">BUL: OR owning_bu_id = ? OR project_id IN ProjectShare.</w:t>
      </w:r>
    </w:p>
    <w:p>
      <w:pPr>
        <w:pStyle w:val="ListParagraph"/>
        <w:numPr>
          <w:ilvl w:val="0"/>
          <w:numId w:val="2"/>
        </w:numPr>
      </w:pPr>
      <w:r>
        <w:rPr>
          <w:rFonts w:ascii="Arial" w:cs="Arial" w:eastAsia="Arial" w:hAnsi="Arial"/>
          <w:sz w:val="22"/>
          <w:szCs w:val="22"/>
        </w:rPr>
        <w:t xml:space="preserve">AA: OR true (all projects).</w:t>
      </w:r>
    </w:p>
    <w:p>
      <w:pPr>
        <w:spacing w:after="120"/>
      </w:pPr>
      <w:r>
        <w:rPr>
          <w:rFonts w:ascii="Arial" w:cs="Arial" w:eastAsia="Arial" w:hAnsi="Arial"/>
          <w:sz w:val="22"/>
          <w:szCs w:val="22"/>
        </w:rPr>
        <w:t xml:space="preserve">Result is deduplicated. Financial fields are evaluated per-project by the serialiser.</w:t>
      </w:r>
    </w:p>
    <w:p>
      <w:r>
        <w:br w:type="page"/>
      </w:r>
    </w:p>
    <w:p>
      <w:pPr>
        <w:pStyle w:val="Heading1"/>
      </w:pPr>
      <w:r>
        <w:rPr>
          <w:rFonts w:ascii="Arial" w:cs="Arial" w:eastAsia="Arial" w:hAnsi="Arial"/>
        </w:rPr>
        <w:t xml:space="preserve">4. Authentication and authorization</w:t>
      </w:r>
    </w:p>
    <w:p>
      <w:pPr>
        <w:pStyle w:val="Heading2"/>
      </w:pPr>
      <w:r>
        <w:rPr>
          <w:rFonts w:ascii="Arial" w:cs="Arial" w:eastAsia="Arial" w:hAnsi="Arial"/>
        </w:rPr>
        <w:t xml:space="preserve">4.1 Authentication</w:t>
      </w:r>
    </w:p>
    <w:p>
      <w:pPr>
        <w:spacing w:after="120"/>
      </w:pPr>
      <w:r>
        <w:rPr>
          <w:rFonts w:ascii="Arial" w:cs="Arial" w:eastAsia="Arial" w:hAnsi="Arial"/>
          <w:sz w:val="22"/>
          <w:szCs w:val="22"/>
        </w:rPr>
        <w:t xml:space="preserve">Email + password via Passport.js LocalStrategy. Passwords hashed with bcrypt (cost factor 12). On successful login, the server issues a TOTP challenge. The user enters a 6-digit code from their authenticator app (Google Authenticator, Authy, etc.). TOTP secrets are generated via the speakeasy library and stored AES-encrypted in the User record. New users set up MFA during registration.</w:t>
      </w:r>
    </w:p>
    <w:p>
      <w:pPr>
        <w:spacing w:after="120"/>
      </w:pPr>
      <w:r>
        <w:rPr>
          <w:rFonts w:ascii="Arial" w:cs="Arial" w:eastAsia="Arial" w:hAnsi="Arial"/>
          <w:sz w:val="22"/>
          <w:szCs w:val="22"/>
        </w:rPr>
        <w:t xml:space="preserve">Sessions are stored in Redis (HttpOnly, Secure, SameSite=Strict, 8-hour TTL). There is no OAuth or SSO integration.</w:t>
      </w:r>
    </w:p>
    <w:p>
      <w:pPr>
        <w:pStyle w:val="Heading2"/>
      </w:pPr>
      <w:r>
        <w:rPr>
          <w:rFonts w:ascii="Arial" w:cs="Arial" w:eastAsia="Arial" w:hAnsi="Arial"/>
        </w:rPr>
        <w:t xml:space="preserve">4.2 Domain-whitelisted registration</w:t>
      </w:r>
    </w:p>
    <w:p>
      <w:pPr>
        <w:spacing w:after="120"/>
      </w:pPr>
      <w:r>
        <w:rPr>
          <w:rFonts w:ascii="Arial" w:cs="Arial" w:eastAsia="Arial" w:hAnsi="Arial"/>
          <w:sz w:val="22"/>
          <w:szCs w:val="22"/>
        </w:rPr>
        <w:t xml:space="preserve">The /api/auth/register endpoint extracts the email domain and checks it against the DomainWhitelist table. If the domain is not listed, registration is rejected with a 403 and the response includes the current list of allowed domains. The DomainWhitelist is managed by AAs via the admin console. Removing a domain blocks new registrations but does not deactivate existing users on that domain.</w:t>
      </w:r>
    </w:p>
    <w:p>
      <w:pPr>
        <w:pStyle w:val="Heading2"/>
      </w:pPr>
      <w:r>
        <w:rPr>
          <w:rFonts w:ascii="Arial" w:cs="Arial" w:eastAsia="Arial" w:hAnsi="Arial"/>
        </w:rPr>
        <w:t xml:space="preserve">4.3 Authorization (5 layers, multi-role aware)</w:t>
      </w:r>
    </w:p>
    <w:p>
      <w:pPr>
        <w:pStyle w:val="ListParagraph"/>
        <w:numPr>
          <w:ilvl w:val="0"/>
          <w:numId w:val="3"/>
        </w:numPr>
      </w:pPr>
      <w:r>
        <w:rPr>
          <w:rFonts w:ascii="Arial" w:cs="Arial" w:eastAsia="Arial" w:hAnsi="Arial"/>
          <w:sz w:val="22"/>
          <w:szCs w:val="22"/>
        </w:rPr>
        <w:t xml:space="preserve">Route middleware — rejects with 403 if the role set lacks the required capability.</w:t>
      </w:r>
    </w:p>
    <w:p>
      <w:pPr>
        <w:pStyle w:val="ListParagraph"/>
        <w:numPr>
          <w:ilvl w:val="0"/>
          <w:numId w:val="3"/>
        </w:numPr>
      </w:pPr>
      <w:r>
        <w:rPr>
          <w:rFonts w:ascii="Arial" w:cs="Arial" w:eastAsia="Arial" w:hAnsi="Arial"/>
          <w:sz w:val="22"/>
          <w:szCs w:val="22"/>
        </w:rPr>
        <w:t xml:space="preserve">BU scoping — BUL filter. OR-merged with other layers.</w:t>
      </w:r>
    </w:p>
    <w:p>
      <w:pPr>
        <w:pStyle w:val="ListParagraph"/>
        <w:numPr>
          <w:ilvl w:val="0"/>
          <w:numId w:val="3"/>
        </w:numPr>
      </w:pPr>
      <w:r>
        <w:rPr>
          <w:rFonts w:ascii="Arial" w:cs="Arial" w:eastAsia="Arial" w:hAnsi="Arial"/>
          <w:sz w:val="22"/>
          <w:szCs w:val="22"/>
        </w:rPr>
        <w:t xml:space="preserve">Account scoping — AC filter. OR-merged.</w:t>
      </w:r>
    </w:p>
    <w:p>
      <w:pPr>
        <w:pStyle w:val="ListParagraph"/>
        <w:numPr>
          <w:ilvl w:val="0"/>
          <w:numId w:val="3"/>
        </w:numPr>
      </w:pPr>
      <w:r>
        <w:rPr>
          <w:rFonts w:ascii="Arial" w:cs="Arial" w:eastAsia="Arial" w:hAnsi="Arial"/>
          <w:sz w:val="22"/>
          <w:szCs w:val="22"/>
        </w:rPr>
        <w:t xml:space="preserve">Row-level scoping — IC: own HourEntry rows. PM+: all rows on in-scope projects.</w:t>
      </w:r>
    </w:p>
    <w:p>
      <w:pPr>
        <w:pStyle w:val="ListParagraph"/>
        <w:numPr>
          <w:ilvl w:val="0"/>
          <w:numId w:val="3"/>
        </w:numPr>
      </w:pPr>
      <w:r>
        <w:rPr>
          <w:rFonts w:ascii="Arial" w:cs="Arial" w:eastAsia="Arial" w:hAnsi="Arial"/>
          <w:sz w:val="22"/>
          <w:szCs w:val="22"/>
        </w:rPr>
        <w:t xml:space="preserve">Field-level serialisation — FinancialSerializer strips restricted fields per role per project.</w:t>
      </w:r>
    </w:p>
    <w:p>
      <w:pPr>
        <w:spacing w:after="200"/>
      </w:pPr>
    </w:p>
    <w:p>
      <w:r>
        <w:br w:type="page"/>
      </w:r>
    </w:p>
    <w:p>
      <w:pPr>
        <w:pStyle w:val="Heading1"/>
      </w:pPr>
      <w:r>
        <w:rPr>
          <w:rFonts w:ascii="Arial" w:cs="Arial" w:eastAsia="Arial" w:hAnsi="Arial"/>
        </w:rPr>
        <w:t xml:space="preserve">5. API design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1800"/>
        <w:gridCol w:w="32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Requires</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/api/auth/register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Whitelisted domain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Email+password signup with project_roles selection</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/api/auth/login</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Any</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Email+password login, returns session + MFA challenge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/api/auth/mfa/verify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Challenged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Verify TOTP code, issue session cookie</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/api/auth/mfa/setup</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Authenticated</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Generate TOTP secret + QR URI for new users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/api/me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Authenticated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Profile, roles[], project_roles[], primary BU, managed Accounts</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/api/projects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Authenticated</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List projects (scoped by effective role set)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/api/projects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PM, AC, BUL, AA</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Create project via wizard (Account required)</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/api/projects/:id</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Scoped</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Project detail (fields filtered by effective roles)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/api/projects/:id/hours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Scoped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Hour grid (IC: own row; PM+: all)</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PUT</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/api/projects/:id/hours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IC (own), PM+</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Update hours. Week-lock enforced for ICs.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/api/projects/:id/hours/fill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IC</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Fill remaining empty cells with planned values</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/api/projects/:id/financials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AC*, BUL*, AA*</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Financials scoped to visibility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/api/projects/:id/burn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PM, AC, BUL</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Cumulative burn data (planned vs actual by week)</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/api/dashboard</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Authenticated</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Adaptive dashboard payload (sections by role set)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/api/dashboard/health</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BUL</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 health check: profitability, revenue trajectory, headcount</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/api/admin/users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BUL, AA</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User directory (BUL: own BU; AA: all)</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/api/admin/users/:id/roles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AA</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Set user’s role array</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PUT</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/api/admin/users/:id/accounts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AA</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Set AC’s managed Accounts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/api/admin/users/invite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BUL, AA</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Send invitation email</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/api/admin/domains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AA</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List whitelisted domains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/api/admin/domains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AA</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Add a domain to the whitelist</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DELETE</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/api/admin/domains/:id</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AA</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Remove a domain (does not deactivate existing users)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/api/admin/bus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BUL, AA</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List Business Units</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/api/admin/bus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AA</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Create BU</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/api/admin/accounts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AA</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List Accounts with managers</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3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/api/admin/accounts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AA</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Create Account</w:t>
            </w:r>
          </w:p>
        </w:tc>
      </w:tr>
    </w:tbl>
    <w:p>
      <w:pPr>
        <w:spacing w:after="200"/>
      </w:pPr>
    </w:p>
    <w:p>
      <w:pPr>
        <w:pStyle w:val="Heading2"/>
      </w:pPr>
      <w:r>
        <w:rPr>
          <w:rFonts w:ascii="Arial" w:cs="Arial" w:eastAsia="Arial" w:hAnsi="Arial"/>
        </w:rPr>
        <w:t xml:space="preserve">5.1 Financial serialiser logic</w:t>
      </w:r>
    </w:p>
    <w:p>
      <w:pPr>
        <w:pStyle w:val="ListParagraph"/>
        <w:numPr>
          <w:ilvl w:val="0"/>
          <w:numId w:val="3"/>
        </w:numPr>
      </w:pPr>
      <w:r>
        <w:rPr>
          <w:rFonts w:ascii="Arial" w:cs="Arial" w:eastAsia="Arial" w:hAnsi="Arial"/>
          <w:sz w:val="22"/>
          <w:szCs w:val="22"/>
        </w:rPr>
        <w:t xml:space="preserve">AC in role set AND project.account_id in managed Accounts → include financials.</w:t>
      </w:r>
    </w:p>
    <w:p>
      <w:pPr>
        <w:pStyle w:val="ListParagraph"/>
        <w:numPr>
          <w:ilvl w:val="0"/>
          <w:numId w:val="3"/>
        </w:numPr>
      </w:pPr>
      <w:r>
        <w:rPr>
          <w:rFonts w:ascii="Arial" w:cs="Arial" w:eastAsia="Arial" w:hAnsi="Arial"/>
          <w:sz w:val="22"/>
          <w:szCs w:val="22"/>
        </w:rPr>
        <w:t xml:space="preserve">BUL in role set AND project in BU or shared → include financials.</w:t>
      </w:r>
    </w:p>
    <w:p>
      <w:pPr>
        <w:pStyle w:val="ListParagraph"/>
        <w:numPr>
          <w:ilvl w:val="0"/>
          <w:numId w:val="3"/>
        </w:numPr>
      </w:pPr>
      <w:r>
        <w:rPr>
          <w:rFonts w:ascii="Arial" w:cs="Arial" w:eastAsia="Arial" w:hAnsi="Arial"/>
          <w:sz w:val="22"/>
          <w:szCs w:val="22"/>
        </w:rPr>
        <w:t xml:space="preserve">AA in role set AND financial_access = true → include financials.</w:t>
      </w:r>
    </w:p>
    <w:p>
      <w:pPr>
        <w:pStyle w:val="ListParagraph"/>
        <w:numPr>
          <w:ilvl w:val="0"/>
          <w:numId w:val="3"/>
        </w:numPr>
      </w:pPr>
      <w:r>
        <w:rPr>
          <w:rFonts w:ascii="Arial" w:cs="Arial" w:eastAsia="Arial" w:hAnsi="Arial"/>
          <w:sz w:val="22"/>
          <w:szCs w:val="22"/>
        </w:rPr>
        <w:t xml:space="preserve">Otherwise → strip cost_rate, margin, contingency. PM retains bill_rate only.</w:t>
      </w:r>
    </w:p>
    <w:p>
      <w:pPr>
        <w:spacing w:after="200"/>
      </w:pPr>
    </w:p>
    <w:p>
      <w:pPr>
        <w:pStyle w:val="Heading2"/>
      </w:pPr>
      <w:r>
        <w:rPr>
          <w:rFonts w:ascii="Arial" w:cs="Arial" w:eastAsia="Arial" w:hAnsi="Arial"/>
        </w:rPr>
        <w:t xml:space="preserve">5.2 Dashboard payload</w:t>
      </w:r>
    </w:p>
    <w:p>
      <w:pPr>
        <w:spacing w:after="120"/>
      </w:pPr>
      <w:r>
        <w:rPr>
          <w:rFonts w:ascii="Arial" w:cs="Arial" w:eastAsia="Arial" w:hAnsi="Arial"/>
          <w:sz w:val="22"/>
          <w:szCs w:val="22"/>
        </w:rPr>
        <w:t xml:space="preserve">GET /api/dashboard returns a sections array. The frontend renders each section conditionally:</w:t>
      </w:r>
    </w:p>
    <w:p>
      <w:pPr>
        <w:pStyle w:val="ListParagraph"/>
        <w:numPr>
          <w:ilvl w:val="0"/>
          <w:numId w:val="2"/>
        </w:numPr>
      </w:pPr>
      <w:r>
        <w:rPr>
          <w:rFonts w:ascii="Arial" w:cs="Arial" w:eastAsia="Arial" w:hAnsi="Arial"/>
          <w:sz w:val="22"/>
          <w:szCs w:val="22"/>
        </w:rPr>
        <w:t xml:space="preserve">IC: my_hours (expected, logged, remaining, completion %, per-project breakdown).</w:t>
      </w:r>
    </w:p>
    <w:p>
      <w:pPr>
        <w:pStyle w:val="ListParagraph"/>
        <w:numPr>
          <w:ilvl w:val="0"/>
          <w:numId w:val="2"/>
        </w:numPr>
      </w:pPr>
      <w:r>
        <w:rPr>
          <w:rFonts w:ascii="Arial" w:cs="Arial" w:eastAsia="Arial" w:hAnsi="Arial"/>
          <w:sz w:val="22"/>
          <w:szCs w:val="22"/>
        </w:rPr>
        <w:t xml:space="preserve">PM: project_health (burn chart data, project cards with budget %, team table with deltas).</w:t>
      </w:r>
    </w:p>
    <w:p>
      <w:pPr>
        <w:pStyle w:val="ListParagraph"/>
        <w:numPr>
          <w:ilvl w:val="0"/>
          <w:numId w:val="2"/>
        </w:numPr>
      </w:pPr>
      <w:r>
        <w:rPr>
          <w:rFonts w:ascii="Arial" w:cs="Arial" w:eastAsia="Arial" w:hAnsi="Arial"/>
          <w:sz w:val="22"/>
          <w:szCs w:val="22"/>
        </w:rPr>
        <w:t xml:space="preserve">AC: account_overview (per-account fee/cost/margin roll-ups, at-risk projects).</w:t>
      </w:r>
    </w:p>
    <w:p>
      <w:pPr>
        <w:pStyle w:val="ListParagraph"/>
        <w:numPr>
          <w:ilvl w:val="0"/>
          <w:numId w:val="2"/>
        </w:numPr>
      </w:pPr>
      <w:r>
        <w:rPr>
          <w:rFonts w:ascii="Arial" w:cs="Arial" w:eastAsia="Arial" w:hAnsi="Arial"/>
          <w:sz w:val="22"/>
          <w:szCs w:val="22"/>
        </w:rPr>
        <w:t xml:space="preserve">BUL: bu_health_check (profitability signal, revenue run-rate vs yearly target, headcount vs plan, monthly trajectory data for revenue/profit/headcount charts).</w:t>
      </w:r>
    </w:p>
    <w:p>
      <w:pPr>
        <w:pStyle w:val="ListParagraph"/>
        <w:numPr>
          <w:ilvl w:val="0"/>
          <w:numId w:val="2"/>
        </w:numPr>
      </w:pPr>
      <w:r>
        <w:rPr>
          <w:rFonts w:ascii="Arial" w:cs="Arial" w:eastAsia="Arial" w:hAnsi="Arial"/>
          <w:sz w:val="22"/>
          <w:szCs w:val="22"/>
        </w:rPr>
        <w:t xml:space="preserve">AA: platform_stats (user count by role combo, BU listing, account listing).</w:t>
      </w:r>
    </w:p>
    <w:p>
      <w:pPr>
        <w:spacing w:after="200"/>
      </w:pPr>
    </w:p>
    <w:p>
      <w:r>
        <w:br w:type="page"/>
      </w:r>
    </w:p>
    <w:p>
      <w:pPr>
        <w:pStyle w:val="Heading1"/>
      </w:pPr>
      <w:r>
        <w:rPr>
          <w:rFonts w:ascii="Arial" w:cs="Arial" w:eastAsia="Arial" w:hAnsi="Arial"/>
        </w:rPr>
        <w:t xml:space="preserve">6. Frontend architecture</w:t>
      </w:r>
    </w:p>
    <w:p>
      <w:pPr>
        <w:pStyle w:val="Heading2"/>
      </w:pPr>
      <w:r>
        <w:rPr>
          <w:rFonts w:ascii="Arial" w:cs="Arial" w:eastAsia="Arial" w:hAnsi="Arial"/>
        </w:rPr>
        <w:t xml:space="preserve">6.1 Capability-gated routing</w:t>
      </w:r>
    </w:p>
    <w:p>
      <w:pPr>
        <w:spacing w:after="120"/>
      </w:pPr>
      <w:r>
        <w:rPr>
          <w:rFonts w:ascii="Arial" w:cs="Arial" w:eastAsia="Arial" w:hAnsi="Arial"/>
          <w:sz w:val="22"/>
          <w:szCs w:val="22"/>
        </w:rPr>
        <w:t xml:space="preserve">React Router v6 with a CapabilityProvider context. Route guards check capabilities (canViewFinancials, canAdminUsers, canLogHours), not role strings. No role-switching UI — all capabilities active simultaneously.</w:t>
      </w:r>
    </w:p>
    <w:p>
      <w:pPr>
        <w:pStyle w:val="Heading2"/>
      </w:pPr>
      <w:r>
        <w:rPr>
          <w:rFonts w:ascii="Arial" w:cs="Arial" w:eastAsia="Arial" w:hAnsi="Arial"/>
        </w:rPr>
        <w:t xml:space="preserve">6.2 Adaptive dashboard</w:t>
      </w:r>
    </w:p>
    <w:p>
      <w:pPr>
        <w:spacing w:after="120"/>
      </w:pPr>
      <w:r>
        <w:rPr>
          <w:rFonts w:ascii="Arial" w:cs="Arial" w:eastAsia="Arial" w:hAnsi="Arial"/>
          <w:sz w:val="22"/>
          <w:szCs w:val="22"/>
        </w:rPr>
        <w:t xml:space="preserve">A single page renders sections based on the user’s capability set. Sections stack vertically: BUL health check (3-question cards + trajectory charts) → AC account overview → AA platform admin → PM project health (burn chart with cumulative/detail toggle, project cards, team table) → IC my hours (expected/logged/remaining + per-project rows). No information duplicated across sections.</w:t>
      </w:r>
    </w:p>
    <w:p>
      <w:pPr>
        <w:pStyle w:val="Heading2"/>
      </w:pPr>
      <w:r>
        <w:rPr>
          <w:rFonts w:ascii="Arial" w:cs="Arial" w:eastAsia="Arial" w:hAnsi="Arial"/>
        </w:rPr>
        <w:t xml:space="preserve">6.3 Hours grid</w:t>
      </w:r>
    </w:p>
    <w:p>
      <w:pPr>
        <w:spacing w:after="120"/>
      </w:pPr>
      <w:r>
        <w:rPr>
          <w:rFonts w:ascii="Arial" w:cs="Arial" w:eastAsia="Arial" w:hAnsi="Arial"/>
          <w:sz w:val="22"/>
          <w:szCs w:val="22"/>
        </w:rPr>
        <w:t xml:space="preserve">Virtualised table with Mon–Fri columns. Week navigation via offset (arrows + fixed-width Today button to the left). Current day column highlighted. Locked weeks show lock icons with explanatory message. Future weeks show dashes, disabled. “Fill remaining as planned” bulk action. Cells turn green when matching plan, indigo when different. Planned hours shown as placeholder text. Row totals, column totals, and weekly summary toggle.</w:t>
      </w:r>
    </w:p>
    <w:p>
      <w:pPr>
        <w:pStyle w:val="Heading2"/>
      </w:pPr>
      <w:r>
        <w:rPr>
          <w:rFonts w:ascii="Arial" w:cs="Arial" w:eastAsia="Arial" w:hAnsi="Arial"/>
        </w:rPr>
        <w:t xml:space="preserve">6.4 Project onboarding wizard</w:t>
      </w:r>
    </w:p>
    <w:p>
      <w:pPr>
        <w:spacing w:after="120"/>
      </w:pPr>
      <w:r>
        <w:rPr>
          <w:rFonts w:ascii="Arial" w:cs="Arial" w:eastAsia="Arial" w:hAnsi="Arial"/>
          <w:sz w:val="22"/>
          <w:szCs w:val="22"/>
        </w:rPr>
        <w:t xml:space="preserve">5-step stepper (4 steps for PM-only users — Step 4 Financial Setup conditionally rendered). Step 1: project details with required Account selector (filtered by role). Step 2: cross-BU resource search with badges, editable bill rates (cost rate visible to AC/BUL only). Step 3: planned hours grid with live totals. Step 4: contingency slider, calculation preview, projected margin gauge with 35% warning. Step 5: review summary (financial fields for AC/BUL only) + launch with email notification.</w:t>
      </w:r>
    </w:p>
    <w:p>
      <w:pPr>
        <w:pStyle w:val="Heading2"/>
      </w:pPr>
      <w:r>
        <w:rPr>
          <w:rFonts w:ascii="Arial" w:cs="Arial" w:eastAsia="Arial" w:hAnsi="Arial"/>
        </w:rPr>
        <w:t xml:space="preserve">6.5 Financial views</w:t>
      </w:r>
    </w:p>
    <w:p>
      <w:pPr>
        <w:spacing w:after="120"/>
      </w:pPr>
      <w:r>
        <w:rPr>
          <w:rFonts w:ascii="Arial" w:cs="Arial" w:eastAsia="Arial" w:hAnsi="Arial"/>
          <w:sz w:val="22"/>
          <w:szCs w:val="22"/>
        </w:rPr>
        <w:t xml:space="preserve">Roll-up view: BUL sees 3-question health check (profitable? revenue on track? growing?), monthly trajectory charts (revenue/profit/headcount vs targets), margin-by-project bars with target reference, revenue billed-vs-remaining bars, margin trend (at-risk in red, healthy in gray). Drill-down: performance gauges vs targets, margin-by-resource horizontal bars, fee-vs-cost paired bars, cost allocation donut, margin trend, calculation breakdown panel, resource detail table.</w:t>
      </w:r>
    </w:p>
    <w:p>
      <w:pPr>
        <w:pStyle w:val="Heading2"/>
      </w:pPr>
      <w:r>
        <w:rPr>
          <w:rFonts w:ascii="Arial" w:cs="Arial" w:eastAsia="Arial" w:hAnsi="Arial"/>
        </w:rPr>
        <w:t xml:space="preserve">6.6 AA admin console</w:t>
      </w:r>
    </w:p>
    <w:p>
      <w:pPr>
        <w:spacing w:after="120"/>
      </w:pPr>
      <w:r>
        <w:rPr>
          <w:rFonts w:ascii="Arial" w:cs="Arial" w:eastAsia="Arial" w:hAnsi="Arial"/>
          <w:sz w:val="22"/>
          <w:szCs w:val="22"/>
        </w:rPr>
        <w:t xml:space="preserve">4-tab layout: Users (filterable/searchable table → side-panel with multi-role checkboxes, AC Account linking, AA financial flag toggle, BU reassignment), Business Units (list with BUL assignment, CRUD), Accounts (list with AC pill display, CRUD), Email Domains (whitelist with user counts, add/remove with confirmation).</w:t>
      </w:r>
    </w:p>
    <w:p>
      <w:r>
        <w:br w:type="page"/>
      </w:r>
    </w:p>
    <w:p>
      <w:pPr>
        <w:pStyle w:val="Heading1"/>
      </w:pPr>
      <w:r>
        <w:rPr>
          <w:rFonts w:ascii="Arial" w:cs="Arial" w:eastAsia="Arial" w:hAnsi="Arial"/>
        </w:rPr>
        <w:t xml:space="preserve">7. Hosting strategy</w:t>
      </w:r>
    </w:p>
    <w:p>
      <w:pPr>
        <w:spacing w:after="120"/>
      </w:pPr>
      <w:r>
        <w:rPr>
          <w:rFonts w:ascii="Arial" w:cs="Arial" w:eastAsia="Arial" w:hAnsi="Arial"/>
          <w:sz w:val="22"/>
          <w:szCs w:val="22"/>
        </w:rPr>
        <w:t xml:space="preserve">The primary deployment target is AWS. The architecture is containerised for portability — a secondary provider (GCP or Azure) can be adopted by swapping Terraform modules. The following table specifies each component.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Application</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AWS ECS Fargate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 services (api + worker), auto-scaling 2–10 tasks, ALB with TLS termination</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Database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AWS RDS PostgreSQL 16</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db.r6g.large, Multi-AZ, encrypted at rest (AES-256), daily automated backups, 30-day retention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Cache / Sessions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AWS ElastiCache Redis 7</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cache.r6g.large, single-node (failover to RDS sessions if down), encryption in transit</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Static Assets</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AWS CloudFront + S3</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React SPA build artifacts served via CDN, cache-busted by content hash</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Secrets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AWS Secrets Manager</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DB credentials, session secret, TOTP encryption key, SMTP credentials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Email</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AWS SES</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Transactional email for invitations, notifications, password reset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File Storage</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AWS S3</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CSV imports, PDF export staging, audit log archives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CI/CD</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GitHub Actions</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Lint → test → build → push to ECR → deploy to ECS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IaC</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Terraform</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All infrastructure defined as code; modules per environment</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Monitoring</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Grafana Cloud</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OpenTelemetry traces + Prometheus metrics + Loki logs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DNS / TLS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AWS Route 53 + ACM</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Custom domain with auto-renewed TLS certificate</w:t>
            </w:r>
          </w:p>
        </w:tc>
      </w:tr>
    </w:tbl>
    <w:p>
      <w:pPr>
        <w:spacing w:after="200"/>
      </w:pPr>
    </w:p>
    <w:p>
      <w:pPr>
        <w:pStyle w:val="Heading2"/>
      </w:pPr>
      <w:r>
        <w:rPr>
          <w:rFonts w:ascii="Arial" w:cs="Arial" w:eastAsia="Arial" w:hAnsi="Arial"/>
        </w:rPr>
        <w:t xml:space="preserve">7.1 Environment topology</w:t>
      </w:r>
    </w:p>
    <w:p>
      <w:pPr>
        <w:pStyle w:val="ListParagraph"/>
        <w:numPr>
          <w:ilvl w:val="0"/>
          <w:numId w:val="2"/>
        </w:numPr>
      </w:pPr>
      <w:r>
        <w:rPr>
          <w:rFonts w:ascii="Arial" w:cs="Arial" w:eastAsia="Arial" w:hAnsi="Arial"/>
          <w:sz w:val="22"/>
          <w:szCs w:val="22"/>
        </w:rPr>
        <w:t xml:space="preserve">Local — Docker Compose: Postgres 16, Redis 7, hot-reloading API + React dev server. Seed script creates multi-role users, multiple BUs and Accounts, and a populated DomainWhitelist.</w:t>
      </w:r>
    </w:p>
    <w:p>
      <w:pPr>
        <w:pStyle w:val="ListParagraph"/>
        <w:numPr>
          <w:ilvl w:val="0"/>
          <w:numId w:val="2"/>
        </w:numPr>
      </w:pPr>
      <w:r>
        <w:rPr>
          <w:rFonts w:ascii="Arial" w:cs="Arial" w:eastAsia="Arial" w:hAnsi="Arial"/>
          <w:sz w:val="22"/>
          <w:szCs w:val="22"/>
        </w:rPr>
        <w:t xml:space="preserve">Staging — Full AWS stack (ECS, RDS, ElastiCache) with synthetic data. Used for QA, pen testing (role boundaries + BU scoping), and PM acceptance. Identical infrastructure to production via Terraform workspaces.</w:t>
      </w:r>
    </w:p>
    <w:p>
      <w:pPr>
        <w:pStyle w:val="ListParagraph"/>
        <w:numPr>
          <w:ilvl w:val="0"/>
          <w:numId w:val="2"/>
        </w:numPr>
      </w:pPr>
      <w:r>
        <w:rPr>
          <w:rFonts w:ascii="Arial" w:cs="Arial" w:eastAsia="Arial" w:hAnsi="Arial"/>
          <w:sz w:val="22"/>
          <w:szCs w:val="22"/>
        </w:rPr>
        <w:t xml:space="preserve">Production — Multi-AZ RDS, auto-scaling ECS (2–10 tasks), CloudFront CDN. Encrypted at rest (RDS, S3) and in transit (TLS 1.2+). Daily automated backups with 30-day retention.</w:t>
      </w:r>
    </w:p>
    <w:p>
      <w:pPr>
        <w:spacing w:after="200"/>
      </w:pPr>
    </w:p>
    <w:p>
      <w:pPr>
        <w:pStyle w:val="Heading2"/>
      </w:pPr>
      <w:r>
        <w:rPr>
          <w:rFonts w:ascii="Arial" w:cs="Arial" w:eastAsia="Arial" w:hAnsi="Arial"/>
        </w:rPr>
        <w:t xml:space="preserve">7.2 Deployment pipeline</w:t>
      </w:r>
    </w:p>
    <w:p>
      <w:pPr>
        <w:spacing w:after="120"/>
      </w:pPr>
      <w:r>
        <w:rPr>
          <w:rFonts w:ascii="Arial" w:cs="Arial" w:eastAsia="Arial" w:hAnsi="Arial"/>
          <w:sz w:val="22"/>
          <w:szCs w:val="22"/>
        </w:rPr>
        <w:t xml:space="preserve">GitHub Actions workflow on every push to main:</w:t>
      </w:r>
    </w:p>
    <w:p>
      <w:pPr>
        <w:pStyle w:val="ListParagraph"/>
        <w:numPr>
          <w:ilvl w:val="0"/>
          <w:numId w:val="3"/>
        </w:numPr>
      </w:pPr>
      <w:r>
        <w:rPr>
          <w:rFonts w:ascii="Arial" w:cs="Arial" w:eastAsia="Arial" w:hAnsi="Arial"/>
          <w:sz w:val="22"/>
          <w:szCs w:val="22"/>
        </w:rPr>
        <w:t xml:space="preserve">Lint + type-check (ESLint, tsc).</w:t>
      </w:r>
    </w:p>
    <w:p>
      <w:pPr>
        <w:pStyle w:val="ListParagraph"/>
        <w:numPr>
          <w:ilvl w:val="0"/>
          <w:numId w:val="3"/>
        </w:numPr>
      </w:pPr>
      <w:r>
        <w:rPr>
          <w:rFonts w:ascii="Arial" w:cs="Arial" w:eastAsia="Arial" w:hAnsi="Arial"/>
          <w:sz w:val="22"/>
          <w:szCs w:val="22"/>
        </w:rPr>
        <w:t xml:space="preserve">Unit tests (Vitest) + integration tests (Postgres test container, multi-role matrix).</w:t>
      </w:r>
    </w:p>
    <w:p>
      <w:pPr>
        <w:pStyle w:val="ListParagraph"/>
        <w:numPr>
          <w:ilvl w:val="0"/>
          <w:numId w:val="3"/>
        </w:numPr>
      </w:pPr>
      <w:r>
        <w:rPr>
          <w:rFonts w:ascii="Arial" w:cs="Arial" w:eastAsia="Arial" w:hAnsi="Arial"/>
          <w:sz w:val="22"/>
          <w:szCs w:val="22"/>
        </w:rPr>
        <w:t xml:space="preserve">Build Docker images (api, worker, migrate).</w:t>
      </w:r>
    </w:p>
    <w:p>
      <w:pPr>
        <w:pStyle w:val="ListParagraph"/>
        <w:numPr>
          <w:ilvl w:val="0"/>
          <w:numId w:val="3"/>
        </w:numPr>
      </w:pPr>
      <w:r>
        <w:rPr>
          <w:rFonts w:ascii="Arial" w:cs="Arial" w:eastAsia="Arial" w:hAnsi="Arial"/>
          <w:sz w:val="22"/>
          <w:szCs w:val="22"/>
        </w:rPr>
        <w:t xml:space="preserve">Push to AWS ECR.</w:t>
      </w:r>
    </w:p>
    <w:p>
      <w:pPr>
        <w:pStyle w:val="ListParagraph"/>
        <w:numPr>
          <w:ilvl w:val="0"/>
          <w:numId w:val="3"/>
        </w:numPr>
      </w:pPr>
      <w:r>
        <w:rPr>
          <w:rFonts w:ascii="Arial" w:cs="Arial" w:eastAsia="Arial" w:hAnsi="Arial"/>
          <w:sz w:val="22"/>
          <w:szCs w:val="22"/>
        </w:rPr>
        <w:t xml:space="preserve">Deploy to staging (automatic).</w:t>
      </w:r>
    </w:p>
    <w:p>
      <w:pPr>
        <w:pStyle w:val="ListParagraph"/>
        <w:numPr>
          <w:ilvl w:val="0"/>
          <w:numId w:val="3"/>
        </w:numPr>
      </w:pPr>
      <w:r>
        <w:rPr>
          <w:rFonts w:ascii="Arial" w:cs="Arial" w:eastAsia="Arial" w:hAnsi="Arial"/>
          <w:sz w:val="22"/>
          <w:szCs w:val="22"/>
        </w:rPr>
        <w:t xml:space="preserve">Deploy to production (manual approval on tagged releases).</w:t>
      </w:r>
    </w:p>
    <w:p>
      <w:pPr>
        <w:spacing w:after="200"/>
      </w:pPr>
    </w:p>
    <w:p>
      <w:pPr>
        <w:pStyle w:val="Heading2"/>
      </w:pPr>
      <w:r>
        <w:rPr>
          <w:rFonts w:ascii="Arial" w:cs="Arial" w:eastAsia="Arial" w:hAnsi="Arial"/>
        </w:rPr>
        <w:t xml:space="preserve">7.3 Cost estimate</w:t>
      </w:r>
    </w:p>
    <w:p>
      <w:pPr>
        <w:spacing w:after="120"/>
      </w:pPr>
      <w:r>
        <w:rPr>
          <w:rFonts w:ascii="Arial" w:cs="Arial" w:eastAsia="Arial" w:hAnsi="Arial"/>
          <w:sz w:val="22"/>
          <w:szCs w:val="22"/>
        </w:rPr>
        <w:t xml:space="preserve">For the initial scale (50 users, 20 active projects, ~5 requests/second average):</w:t>
      </w:r>
    </w:p>
    <w:p>
      <w:pPr>
        <w:pStyle w:val="ListParagraph"/>
        <w:numPr>
          <w:ilvl w:val="0"/>
          <w:numId w:val="2"/>
        </w:numPr>
      </w:pPr>
      <w:r>
        <w:rPr>
          <w:rFonts w:ascii="Arial" w:cs="Arial" w:eastAsia="Arial" w:hAnsi="Arial"/>
          <w:sz w:val="22"/>
          <w:szCs w:val="22"/>
        </w:rPr>
        <w:t xml:space="preserve">ECS Fargate (2 tasks, 0.5 vCPU / 1 GB each): ~$60/month.</w:t>
      </w:r>
    </w:p>
    <w:p>
      <w:pPr>
        <w:pStyle w:val="ListParagraph"/>
        <w:numPr>
          <w:ilvl w:val="0"/>
          <w:numId w:val="2"/>
        </w:numPr>
      </w:pPr>
      <w:r>
        <w:rPr>
          <w:rFonts w:ascii="Arial" w:cs="Arial" w:eastAsia="Arial" w:hAnsi="Arial"/>
          <w:sz w:val="22"/>
          <w:szCs w:val="22"/>
        </w:rPr>
        <w:t xml:space="preserve">RDS PostgreSQL (db.t4g.medium, Multi-AZ): ~$130/month.</w:t>
      </w:r>
    </w:p>
    <w:p>
      <w:pPr>
        <w:pStyle w:val="ListParagraph"/>
        <w:numPr>
          <w:ilvl w:val="0"/>
          <w:numId w:val="2"/>
        </w:numPr>
      </w:pPr>
      <w:r>
        <w:rPr>
          <w:rFonts w:ascii="Arial" w:cs="Arial" w:eastAsia="Arial" w:hAnsi="Arial"/>
          <w:sz w:val="22"/>
          <w:szCs w:val="22"/>
        </w:rPr>
        <w:t xml:space="preserve">ElastiCache Redis (cache.t4g.micro): ~$25/month.</w:t>
      </w:r>
    </w:p>
    <w:p>
      <w:pPr>
        <w:pStyle w:val="ListParagraph"/>
        <w:numPr>
          <w:ilvl w:val="0"/>
          <w:numId w:val="2"/>
        </w:numPr>
      </w:pPr>
      <w:r>
        <w:rPr>
          <w:rFonts w:ascii="Arial" w:cs="Arial" w:eastAsia="Arial" w:hAnsi="Arial"/>
          <w:sz w:val="22"/>
          <w:szCs w:val="22"/>
        </w:rPr>
        <w:t xml:space="preserve">S3 + CloudFront: ~$5/month.</w:t>
      </w:r>
    </w:p>
    <w:p>
      <w:pPr>
        <w:pStyle w:val="ListParagraph"/>
        <w:numPr>
          <w:ilvl w:val="0"/>
          <w:numId w:val="2"/>
        </w:numPr>
      </w:pPr>
      <w:r>
        <w:rPr>
          <w:rFonts w:ascii="Arial" w:cs="Arial" w:eastAsia="Arial" w:hAnsi="Arial"/>
          <w:sz w:val="22"/>
          <w:szCs w:val="22"/>
        </w:rPr>
        <w:t xml:space="preserve">SES: &lt; $5/month.</w:t>
      </w:r>
    </w:p>
    <w:p>
      <w:pPr>
        <w:pStyle w:val="ListParagraph"/>
        <w:numPr>
          <w:ilvl w:val="0"/>
          <w:numId w:val="2"/>
        </w:numPr>
      </w:pPr>
      <w:r>
        <w:rPr>
          <w:rFonts w:ascii="Arial" w:cs="Arial" w:eastAsia="Arial" w:hAnsi="Arial"/>
          <w:sz w:val="22"/>
          <w:szCs w:val="22"/>
        </w:rPr>
        <w:t xml:space="preserve">Secrets Manager + CloudWatch: ~$10/month.</w:t>
      </w:r>
    </w:p>
    <w:p>
      <w:pPr>
        <w:spacing w:after="120"/>
      </w:pPr>
      <w:r>
        <w:rPr>
          <w:rFonts w:ascii="Arial" w:cs="Arial" w:eastAsia="Arial" w:hAnsi="Arial"/>
          <w:sz w:val="22"/>
          <w:szCs w:val="22"/>
        </w:rPr>
        <w:t xml:space="preserve">Estimated total: ~$235/month. Scales linearly with ECS task count as usage grows. RDS and ElastiCache can be right-sized on demand.</w:t>
      </w:r>
    </w:p>
    <w:p>
      <w:pPr>
        <w:pStyle w:val="Heading2"/>
      </w:pPr>
      <w:r>
        <w:rPr>
          <w:rFonts w:ascii="Arial" w:cs="Arial" w:eastAsia="Arial" w:hAnsi="Arial"/>
        </w:rPr>
        <w:t xml:space="preserve">7.4 Alternative providers</w:t>
      </w:r>
    </w:p>
    <w:p>
      <w:pPr>
        <w:spacing w:after="120"/>
      </w:pPr>
      <w:r>
        <w:rPr>
          <w:rFonts w:ascii="Arial" w:cs="Arial" w:eastAsia="Arial" w:hAnsi="Arial"/>
          <w:sz w:val="22"/>
          <w:szCs w:val="22"/>
        </w:rPr>
        <w:t xml:space="preserve">The Terraform modules are structured for provider portability. Equivalent configurations:</w:t>
      </w:r>
    </w:p>
    <w:p>
      <w:pPr>
        <w:pStyle w:val="ListParagraph"/>
        <w:numPr>
          <w:ilvl w:val="0"/>
          <w:numId w:val="2"/>
        </w:numPr>
      </w:pPr>
      <w:r>
        <w:rPr>
          <w:rFonts w:ascii="Arial" w:cs="Arial" w:eastAsia="Arial" w:hAnsi="Arial"/>
          <w:sz w:val="22"/>
          <w:szCs w:val="22"/>
        </w:rPr>
        <w:t xml:space="preserve">GCP: Cloud Run (api/worker) + Cloud SQL for PostgreSQL + Memorystore Redis + Cloud CDN + Firebase Hosting for SPA.</w:t>
      </w:r>
    </w:p>
    <w:p>
      <w:pPr>
        <w:pStyle w:val="ListParagraph"/>
        <w:numPr>
          <w:ilvl w:val="0"/>
          <w:numId w:val="2"/>
        </w:numPr>
      </w:pPr>
      <w:r>
        <w:rPr>
          <w:rFonts w:ascii="Arial" w:cs="Arial" w:eastAsia="Arial" w:hAnsi="Arial"/>
          <w:sz w:val="22"/>
          <w:szCs w:val="22"/>
        </w:rPr>
        <w:t xml:space="preserve">Azure: Container Apps (api/worker) + Azure Database for PostgreSQL + Azure Cache for Redis + Azure CDN + Blob Storage for SPA.</w:t>
      </w:r>
    </w:p>
    <w:p>
      <w:pPr>
        <w:spacing w:after="120"/>
      </w:pPr>
      <w:r>
        <w:rPr>
          <w:rFonts w:ascii="Arial" w:cs="Arial" w:eastAsia="Arial" w:hAnsi="Arial"/>
          <w:sz w:val="22"/>
          <w:szCs w:val="22"/>
        </w:rPr>
        <w:t xml:space="preserve">The choice depends on the organisation’s existing cloud footprint and billing agreements. No application code changes are required to switch providers — only Terraform modules and environment variables.</w:t>
      </w:r>
    </w:p>
    <w:p>
      <w:r>
        <w:br w:type="page"/>
      </w:r>
    </w:p>
    <w:p>
      <w:pPr>
        <w:pStyle w:val="Heading1"/>
      </w:pPr>
      <w:r>
        <w:rPr>
          <w:rFonts w:ascii="Arial" w:cs="Arial" w:eastAsia="Arial" w:hAnsi="Arial"/>
        </w:rPr>
        <w:t xml:space="preserve">8. Non-functional requirements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7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Multi-role resolver</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Centralised CASL-based resolver: user.roles[] → capability union. Business logic calls resolver.can(action, resource), never checks role strings. 31-subset unit tests + integration tests on common combos.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Domain-whitelisted signup</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Registration endpoint checks email domain against DomainWhitelist table. Rejected domains return 403 with allowed list. AA manages via /api/admin/domains.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Email+password + TOTP MFA</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Passport.js LocalStrategy with bcrypt (cost factor 12). TOTP via speakeasy library. Secret stored encrypted in User record. QR code generated via otpauth URI. No Google SSO.</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BU-scoped access (BUL)</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Project queries: owning_bu_id = user.primary_bu_id OR project_id IN ProjectShare. Applied when BUL in role set.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Account-scoped access (AC)</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Project queries: account_id IN managed Accounts. Crosses BU boundaries. Applied when AC in role set.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Additive scope merging</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When user holds both BUL and AC, project list = union of BU-scoped + Account-scoped, deduplicated.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Financial serialiser</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Per-project evaluation: AC (Account match) ∪ BUL (BU match) ∪ AA (flag). PM sees bill rates only. IC sees no financial fields.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Adaptive dashboard</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 /api/dashboard returns sections array keyed by capability. Frontend renders IC section (my hours), PM section (burn chart, team), AC section (Account roll-ups), BUL section (health check + trajectories), AA section (admin stats).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BUL health check</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Dedicated endpoint computes: YTD profit vs target, annualised revenue run-rate vs yearly target, current headcount vs hiring plan. Targets stored in GlobalConfig per BU.</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Hours grid UX</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Week navigation via offset parameter. Locked weeks return locked=true; client renders lock icons. Future weeks return empty with is_future flag. Fill-remaining endpoint sets null actuals to planned values.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Performance</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Grid: paginate 12 weeks, virtualise rows. Dashboard: materialised view + Redis 30s TTL. Target: grid &lt; 2s, dashboard &lt; 1s.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Audit trail</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Append-only. INSERT-only DB grants. Logs: hour edits, rate changes, role changes (old[] → new[]), config changes, domain changes.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WCAG 2.1 AA</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Headless UI primitives. Axe-core in CI. Keyboard navigation on hours grid (Tab between cells).</w:t>
            </w:r>
          </w:p>
        </w:tc>
      </w:tr>
    </w:tbl>
    <w:p>
      <w:pPr>
        <w:spacing w:after="200"/>
      </w:pPr>
    </w:p>
    <w:p>
      <w:r>
        <w:br w:type="page"/>
      </w:r>
    </w:p>
    <w:p>
      <w:pPr>
        <w:pStyle w:val="Heading1"/>
      </w:pPr>
      <w:r>
        <w:rPr>
          <w:rFonts w:ascii="Arial" w:cs="Arial" w:eastAsia="Arial" w:hAnsi="Arial"/>
        </w:rPr>
        <w:t xml:space="preserve">9. Security considerations</w:t>
      </w:r>
    </w:p>
    <w:p>
      <w:pPr>
        <w:pStyle w:val="ListParagraph"/>
        <w:numPr>
          <w:ilvl w:val="0"/>
          <w:numId w:val="2"/>
        </w:numPr>
      </w:pPr>
      <w:r>
        <w:rPr>
          <w:rFonts w:ascii="Arial" w:cs="Arial" w:eastAsia="Arial" w:hAnsi="Arial"/>
          <w:sz w:val="22"/>
          <w:szCs w:val="22"/>
        </w:rPr>
        <w:t xml:space="preserve">HTTPS (TLS 1.2+), HSTS. All traffic encrypted in transit.</w:t>
      </w:r>
    </w:p>
    <w:p>
      <w:pPr>
        <w:pStyle w:val="ListParagraph"/>
        <w:numPr>
          <w:ilvl w:val="0"/>
          <w:numId w:val="2"/>
        </w:numPr>
      </w:pPr>
      <w:r>
        <w:rPr>
          <w:rFonts w:ascii="Arial" w:cs="Arial" w:eastAsia="Arial" w:hAnsi="Arial"/>
          <w:sz w:val="22"/>
          <w:szCs w:val="22"/>
        </w:rPr>
        <w:t xml:space="preserve">Sessions: HttpOnly, Secure, SameSite=Strict. 8-hour TTL. Stored in Redis.</w:t>
      </w:r>
    </w:p>
    <w:p>
      <w:pPr>
        <w:pStyle w:val="ListParagraph"/>
        <w:numPr>
          <w:ilvl w:val="0"/>
          <w:numId w:val="2"/>
        </w:numPr>
      </w:pPr>
      <w:r>
        <w:rPr>
          <w:rFonts w:ascii="Arial" w:cs="Arial" w:eastAsia="Arial" w:hAnsi="Arial"/>
          <w:sz w:val="22"/>
          <w:szCs w:val="22"/>
        </w:rPr>
        <w:t xml:space="preserve">TOTP MFA required for all users. Secrets AES-encrypted at rest.</w:t>
      </w:r>
    </w:p>
    <w:p>
      <w:pPr>
        <w:pStyle w:val="ListParagraph"/>
        <w:numPr>
          <w:ilvl w:val="0"/>
          <w:numId w:val="2"/>
        </w:numPr>
      </w:pPr>
      <w:r>
        <w:rPr>
          <w:rFonts w:ascii="Arial" w:cs="Arial" w:eastAsia="Arial" w:hAnsi="Arial"/>
          <w:sz w:val="22"/>
          <w:szCs w:val="22"/>
        </w:rPr>
        <w:t xml:space="preserve">CSRF via double-submit cookie pattern.</w:t>
      </w:r>
    </w:p>
    <w:p>
      <w:pPr>
        <w:pStyle w:val="ListParagraph"/>
        <w:numPr>
          <w:ilvl w:val="0"/>
          <w:numId w:val="2"/>
        </w:numPr>
      </w:pPr>
      <w:r>
        <w:rPr>
          <w:rFonts w:ascii="Arial" w:cs="Arial" w:eastAsia="Arial" w:hAnsi="Arial"/>
          <w:sz w:val="22"/>
          <w:szCs w:val="22"/>
        </w:rPr>
        <w:t xml:space="preserve">Zod validation on all endpoints. Prisma parameterised queries.</w:t>
      </w:r>
    </w:p>
    <w:p>
      <w:pPr>
        <w:pStyle w:val="ListParagraph"/>
        <w:numPr>
          <w:ilvl w:val="0"/>
          <w:numId w:val="2"/>
        </w:numPr>
      </w:pPr>
      <w:r>
        <w:rPr>
          <w:rFonts w:ascii="Arial" w:cs="Arial" w:eastAsia="Arial" w:hAnsi="Arial"/>
          <w:sz w:val="22"/>
          <w:szCs w:val="22"/>
        </w:rPr>
        <w:t xml:space="preserve">Rate limiting on auth (10 attempts / 15 minutes).</w:t>
      </w:r>
    </w:p>
    <w:p>
      <w:pPr>
        <w:pStyle w:val="ListParagraph"/>
        <w:numPr>
          <w:ilvl w:val="0"/>
          <w:numId w:val="2"/>
        </w:numPr>
      </w:pPr>
      <w:r>
        <w:rPr>
          <w:rFonts w:ascii="Arial" w:cs="Arial" w:eastAsia="Arial" w:hAnsi="Arial"/>
          <w:sz w:val="22"/>
          <w:szCs w:val="22"/>
        </w:rPr>
        <w:t xml:space="preserve">Domain whitelist prevents unauthorised signups. Removing a domain does not deactivate existing users.</w:t>
      </w:r>
    </w:p>
    <w:p>
      <w:pPr>
        <w:pStyle w:val="ListParagraph"/>
        <w:numPr>
          <w:ilvl w:val="0"/>
          <w:numId w:val="2"/>
        </w:numPr>
      </w:pPr>
      <w:r>
        <w:rPr>
          <w:rFonts w:ascii="Arial" w:cs="Arial" w:eastAsia="Arial" w:hAnsi="Arial"/>
          <w:sz w:val="22"/>
          <w:szCs w:val="22"/>
        </w:rPr>
        <w:t xml:space="preserve">Pen test matrix: IC seeing financials, PM seeing cost rates, AC seeing non-Account projects, BUL seeing non-BU projects, multi-role leaks, AA without flag seeing financials.</w:t>
      </w:r>
    </w:p>
    <w:p>
      <w:pPr>
        <w:pStyle w:val="ListParagraph"/>
        <w:numPr>
          <w:ilvl w:val="0"/>
          <w:numId w:val="2"/>
        </w:numPr>
      </w:pPr>
      <w:r>
        <w:rPr>
          <w:rFonts w:ascii="Arial" w:cs="Arial" w:eastAsia="Arial" w:hAnsi="Arial"/>
          <w:sz w:val="22"/>
          <w:szCs w:val="22"/>
        </w:rPr>
        <w:t xml:space="preserve">Audit log: append-only (INSERT-only DB grants). Role changes logged with old/new arrays.</w:t>
      </w:r>
    </w:p>
    <w:p>
      <w:pPr>
        <w:pStyle w:val="ListParagraph"/>
        <w:numPr>
          <w:ilvl w:val="0"/>
          <w:numId w:val="2"/>
        </w:numPr>
      </w:pPr>
      <w:r>
        <w:rPr>
          <w:rFonts w:ascii="Arial" w:cs="Arial" w:eastAsia="Arial" w:hAnsi="Arial"/>
          <w:sz w:val="22"/>
          <w:szCs w:val="22"/>
        </w:rPr>
        <w:t xml:space="preserve">Secrets in AWS Secrets Manager, injected as environment variables at runtime.</w:t>
      </w:r>
    </w:p>
    <w:p>
      <w:pPr>
        <w:pStyle w:val="ListParagraph"/>
        <w:numPr>
          <w:ilvl w:val="0"/>
          <w:numId w:val="2"/>
        </w:numPr>
      </w:pPr>
      <w:r>
        <w:rPr>
          <w:rFonts w:ascii="Arial" w:cs="Arial" w:eastAsia="Arial" w:hAnsi="Arial"/>
          <w:sz w:val="22"/>
          <w:szCs w:val="22"/>
        </w:rPr>
        <w:t xml:space="preserve">RDS encrypted at rest (AES-256). Automated backups with 30-day retention.</w:t>
      </w:r>
    </w:p>
    <w:p>
      <w:pPr>
        <w:spacing w:after="200"/>
      </w:pPr>
    </w:p>
    <w:p>
      <w:pPr>
        <w:pStyle w:val="Heading1"/>
      </w:pPr>
      <w:r>
        <w:rPr>
          <w:rFonts w:ascii="Arial" w:cs="Arial" w:eastAsia="Arial" w:hAnsi="Arial"/>
        </w:rPr>
        <w:t xml:space="preserve">10. Observability</w:t>
      </w:r>
    </w:p>
    <w:p>
      <w:pPr>
        <w:pStyle w:val="ListParagraph"/>
        <w:numPr>
          <w:ilvl w:val="0"/>
          <w:numId w:val="2"/>
        </w:numPr>
      </w:pPr>
      <w:r>
        <w:rPr>
          <w:rFonts w:ascii="Arial" w:cs="Arial" w:eastAsia="Arial" w:hAnsi="Arial"/>
          <w:sz w:val="22"/>
          <w:szCs w:val="22"/>
        </w:rPr>
        <w:t xml:space="preserve">Structured JSON logging (pino) with correlation IDs. User roles[] included on every request.</w:t>
      </w:r>
    </w:p>
    <w:p>
      <w:pPr>
        <w:pStyle w:val="ListParagraph"/>
        <w:numPr>
          <w:ilvl w:val="0"/>
          <w:numId w:val="2"/>
        </w:numPr>
      </w:pPr>
      <w:r>
        <w:rPr>
          <w:rFonts w:ascii="Arial" w:cs="Arial" w:eastAsia="Arial" w:hAnsi="Arial"/>
          <w:sz w:val="22"/>
          <w:szCs w:val="22"/>
        </w:rPr>
        <w:t xml:space="preserve">OpenTelemetry traces (API → Postgres → Redis).</w:t>
      </w:r>
    </w:p>
    <w:p>
      <w:pPr>
        <w:pStyle w:val="ListParagraph"/>
        <w:numPr>
          <w:ilvl w:val="0"/>
          <w:numId w:val="2"/>
        </w:numPr>
      </w:pPr>
      <w:r>
        <w:rPr>
          <w:rFonts w:ascii="Arial" w:cs="Arial" w:eastAsia="Arial" w:hAnsi="Arial"/>
          <w:sz w:val="22"/>
          <w:szCs w:val="22"/>
        </w:rPr>
        <w:t xml:space="preserve">Prometheus /metrics endpoint → Grafana Cloud.</w:t>
      </w:r>
    </w:p>
    <w:p>
      <w:pPr>
        <w:pStyle w:val="ListParagraph"/>
        <w:numPr>
          <w:ilvl w:val="0"/>
          <w:numId w:val="2"/>
        </w:numPr>
      </w:pPr>
      <w:r>
        <w:rPr>
          <w:rFonts w:ascii="Arial" w:cs="Arial" w:eastAsia="Arial" w:hAnsi="Arial"/>
          <w:sz w:val="22"/>
          <w:szCs w:val="22"/>
        </w:rPr>
        <w:t xml:space="preserve">Alerts: error rate &gt; 1%, p95 &gt; 2s, DB pool exhaustion, login spike, 403 spike, TOTP failure spike.</w:t>
      </w:r>
    </w:p>
    <w:p>
      <w:pPr>
        <w:pStyle w:val="ListParagraph"/>
        <w:numPr>
          <w:ilvl w:val="0"/>
          <w:numId w:val="2"/>
        </w:numPr>
      </w:pPr>
      <w:r>
        <w:rPr>
          <w:rFonts w:ascii="Arial" w:cs="Arial" w:eastAsia="Arial" w:hAnsi="Arial"/>
          <w:sz w:val="22"/>
          <w:szCs w:val="22"/>
        </w:rPr>
        <w:t xml:space="preserve">Uptime probe on /api/health (Grafana Synthetic Monitoring).</w:t>
      </w:r>
    </w:p>
    <w:p>
      <w:pPr>
        <w:spacing w:after="200"/>
      </w:pPr>
    </w:p>
    <w:p>
      <w:pPr>
        <w:pStyle w:val="Heading1"/>
      </w:pPr>
      <w:r>
        <w:rPr>
          <w:rFonts w:ascii="Arial" w:cs="Arial" w:eastAsia="Arial" w:hAnsi="Arial"/>
        </w:rPr>
        <w:t xml:space="preserve">11. Data migration</w:t>
      </w:r>
    </w:p>
    <w:p>
      <w:pPr>
        <w:pStyle w:val="ListParagraph"/>
        <w:numPr>
          <w:ilvl w:val="0"/>
          <w:numId w:val="3"/>
        </w:numPr>
      </w:pPr>
      <w:r>
        <w:rPr>
          <w:rFonts w:ascii="Arial" w:cs="Arial" w:eastAsia="Arial" w:hAnsi="Arial"/>
          <w:sz w:val="22"/>
          <w:szCs w:val="22"/>
        </w:rPr>
        <w:t xml:space="preserve">Export Sheet1, Budget Hours, and Actuals tabs as CSV.</w:t>
      </w:r>
    </w:p>
    <w:p>
      <w:pPr>
        <w:pStyle w:val="ListParagraph"/>
        <w:numPr>
          <w:ilvl w:val="0"/>
          <w:numId w:val="3"/>
        </w:numPr>
      </w:pPr>
      <w:r>
        <w:rPr>
          <w:rFonts w:ascii="Arial" w:cs="Arial" w:eastAsia="Arial" w:hAnsi="Arial"/>
          <w:sz w:val="22"/>
          <w:szCs w:val="22"/>
        </w:rPr>
        <w:t xml:space="preserve">Seed DomainWhitelist with initial domains: trifork.com, trifork-na.com, spantree.com.</w:t>
      </w:r>
    </w:p>
    <w:p>
      <w:pPr>
        <w:pStyle w:val="ListParagraph"/>
        <w:numPr>
          <w:ilvl w:val="0"/>
          <w:numId w:val="3"/>
        </w:numPr>
      </w:pPr>
      <w:r>
        <w:rPr>
          <w:rFonts w:ascii="Arial" w:cs="Arial" w:eastAsia="Arial" w:hAnsi="Arial"/>
          <w:sz w:val="22"/>
          <w:szCs w:val="22"/>
        </w:rPr>
        <w:t xml:space="preserve">Create Account records from Client Name column (deduplicated).</w:t>
      </w:r>
    </w:p>
    <w:p>
      <w:pPr>
        <w:pStyle w:val="ListParagraph"/>
        <w:numPr>
          <w:ilvl w:val="0"/>
          <w:numId w:val="3"/>
        </w:numPr>
      </w:pPr>
      <w:r>
        <w:rPr>
          <w:rFonts w:ascii="Arial" w:cs="Arial" w:eastAsia="Arial" w:hAnsi="Arial"/>
          <w:sz w:val="22"/>
          <w:szCs w:val="22"/>
        </w:rPr>
        <w:t xml:space="preserve">Create Project records linked to Accounts and owning BUs.</w:t>
      </w:r>
    </w:p>
    <w:p>
      <w:pPr>
        <w:pStyle w:val="ListParagraph"/>
        <w:numPr>
          <w:ilvl w:val="0"/>
          <w:numId w:val="3"/>
        </w:numPr>
      </w:pPr>
      <w:r>
        <w:rPr>
          <w:rFonts w:ascii="Arial" w:cs="Arial" w:eastAsia="Arial" w:hAnsi="Arial"/>
          <w:sz w:val="22"/>
          <w:szCs w:val="22"/>
        </w:rPr>
        <w:t xml:space="preserve">Parse resources into User records. Set roles based on provided mapping. Set project_roles from spreadsheet role column.</w:t>
      </w:r>
    </w:p>
    <w:p>
      <w:pPr>
        <w:pStyle w:val="ListParagraph"/>
        <w:numPr>
          <w:ilvl w:val="0"/>
          <w:numId w:val="3"/>
        </w:numPr>
      </w:pPr>
      <w:r>
        <w:rPr>
          <w:rFonts w:ascii="Arial" w:cs="Arial" w:eastAsia="Arial" w:hAnsi="Arial"/>
          <w:sz w:val="22"/>
          <w:szCs w:val="22"/>
        </w:rPr>
        <w:t xml:space="preserve">Map weekly columns into HourEntry rows.</w:t>
      </w:r>
    </w:p>
    <w:p>
      <w:pPr>
        <w:pStyle w:val="ListParagraph"/>
        <w:numPr>
          <w:ilvl w:val="0"/>
          <w:numId w:val="3"/>
        </w:numPr>
      </w:pPr>
      <w:r>
        <w:rPr>
          <w:rFonts w:ascii="Arial" w:cs="Arial" w:eastAsia="Arial" w:hAnsi="Arial"/>
          <w:sz w:val="22"/>
          <w:szCs w:val="22"/>
        </w:rPr>
        <w:t xml:space="preserve">Import cost/bill rates into ResourceAssignment.</w:t>
      </w:r>
    </w:p>
    <w:p>
      <w:pPr>
        <w:pStyle w:val="ListParagraph"/>
        <w:numPr>
          <w:ilvl w:val="0"/>
          <w:numId w:val="3"/>
        </w:numPr>
      </w:pPr>
      <w:r>
        <w:rPr>
          <w:rFonts w:ascii="Arial" w:cs="Arial" w:eastAsia="Arial" w:hAnsi="Arial"/>
          <w:sz w:val="22"/>
          <w:szCs w:val="22"/>
        </w:rPr>
        <w:t xml:space="preserve">Assign ACs to Accounts via AccountManager.</w:t>
      </w:r>
    </w:p>
    <w:p>
      <w:pPr>
        <w:pStyle w:val="ListParagraph"/>
        <w:numPr>
          <w:ilvl w:val="0"/>
          <w:numId w:val="3"/>
        </w:numPr>
      </w:pPr>
      <w:r>
        <w:rPr>
          <w:rFonts w:ascii="Arial" w:cs="Arial" w:eastAsia="Arial" w:hAnsi="Arial"/>
          <w:sz w:val="22"/>
          <w:szCs w:val="22"/>
        </w:rPr>
        <w:t xml:space="preserve">Set up TOTP for each user (they’ll complete MFA setup on first login).</w:t>
      </w:r>
    </w:p>
    <w:p>
      <w:pPr>
        <w:pStyle w:val="ListParagraph"/>
        <w:numPr>
          <w:ilvl w:val="0"/>
          <w:numId w:val="3"/>
        </w:numPr>
      </w:pPr>
      <w:r>
        <w:rPr>
          <w:rFonts w:ascii="Arial" w:cs="Arial" w:eastAsia="Arial" w:hAnsi="Arial"/>
          <w:sz w:val="22"/>
          <w:szCs w:val="22"/>
        </w:rPr>
        <w:t xml:space="preserve">2-week parallel run with reconciliation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5A5A6"/>
        <w:sz w:val="16"/>
        <w:szCs w:val="16"/>
      </w:rPr>
      <w:t xml:space="preserve">Quanta  |  Reference Architecture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2026-04-23T16:52:57.727Z</dcterms:created>
  <dcterms:modified xsi:type="dcterms:W3CDTF">2026-04-23T16:52:57.728Z</dcterms:modified>
</cp:coreProperties>
</file>

<file path=docProps/custom.xml><?xml version="1.0" encoding="utf-8"?>
<Properties xmlns="http://schemas.openxmlformats.org/officeDocument/2006/custom-properties" xmlns:vt="http://schemas.openxmlformats.org/officeDocument/2006/docPropsVTypes"/>
</file>