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B4F72"/>
          <w:sz w:val="72"/>
          <w:szCs w:val="72"/>
        </w:rPr>
        <w:t xml:space="preserve">QUANTA</w:t>
      </w:r>
    </w:p>
    <w:p>
      <w:pPr>
        <w:spacing w:after="100"/>
        <w:jc w:val="center"/>
      </w:pPr>
      <w:r>
        <w:rPr>
          <w:rFonts w:ascii="Arial" w:cs="Arial" w:eastAsia="Arial" w:hAnsi="Arial"/>
          <w:color w:val="5D6D7E"/>
          <w:sz w:val="28"/>
          <w:szCs w:val="28"/>
        </w:rPr>
        <w:t xml:space="preserve">Project Estimates &amp; Resource Tracking Platform</w:t>
      </w:r>
    </w:p>
    <w:p>
      <w:pPr>
        <w:pBdr>
          <w:bottom w:val="single" w:color="1B4F72" w:sz="6" w:space="1"/>
        </w:pBdr>
        <w:spacing w:after="600"/>
        <w:jc w:val="center"/>
      </w:pPr>
      <w:r>
        <w:rPr>
          <w:sz w:val="12"/>
          <w:szCs w:val="12"/>
        </w:rPr>
        <w:t xml:space="preserve"> </w:t>
      </w:r>
    </w:p>
    <w:p>
      <w:pPr>
        <w:spacing w:after="100"/>
        <w:jc w:val="center"/>
      </w:pPr>
      <w:r>
        <w:rPr>
          <w:rFonts w:ascii="Arial" w:cs="Arial" w:eastAsia="Arial" w:hAnsi="Arial"/>
          <w:b/>
          <w:bCs/>
          <w:color w:val="2C3E50"/>
          <w:sz w:val="40"/>
          <w:szCs w:val="40"/>
        </w:rPr>
        <w:t xml:space="preserve">Test Cases</w:t>
      </w:r>
    </w:p>
    <w:p>
      <w:pPr>
        <w:spacing w:after="200"/>
        <w:jc w:val="center"/>
      </w:pPr>
      <w:r>
        <w:rPr>
          <w:rFonts w:ascii="Arial" w:cs="Arial" w:eastAsia="Arial" w:hAnsi="Arial"/>
          <w:color w:val="7F8C8D"/>
          <w:sz w:val="22"/>
          <w:szCs w:val="22"/>
        </w:rPr>
        <w:t xml:space="preserve">v2.2  |  April 2026</w:t>
      </w:r>
    </w:p>
    <w:p>
      <w:pPr>
        <w:spacing w:after="200"/>
        <w:jc w:val="center"/>
      </w:pPr>
      <w:r>
        <w:rPr>
          <w:rFonts w:ascii="Arial" w:cs="Arial" w:eastAsia="Arial" w:hAnsi="Arial"/>
          <w:i/>
          <w:iCs/>
          <w:color w:val="95A5A6"/>
          <w:sz w:val="20"/>
          <w:szCs w:val="20"/>
        </w:rPr>
        <w:t xml:space="preserve">Aligned with prototyped flows</w:t>
      </w:r>
    </w:p>
    <w:p>
      <w:pPr>
        <w:spacing w:after="600"/>
        <w:jc w:val="center"/>
      </w:pPr>
      <w:r>
        <w:rPr>
          <w:rFonts w:ascii="Arial" w:cs="Arial" w:eastAsia="Arial" w:hAnsi="Arial"/>
          <w:b/>
          <w:bCs/>
          <w:color w:val="2C3E50"/>
          <w:sz w:val="24"/>
          <w:szCs w:val="24"/>
        </w:rPr>
        <w:t xml:space="preserve">212 test cases across 9 sections</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Test Case Overview</w:t>
      </w:r>
    </w:p>
    <w:p>
      <w:pPr>
        <w:spacing w:after="120"/>
      </w:pPr>
      <w:r>
        <w:rPr>
          <w:rFonts w:ascii="Arial" w:cs="Arial" w:eastAsia="Arial" w:hAnsi="Arial"/>
          <w:sz w:val="21"/>
          <w:szCs w:val="21"/>
        </w:rPr>
        <w:t xml:space="preserve">This document contains the full set of functional test cases for Quanta v2.2, updated to reflect every user flow prototyped during the design phase. Test cases are organised into nine sections: authentication/signup, five single-role sections (IC, PM, AC, BUL, AA), multi-role combinations, the onboarding wizard, and cross-cutting edge cases.</w:t>
      </w:r>
    </w:p>
    <w:p>
      <w:pPr>
        <w:spacing w:after="120"/>
      </w:pPr>
      <w:r>
        <w:rPr>
          <w:rFonts w:ascii="Arial" w:cs="Arial" w:eastAsia="Arial" w:hAnsi="Arial"/>
          <w:sz w:val="21"/>
          <w:szCs w:val="21"/>
        </w:rPr>
        <w:t xml:space="preserve">The multi-role permission model means a user may hold any combination of {IC, PM, AC, BUL, AA}. Permissions are always additive. The dashboard is adaptive — sections render based on the effective capability set. Financial access is scoped per-project by role.</w:t>
      </w:r>
    </w:p>
    <w:p>
      <w:pPr>
        <w:spacing w:after="200"/>
      </w:pPr>
    </w:p>
    <w:p>
      <w:pPr>
        <w:pStyle w:val="Heading1"/>
      </w:pPr>
      <w:r>
        <w:rPr>
          <w:rFonts w:ascii="Arial" w:cs="Arial" w:eastAsia="Arial" w:hAnsi="Arial"/>
        </w:rPr>
        <w:t xml:space="preserve">1. Authentication &amp; Signup</w:t>
      </w:r>
    </w:p>
    <w:p>
      <w:pPr>
        <w:spacing w:after="120"/>
      </w:pPr>
      <w:r>
        <w:rPr>
          <w:rFonts w:ascii="Arial" w:cs="Arial" w:eastAsia="Arial" w:hAnsi="Arial"/>
          <w:sz w:val="21"/>
          <w:szCs w:val="21"/>
        </w:rPr>
        <w:t xml:space="preserve">23 test cases. Covers email+password login, MFA, domain-whitelisted signup, project invite context, project role selection, and IC default assignment.</w:t>
      </w:r>
    </w:p>
    <w:p>
      <w:pPr>
        <w:spacing w:after="200"/>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340"/>
        <w:gridCol w:w="6000"/>
      </w:tblGrid>
      <w:tr>
        <w:tc>
          <w:tcPr>
            <w:tcW w:type="dxa" w:w="7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Area</w:t>
            </w:r>
          </w:p>
        </w:tc>
        <w:tc>
          <w:tcPr>
            <w:tcW w:type="dxa" w:w="5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User Action / Scenario</w:t>
            </w:r>
          </w:p>
        </w:tc>
        <w:tc>
          <w:tcPr>
            <w:tcW w:type="dxa" w:w="6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Expected Application Behaviour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Login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navigates to the app for the first time with no account.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Login screen shows email + password form. No Google SSO button. Link to sign up at the bottom.</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Login</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enters valid credentials and submits.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MFA screen appears with 6-digit code entry fields.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Login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enters all 6 MFA digits correctly.</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Auto-submits, verifies, and redirects to the dashboard.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Login</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enters incorrect MFA code.</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Error message appears. Fields reset. User can retry.</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Login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clicks “Forgot password?”.</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Password reset flow initiates (email sent).</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Login</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checks “Remember me” and logs in.</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Session persists across browser restarts within the session TTL (8 hours).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Login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arrives via a project invite link.</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Login screen shows an invite context banner: “[Name] invited you to [Project] as [Role].” The banner persists through signup.</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clicks “Sign up” from the login screen.</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Signup form appears: full name, work email, password, project roles (multi-select pills), create account button.</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enters email ending in @trifork.com.</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Green checkmark appears on the email field. “Domain verified” message shown.</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enters email ending in @gmail.com.</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Red X appears. Error: “This email domain is not authorised. Allowed: trifork.com, trifork-na.com, spantree.com.”</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enters email ending in @trifork-na.com.</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Domain verified. Signup proceeds.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enters email ending in @spantree.com.</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Domain verified. Signup proceeds.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enters email with a domain not on the whitelist.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Error shows the allowed domains. Create Account button stays disabled.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selects project roles (e.g. iOS Dev, Backend).</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Selected pills turn indigo with a checkmark. Multiple selections allowed.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selects no project roles.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Signup still allowed. Project roles are optional.</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submits signup with valid name, email, password (8+ chars).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MFA setup screen appears with QR code and manual key. After entering the 6-digit code, account is created.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submits with a password shorter than 8 characters.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Inline error: “Password must be at least 8 characters.” Button stays disabled.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Signup</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submits with an empty name field.</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Create Account button remains disabled.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Welcome</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New user (direct visit) completes signup.</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Welcome screen shows: IC role badge, “An admin can grant additional roles.” CTA: “Go to dashboard.”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Welcome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New user (invite link) completes signup.</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Welcome screen shows: project name, invited role, IC badge. CTA: “Go to project.”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Defaults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Any newly created user account.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Roles array is [IC]. No financial access. Project roles reflect signup selections.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Domains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adds a new domain to the whitelist.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Users with the new domain can now sign up. Existing users are unaffected.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Domains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removes a domain from the whitelist.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New signups from that domain are blocked. Existing users on that domain are NOT auto-deactivated.</w:t>
            </w:r>
          </w:p>
        </w:tc>
      </w:tr>
    </w:tbl>
    <w:p>
      <w:r>
        <w:br w:type="page"/>
      </w:r>
    </w:p>
    <w:p>
      <w:pPr>
        <w:pStyle w:val="Heading1"/>
      </w:pPr>
      <w:r>
        <w:rPr>
          <w:rFonts w:ascii="Arial" w:cs="Arial" w:eastAsia="Arial" w:hAnsi="Arial"/>
        </w:rPr>
        <w:t xml:space="preserve">2. Individual Contributor (IC)</w:t>
      </w:r>
    </w:p>
    <w:p>
      <w:pPr>
        <w:spacing w:after="120"/>
      </w:pPr>
      <w:r>
        <w:rPr>
          <w:rFonts w:ascii="Arial" w:cs="Arial" w:eastAsia="Arial" w:hAnsi="Arial"/>
          <w:sz w:val="21"/>
          <w:szCs w:val="21"/>
        </w:rPr>
        <w:t xml:space="preserve">21 test cases. Covers dashboard, hours grid with week navigation, locked/future states, fill-remaining, save flow, and data isolation.</w:t>
      </w:r>
    </w:p>
    <w:p>
      <w:pPr>
        <w:spacing w:after="200"/>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340"/>
        <w:gridCol w:w="6000"/>
      </w:tblGrid>
      <w:tr>
        <w:tc>
          <w:tcPr>
            <w:tcW w:type="dxa" w:w="7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Area</w:t>
            </w:r>
          </w:p>
        </w:tc>
        <w:tc>
          <w:tcPr>
            <w:tcW w:type="dxa" w:w="5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User Action / Scenario</w:t>
            </w:r>
          </w:p>
        </w:tc>
        <w:tc>
          <w:tcPr>
            <w:tcW w:type="dxa" w:w="6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Expected Application Behaviour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Access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logs in.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Lands on adaptive dashboard showing only “My hours” section.</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Access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navigates to /admin/users via URL.</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“Not authorised” page. No admin data loaded.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Access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navigates to /projects/:id/financials.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“Not authorised.” No financial data in the API response.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Access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inspects any API response in the network tab.</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No cost rate, bill rate, margin, fee, or contingency fields are present.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Access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tries to access a project they are not assigned to.</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API returns 403. Frontend shows “Not authorised.”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views dashboard.</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“My hours” section shows: expected hours this week, hours logged so far, remaining hours, completion ring.</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has zero planned hours this week.</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 shows “Nothing planned this week”, not a 0/0 display.</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is assigned to projects across two BUs.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Both projects appear. BU label shown for context.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opens the hours grid on an active project.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Sees only their own row across Mon–Fri. Other team members’ rows not visible.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enters 8 hours in a cell for the current week.</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Cell turns indigo (different from plan) or green (matches plan). Running totals update.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tries to enter hours for a future week.</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Cells show dashes and are disabled. Message: “Hours can only be entered for past and current weeks.”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tries to enter a negative number.</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Field rejects the input.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tries to enter a non-numeric value.</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Field rejects the input.</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tries to edit actuals on a locked week.</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Cell shows a lock icon and is non-editable. Message: “This week has been locked by your PM.”</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uses “Fill remaining as planned” button.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All empty cells for past/current weeks fill with their planned values.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clicks Save timesheet.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Save animation plays. Data persists.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navigates to a previous week using arrows.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 shows that week’s data. If locked, all cells are read-only.</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navigates to a future week.</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Cells disabled. Can navigate back. Today button appears.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clicks Today button after navigating away.</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Returns to the current week. Today button disappears (already on current week).</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toggles “Weekly summary by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Expandable summary shows per-project planned, actual, delta, and completion bar.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Today’s column.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Subtly highlighted with a different background colour.</w:t>
            </w:r>
          </w:p>
        </w:tc>
      </w:tr>
    </w:tbl>
    <w:p>
      <w:r>
        <w:br w:type="page"/>
      </w:r>
    </w:p>
    <w:p>
      <w:pPr>
        <w:pStyle w:val="Heading1"/>
      </w:pPr>
      <w:r>
        <w:rPr>
          <w:rFonts w:ascii="Arial" w:cs="Arial" w:eastAsia="Arial" w:hAnsi="Arial"/>
        </w:rPr>
        <w:t xml:space="preserve">3. Project Manager (PM)</w:t>
      </w:r>
    </w:p>
    <w:p>
      <w:pPr>
        <w:spacing w:after="120"/>
      </w:pPr>
      <w:r>
        <w:rPr>
          <w:rFonts w:ascii="Arial" w:cs="Arial" w:eastAsia="Arial" w:hAnsi="Arial"/>
          <w:sz w:val="21"/>
          <w:szCs w:val="21"/>
        </w:rPr>
        <w:t xml:space="preserve">22 test cases. Covers burn chart (cumulative + weekly detail toggle), project cards, team table, wizard (4-step, no financials), hours management, CSV import, export, and lifecycle.</w:t>
      </w:r>
    </w:p>
    <w:p>
      <w:pPr>
        <w:spacing w:after="200"/>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340"/>
        <w:gridCol w:w="6000"/>
      </w:tblGrid>
      <w:tr>
        <w:tc>
          <w:tcPr>
            <w:tcW w:type="dxa" w:w="7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Area</w:t>
            </w:r>
          </w:p>
        </w:tc>
        <w:tc>
          <w:tcPr>
            <w:tcW w:type="dxa" w:w="5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User Action / Scenario</w:t>
            </w:r>
          </w:p>
        </w:tc>
        <w:tc>
          <w:tcPr>
            <w:tcW w:type="dxa" w:w="6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Expected Application Behaviour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logs in.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 shows “Project health” section with burn chart, project cards, and team table.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views the burn chart (default cumulative view).</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Area chart: dashed line = planned cumulative burn, solid line = actual burn. Variance badge shows +/– hours vs. plan.</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clicks “Weekly detail” on the burn chart.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Table view replaces the chart: per-week planned, actual, delta, team size, and variance bar.</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clicks “Cumulative view” to switch back.</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Area chart returns.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Project card shows budget &gt; 85% consumed.</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Progress bar turns red. Project card shows “at-risk” pill.</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views team table.</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All resources with planned, actual, and delta for the current week. Over/under flagged in colour.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Access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inspects any API response.</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Bill rates present. Cost rates, margin $, margin %, contingency absent.</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starts creating a new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5-step wizard: Step 4 (Financial Setup) is absent. Only 4 steps shown in indicator.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selects an Account in Step 1.</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Account field is required. All Accounts visible in dropdown.</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leaves project name or Account blank, clicks Continue.</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Button stays disabled. Required-field indicators shown.</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searches for resources in Step 2.</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Results span all BUs. Cross-BU users are badged. Bill rate editable. Cost rate not rendered.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enters planned hours in Step 3 grid.</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Row totals, column totals, and grand total update live.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completes wizard and confirms on Review.</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Project created. All assigned resources receive email notification.</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Hours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opens a project hours grid.</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Full grid visible: all resources, all weeks.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Hours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edits an IC’s actual hours on their behalf.</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Change saves. Audit log records PM as actor.</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Hours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locks Week 3.</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ICs cannot edit Week 3. PM can still edit.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Hours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imports CSV with correct format.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Hours populate grid. Confirmation shows cells updated.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Hours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imports CSV with misspelled resource name.</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Unmatched rows flagged and skipped. Report shows which names failed.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Export</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exports project as CSV.</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Includes names, planned/actual hours, metadata. No cost rates or margins.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Lifecycle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archives a completed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Project disappears from active list. Read-only and searchable.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Lifecycle</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adds a resource to an active project mid-stream.</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Resource appears with empty hours for past weeks. Planned hours editable going forward.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Lifecycle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removes a resource from a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Historical actuals preserved. Resource removed from active grid.</w:t>
            </w:r>
          </w:p>
        </w:tc>
      </w:tr>
    </w:tbl>
    <w:p>
      <w:r>
        <w:br w:type="page"/>
      </w:r>
    </w:p>
    <w:p>
      <w:pPr>
        <w:pStyle w:val="Heading1"/>
      </w:pPr>
      <w:r>
        <w:rPr>
          <w:rFonts w:ascii="Arial" w:cs="Arial" w:eastAsia="Arial" w:hAnsi="Arial"/>
        </w:rPr>
        <w:t xml:space="preserve">4. Account Manager (AC)</w:t>
      </w:r>
    </w:p>
    <w:p>
      <w:pPr>
        <w:spacing w:after="120"/>
      </w:pPr>
      <w:r>
        <w:rPr>
          <w:rFonts w:ascii="Arial" w:cs="Arial" w:eastAsia="Arial" w:hAnsi="Arial"/>
          <w:sz w:val="21"/>
          <w:szCs w:val="21"/>
        </w:rPr>
        <w:t xml:space="preserve">17 test cases. Covers cross-BU Account-scoped visibility, financial charts (margin by resource, fee vs cost, cost donut, calculation breakdown), rate management, wizard Step 4, and export.</w:t>
      </w:r>
    </w:p>
    <w:p>
      <w:pPr>
        <w:spacing w:after="200"/>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340"/>
        <w:gridCol w:w="6000"/>
      </w:tblGrid>
      <w:tr>
        <w:tc>
          <w:tcPr>
            <w:tcW w:type="dxa" w:w="7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Area</w:t>
            </w:r>
          </w:p>
        </w:tc>
        <w:tc>
          <w:tcPr>
            <w:tcW w:type="dxa" w:w="5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User Action / Scenario</w:t>
            </w:r>
          </w:p>
        </w:tc>
        <w:tc>
          <w:tcPr>
            <w:tcW w:type="dxa" w:w="6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Expected Application Behaviour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 logs in.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 shows “Account overview” section with financial roll-ups for managed Accounts.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Scope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 views project list.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Sees all projects on managed Accounts, regardless of BU. Cross-BU projects included.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Scope</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 tries to access a project on an Account they don’t manage.</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API returns 403.</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Financials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 opens financials on their Account’s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Full visibility: cost rates, bill rates, fee, cost, margin %, margin $, contingency.</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Financials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 views per-resource breakdown.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Each resource: actual hours × cost rate = cost, planned hours × bill rate = fee. Margin per resource.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Financials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 views margin-by-resource chart.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Horizontal bar chart with each resource’s margin vs. 40% target line. Green/amber/red.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Financials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 views fee vs. cost chart.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Paired vertical bars per resource. Easy to see which resources have tight spreads.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Financials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 views cost allocation donut chart.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Pie chart showing cost distribution across resources with percentages.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Financials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 views calculation breakdown panel.</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Fee = planned × bill rate, cost = actual × cost rate, margin = (fee − cost) / fee. Contingency shown.</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Financials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 changes a bill rate on their Account’s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New rate for future calculations. Historical preserved.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Financials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 changes a cost rate.</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Margin recalculates immediately.</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Export</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 exports financials as PDF.</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PDF includes all rates, costs, fees, margins, contingency.</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Export</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 tries to export a project NOT on their Account.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API returns 403.</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 creates a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1: Account selector shows only managed Accounts. Step 4 (Financial Setup) visible.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 sets contingency to 0% in Step 4.</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System accepts. Base fee equals adjusted total.</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 sees margin &lt; 35% in Step 4.</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Warning appears: “Projected margin below 35% threshold. Consider adjusting rates.”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Audit</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 views audit log for their Account’s project.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Full trail: hours, rates, settings changes with actor, timestamp, old/new values.</w:t>
            </w:r>
          </w:p>
        </w:tc>
      </w:tr>
    </w:tbl>
    <w:p>
      <w:r>
        <w:br w:type="page"/>
      </w:r>
    </w:p>
    <w:p>
      <w:pPr>
        <w:pStyle w:val="Heading1"/>
      </w:pPr>
      <w:r>
        <w:rPr>
          <w:rFonts w:ascii="Arial" w:cs="Arial" w:eastAsia="Arial" w:hAnsi="Arial"/>
        </w:rPr>
        <w:t xml:space="preserve">5. Business Unit Leader (BUL)</w:t>
      </w:r>
    </w:p>
    <w:p>
      <w:pPr>
        <w:spacing w:after="120"/>
      </w:pPr>
      <w:r>
        <w:rPr>
          <w:rFonts w:ascii="Arial" w:cs="Arial" w:eastAsia="Arial" w:hAnsi="Arial"/>
          <w:sz w:val="21"/>
          <w:szCs w:val="21"/>
        </w:rPr>
        <w:t xml:space="preserve">24 test cases. Covers the 3-question strategic health check, yearly trajectory charts (revenue, profit, headcount), project comparison charts, margin trend, drill-down, BU admin, sharing, and export.</w:t>
      </w:r>
    </w:p>
    <w:p>
      <w:pPr>
        <w:spacing w:after="200"/>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340"/>
        <w:gridCol w:w="6000"/>
      </w:tblGrid>
      <w:tr>
        <w:tc>
          <w:tcPr>
            <w:tcW w:type="dxa" w:w="7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Area</w:t>
            </w:r>
          </w:p>
        </w:tc>
        <w:tc>
          <w:tcPr>
            <w:tcW w:type="dxa" w:w="5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User Action / Scenario</w:t>
            </w:r>
          </w:p>
        </w:tc>
        <w:tc>
          <w:tcPr>
            <w:tcW w:type="dxa" w:w="6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Expected Application Behaviour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logs in.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 shows “BU overview” with the 3-question health check at top.</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Health</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sees “Are we profitable?” card.</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Green signal if margin on target. Amber if profitable but below target. Red if at a loss. Shows YTD profit and margin vs. target.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Health</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sees “Are we on track for yearly revenue?” card.</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Compares annualised run-rate to yearly target. Green if within 95%, amber if behind.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Health</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sees “Are we growing to plan?” card.</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Shows current headcount vs. EOY target and hiring plan pace. Green if on track.</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Trajectory</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views revenue trajectory chart.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Monthly paired bars: target pace vs. actual. Each month clearly above/below target.</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Trajectory</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views profit trajectory chart.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Monthly bars colour-coded: green if meeting target, amber if below.</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Trajectory</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views headcount chart.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Line chart: dashed hiring plan vs. solid actual. Gap visible if behind.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Scope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views project list.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Sees all projects owned by their BU plus projects shared via ProjectShare.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Scope</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tries to access a project from another BU, not shared.</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API returns 403.</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Scope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Project from another BU is shared with BUL’s BU.</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Project appears with “Shared” badge. Full financial access.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Comparison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views margin-by-project chart.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Horizontal bars sorted by margin with 40% target reference line. At-risk projects in red.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Comparison</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views revenue billed-vs-remaining chart.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Stacked bars per project showing invoiced vs. outstanding.</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Trend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views margin trend chart.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At-risk projects drawn in red with dots. Healthy projects in light gray. Target line at 40%.</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Drill-down</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clicks a project card.</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Navigates to project detail: gauges, resource charts, cost donut, margin trend, calculation breakdown, resource table.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Detail</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views project performance gauges.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Four gauges: margin vs. target, revenue vs. fee, profit vs. target profit, budget burn.</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Admin</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opens admin panel.</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Sees user directory scoped to their BU only.</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Admin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invites a new user.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receives invitation email with pre-filled BU.</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Admin</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deactivates a user who is the sole PM on a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Warning: project has no PM. Prompts reassignment.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Admin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tries to change a user’s application roles.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Denied. Only AA can change roles.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Admin</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tries to see users from another BU.</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Other BU’s users not visible in admin panel.</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Config</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changes default contingency from 15% to 10%.</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New BU projects default to 10%. Existing projects unaffected.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Sharing</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shares a project with another BU.</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ProjectShare record created. Other BU’s BUL can now see the project.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Export</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exports all BU projects as CSV.</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File includes per-project fee, cost, margin, status.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Export</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exports single project as PDF.</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Formatted template with all rates, costs, fees, margins.</w:t>
            </w:r>
          </w:p>
        </w:tc>
      </w:tr>
    </w:tbl>
    <w:p>
      <w:r>
        <w:br w:type="page"/>
      </w:r>
    </w:p>
    <w:p>
      <w:pPr>
        <w:pStyle w:val="Heading1"/>
      </w:pPr>
      <w:r>
        <w:rPr>
          <w:rFonts w:ascii="Arial" w:cs="Arial" w:eastAsia="Arial" w:hAnsi="Arial"/>
        </w:rPr>
        <w:t xml:space="preserve">6. Application Admin (AA)</w:t>
      </w:r>
    </w:p>
    <w:p>
      <w:pPr>
        <w:spacing w:after="120"/>
      </w:pPr>
      <w:r>
        <w:rPr>
          <w:rFonts w:ascii="Arial" w:cs="Arial" w:eastAsia="Arial" w:hAnsi="Arial"/>
          <w:sz w:val="21"/>
          <w:szCs w:val="21"/>
        </w:rPr>
        <w:t xml:space="preserve">31 test cases. Covers the admin console: user table with filters, side-panel role assignment (multi-select checkboxes), AC–Account linking, financial access flag, BU CRUD, Account CRUD, domain whitelist CRUD, invite flow.</w:t>
      </w:r>
    </w:p>
    <w:p>
      <w:pPr>
        <w:spacing w:after="200"/>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340"/>
        <w:gridCol w:w="6000"/>
      </w:tblGrid>
      <w:tr>
        <w:tc>
          <w:tcPr>
            <w:tcW w:type="dxa" w:w="7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Area</w:t>
            </w:r>
          </w:p>
        </w:tc>
        <w:tc>
          <w:tcPr>
            <w:tcW w:type="dxa" w:w="5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User Action / Scenario</w:t>
            </w:r>
          </w:p>
        </w:tc>
        <w:tc>
          <w:tcPr>
            <w:tcW w:type="dxa" w:w="6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Expected Application Behaviour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logs in.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 shows “Platform admin” section. Access to the admin console.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Console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opens admin console.</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Four tabs: Users, Business Units, Accounts, Email Domains. User count badges on each tab.</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views users tab.</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Role distribution stats at top. Filterable/searchable table with all users across all BUs.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filters by BU.</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Table shows only users in that BU.</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filters by role.</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Table shows only users who hold that role in their array.</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filters by status.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Active, inactive, or all.</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clicks a user row.</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Side panel opens with: primary BU dropdown, project roles (read-only), application roles (checkboxes), effective role badges.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Roles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adds PM to an IC user.</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checkbox selected. Effective line updates to show [IC, PM]. Saved. Audit logged.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Roles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adds AC to a user.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Managed Accounts section appears in the side panel. AA can select which Accounts to link.</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Roles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removes AC from a user.</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Managed Accounts section disappears. AccountManager entries deleted on save. User loses Account visibility.</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Roles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adds BUL to a user.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gains financial access and admin for their primary BU on next page load.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Roles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adds AA to a user.</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Financial access toggle appears. Off by default. AA must explicitly enable financial visibility.</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Roles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enables financial access on an AA user.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Toggle turns on. That AA can now see financial data platform-wide.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Roles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tries to remove all roles from a user.</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Prevented. User snaps back to [IC]. Must always have at least one role.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Roles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assigns roles [IC, PM, AC, BUL] to one user.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All checkboxes selected. Managed Accounts section appears (AC). Effective line shows all four badges.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Roles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changes a user’s primary BU.</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Dropdown updated. If user holds BUL, their BU-scoped visibility shifts to new BU on save.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deactivates a user.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cannot log in. Historical data preserved. Status dot turns gray.</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reactivates a user.</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can log in again. Previous roles and assignments restored.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Invite</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clicks “Invite user”.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Inline form: email, BU assignment, send button. Note: “New users start with IC role.”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opens Business Units tab.</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Lists all BUs with user count, BUL name (or “Unassigned”), activate/deactivate.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adds a new BU.</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Inline form: code + name. After creation, BU appears in all dropdowns.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deactivates a BU.</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 no longer in dropdowns for new assignments. Existing users tagged with it retain the label.</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Accounts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opens Accounts tab.</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Lists all Accounts with assigned ACs shown as pills. “None assigned” in amber if no AC.</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Accounts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adds a new Account.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Inline form: name + code. Available for project creation and AC assignment.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Accounts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deactivates an Account.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Account no longer available for new projects. Existing projects on it unaffected.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Domains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opens Email Domains tab.</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Lists whitelisted domains with active user count per domain.</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Domains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adds a new domain.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New domain appears in list. Users with that domain can now sign up.</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Domains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removes a domain.</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Confirmation step. After confirming, new signups blocked. Warning: existing users NOT auto-deactivated.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Domains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tries to add a domain that’s already listed.</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Domain is not duplicated. No error, just no-op.</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30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Hours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without IC role tries to log hours.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Denied. Hour-logging requires IC in the role set.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Hours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views hours grid on any project.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Full grid visible. Cannot edit unless also holding PM, AC, or BUL.</w:t>
            </w:r>
          </w:p>
        </w:tc>
      </w:tr>
    </w:tbl>
    <w:p>
      <w:r>
        <w:br w:type="page"/>
      </w:r>
    </w:p>
    <w:p>
      <w:pPr>
        <w:pStyle w:val="Heading1"/>
      </w:pPr>
      <w:r>
        <w:rPr>
          <w:rFonts w:ascii="Arial" w:cs="Arial" w:eastAsia="Arial" w:hAnsi="Arial"/>
        </w:rPr>
        <w:t xml:space="preserve">7. Multi-Role Combinations</w:t>
      </w:r>
    </w:p>
    <w:p>
      <w:pPr>
        <w:spacing w:after="120"/>
      </w:pPr>
      <w:r>
        <w:rPr>
          <w:rFonts w:ascii="Arial" w:cs="Arial" w:eastAsia="Arial" w:hAnsi="Arial"/>
          <w:sz w:val="21"/>
          <w:szCs w:val="21"/>
        </w:rPr>
        <w:t xml:space="preserve">29 test cases. Covers IC+PM, PM+AC, IC+PM+AC, IC+PM+BUL, IC+AC, AA+IC, PM+AC+BUL, and dynamic role changes at runtime. Every case verifies additive capability merging and adaptive dashboard rendering.</w:t>
      </w:r>
    </w:p>
    <w:p>
      <w:pPr>
        <w:spacing w:after="200"/>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340"/>
        <w:gridCol w:w="6000"/>
      </w:tblGrid>
      <w:tr>
        <w:tc>
          <w:tcPr>
            <w:tcW w:type="dxa" w:w="7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Area</w:t>
            </w:r>
          </w:p>
        </w:tc>
        <w:tc>
          <w:tcPr>
            <w:tcW w:type="dxa" w:w="5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User Action / Scenario</w:t>
            </w:r>
          </w:p>
        </w:tc>
        <w:tc>
          <w:tcPr>
            <w:tcW w:type="dxa" w:w="6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Expected Application Behaviour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 PM</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logs in.</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Dashboard: “Project health” (PM) and “My hours” (IC) sections on one page. No role switching UI.</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 PM</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opens a project they manage.</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Full hours grid (PM) with own row editable for actuals (IC). Both work simultaneously.</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 PM</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creates a project and assigns themselves.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Project created (PM). Own row in grid. Can log hours (IC) and manage all rows (PM).</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 PM</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inspects API response.</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Bill rates present. Cost rates, margins absent. Neither IC nor PM grants financial access.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 PM</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role removed by AA, leaving IC only.</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On next load, project management tools disappear. Only own row visible.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 AC</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views project list.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Union of: assigned PM projects + all Account-scoped projects. Deduplicated.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 AC</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opens a project on their Account.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Full financials (AC) + project management tools (PM).</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 AC</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opens a PM project NOT on their Account.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tools available. Financials stripped. Bill rates visible (PM grants).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 AC</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starts the onboarding wizard.</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Account selector shows managed Accounts. Step 4 (Financial Setup) is visible.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 AC</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exports project on their Account.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Export includes full financials.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 AC</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exports a non-Account PM project.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Export includes hours. Financials omitted.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IC+PM+AC</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logs in.</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Dashboard: “Account overview” (AC), “Project health” (PM), “My hours” (IC) — all on one page.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IC+PM+AC</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opens Account project where they are a resource.</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Full financials (AC), full grid management (PM), own actuals editable (IC).</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IC+PM+BUL</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logs in.</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Dashboard: “BU overview” with health check (BUL), “Project health” (PM), “My hours” (IC).</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IC+PM+BUL</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views project list.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All BU projects + shared (BUL) + assigned outside BU (PM/IC). Union.</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IC+PM+BUL</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views BU project financials.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Full financials (BUL). Also sees burn chart (PM) and own hours (IC).</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IC+PM+BUL</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views non-BU assigned project.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tools. Financials stripped (BUL scope doesn’t cover). Can log own hours (IC).</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IC + AC</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opens Account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Full financials (AC). Own row editable (IC). Cannot manage others’ hours (no PM).</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IC + AC</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tries to edit another’s actuals.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Denied. IC = own row only. AC doesn’t grant hour management.</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 IC</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logs in.</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Dashboard: “Platform admin” (AA) + “My hours” (IC).</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 IC</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logs hours on a project.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Works (IC). Financials visible only if AA has financial_access flag.</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 IC</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tries to manage planned hours.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Denied. Neither AA nor IC grants this.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PM+AC+BUL</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views project list.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Union of BU + Account + assigned projects.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PM+AC+BUL</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Project on their Account AND in their BU.</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Full financials via both paths. No duplication.</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PM+AC+BUL</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Project on Account but different BU.</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Financials via AC scope.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PM+AC+BUL</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Project in BU but not on Account.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Financials via BUL scope.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Dynamic</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adds AC to PM+IC user and links to an Account.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On next load: “Account overview” section appears. Financials visible on that Account’s projects.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Dynamic</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AA removes BUL from PM+IC+BUL user.</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 overview” disappears. BU financials gone. PM and IC remain.</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Dynamic</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adds IC to standalone AA user.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“My hours” appears. User can be assigned to projects and log hours.</w:t>
            </w:r>
          </w:p>
        </w:tc>
      </w:tr>
    </w:tbl>
    <w:p>
      <w:r>
        <w:br w:type="page"/>
      </w:r>
    </w:p>
    <w:p>
      <w:pPr>
        <w:pStyle w:val="Heading1"/>
      </w:pPr>
      <w:r>
        <w:rPr>
          <w:rFonts w:ascii="Arial" w:cs="Arial" w:eastAsia="Arial" w:hAnsi="Arial"/>
        </w:rPr>
        <w:t xml:space="preserve">8. Project Onboarding Wizard</w:t>
      </w:r>
    </w:p>
    <w:p>
      <w:pPr>
        <w:spacing w:after="120"/>
      </w:pPr>
      <w:r>
        <w:rPr>
          <w:rFonts w:ascii="Arial" w:cs="Arial" w:eastAsia="Arial" w:hAnsi="Arial"/>
          <w:sz w:val="21"/>
          <w:szCs w:val="21"/>
        </w:rPr>
        <w:t xml:space="preserve">20 test cases. Covers the 5-step wizard: project details with Account selector, cross-BU resource search, planned hours grid with live totals, conditional Step 4 (financial setup with margin warnings), review &amp; launch with email notification.</w:t>
      </w:r>
    </w:p>
    <w:p>
      <w:pPr>
        <w:spacing w:after="200"/>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340"/>
        <w:gridCol w:w="6000"/>
      </w:tblGrid>
      <w:tr>
        <w:tc>
          <w:tcPr>
            <w:tcW w:type="dxa" w:w="7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Area</w:t>
            </w:r>
          </w:p>
        </w:tc>
        <w:tc>
          <w:tcPr>
            <w:tcW w:type="dxa" w:w="5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User Action / Scenario</w:t>
            </w:r>
          </w:p>
        </w:tc>
        <w:tc>
          <w:tcPr>
            <w:tcW w:type="dxa" w:w="6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Expected Application Behaviour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1</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enters project name, selects Account, sets dates.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Continue button becomes enabled. Project code auto-generates.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1</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leaves Account selector empty.</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Continue stays disabled.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1</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user vs. AC user in Step 1.</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sees all Accounts. AC sees only managed Accounts.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2</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searches for resources.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Autocomplete results span all BUs. Cross-BU users show amber badge.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2</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adds a cross-BU resource.</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Resource appears in table with cross-BU badge. Bill rate editable.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2</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user views Step 2.</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Bill rate column visible. Cost rate column NOT rendered.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2</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or AC user views Step 2.</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Both bill rate and cost rate columns visible and editable.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2</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removes a resource.</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Resource disappears from table. Hours for that resource (if any) cleared.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2</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changes project role for a resource.</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Dropdown updates. Reflected in review step.</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3</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enters hours in the grid.</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Row totals, column (weekly) totals, and grand total update in real time.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3</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No resources added yet.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Message: “Add resources in the previous step first.”</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4</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or AC user reaches Step 4.</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Contingency slider, calculation preview (fee, cost, contingency, adjusted total), projected margin gauge.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4</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user.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4 does not exist. Wizard shows 4 steps total.</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4</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Projected margin drops below 35%.</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Warning: “Consider adjusting bill rates or resource allocation.”</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4</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changes contingency from 15% to 20%.</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Adjusted total recalculates live.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5</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reviews project details.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Summary shows: project name, Account, code, BU, dates, resource count (with cross-BU count), total planned hours.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Step 5</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Financial-role user reviews.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Additionally shows: projected fee, projected margin, contingency %.</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Step 5</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clicks “Create project and notify team.”</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Loading animation. Success screen: project name, team member count, “Create another” link.</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Nav</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clicks a completed step in the indicator.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Jumps back to that step. Green checkmarks show completed steps.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Nav</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clicks Back from Step 3.</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Returns to Step 2. Resources and hours preserved.</w:t>
            </w:r>
          </w:p>
        </w:tc>
      </w:tr>
    </w:tbl>
    <w:p>
      <w:r>
        <w:br w:type="page"/>
      </w:r>
    </w:p>
    <w:p>
      <w:pPr>
        <w:pStyle w:val="Heading1"/>
      </w:pPr>
      <w:r>
        <w:rPr>
          <w:rFonts w:ascii="Arial" w:cs="Arial" w:eastAsia="Arial" w:hAnsi="Arial"/>
        </w:rPr>
        <w:t xml:space="preserve">9. Cross-Role &amp; System Edge Cases</w:t>
      </w:r>
    </w:p>
    <w:p>
      <w:pPr>
        <w:spacing w:after="120"/>
      </w:pPr>
      <w:r>
        <w:rPr>
          <w:rFonts w:ascii="Arial" w:cs="Arial" w:eastAsia="Arial" w:hAnsi="Arial"/>
          <w:sz w:val="21"/>
          <w:szCs w:val="21"/>
        </w:rPr>
        <w:t xml:space="preserve">25 test cases. Covers scope merging, concurrency, session handling, performance, audit logging, domain whitelist edge cases, zero-state handling, and grid UX details.</w:t>
      </w:r>
    </w:p>
    <w:p>
      <w:pPr>
        <w:spacing w:after="200"/>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5340"/>
        <w:gridCol w:w="6000"/>
      </w:tblGrid>
      <w:tr>
        <w:tc>
          <w:tcPr>
            <w:tcW w:type="dxa" w:w="7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w:t>
            </w:r>
          </w:p>
        </w:tc>
        <w:tc>
          <w:tcPr>
            <w:tcW w:type="dxa" w:w="14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Area</w:t>
            </w:r>
          </w:p>
        </w:tc>
        <w:tc>
          <w:tcPr>
            <w:tcW w:type="dxa" w:w="534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User Action / Scenario</w:t>
            </w:r>
          </w:p>
        </w:tc>
        <w:tc>
          <w:tcPr>
            <w:tcW w:type="dxa" w:w="6000"/>
            <w:tcBorders>
              <w:top w:val="single" w:color="BDC3C7" w:sz="1"/>
              <w:left w:val="single" w:color="BDC3C7" w:sz="1"/>
              <w:bottom w:val="single" w:color="BDC3C7" w:sz="1"/>
              <w:right w:val="single" w:color="BDC3C7"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Expected Application Behaviour</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Auth</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not assigned to a project accesses it by URL.</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API returns 403. “Not authorised.”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Concurrency</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Two users edit the same hour cell simultaneously.</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Last save wins. Both get a toast notification.</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Session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Session expires mid-edit.</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Next save redirects to login. Unsaved data preserved for re-submission.</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Cross-BU</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from BU-A assigned to BU-B project.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Project appears in their list. Primary BU recorded on assignment.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Cross-BU</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 from BU-A tries to see BU-B project (not shared).</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403 even if their resource is assigned to it.</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CSV</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CSV import with UTF-8 special characters (accents, umlauts).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Names match correctly against user directory.</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Perf</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Project with 20 resources and 52 weeks loads.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 renders within 2 seconds. Dashboard within 1 second.</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Mobile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on mobile browser logs hours.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Grid is responsive. Cells tap-friendly. No horizontal scroll issues.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Audit</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changes a user’s roles from [IC] to [IC, PM, AC].</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Audit log: entity=User, field=roles, old=[IC], new=[IC, PM, AC], changed_by=AA.</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Audit</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BUL changes a cost rate.</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Audit log: entity=ResourceAssignment, field=cost_rate, old/new values, changed_by=BUL.</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Deactivation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AA deactivates a multi-role user [PM, IC, AC].</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Cannot log in. All historical data preserved. Managed Account assignments inactive.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Scope merge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holds AC (Account A) + BUL (BU-X). Project on Account A, owned by BU-Y.</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sees project via AC scope. Full financials.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Scope merge</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Same user. Project on BU-X, Account B (not managed).</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sees project via BUL scope. Full financials.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Scope merge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Same user. Project on BU-Y, Account B.</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cannot see project. Neither scope covers it.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PM creates project under Account they don’t manage as AC.</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Allowed. Account selector shows all Accounts for PMs. Step 4 hidden (no financial role).</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16</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Archive</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PM archives project. AC views it.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Read-only. Financials visible but not editable.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17</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Self-service</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tries to modify their own roles via API.</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Rejected. Only AA can change roles.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18</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Grid nav</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Today button position.</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Always to the left of the week arrows. Fixed width so arrows never shift.</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19</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Grid cells</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enters value matching the planned number.</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Cell turns green (matches plan). Different value turns indigo.</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20</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Grid cells</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Empty cell shows planned hours as placeholder.</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Light gray placeholder text. User types to override.</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21</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Domain</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tries to sign up after their domain was removed.</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Registration blocked. Error shows allowed domains.</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22</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Domain</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Existing user’s domain removed from whitelist.</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User can still log in. Only new signups affected.</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23</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Health check</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BUL’s BU has zero active projects.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Health check cards show $0 / 0% with appropriate zero-state messaging.</w:t>
            </w:r>
          </w:p>
        </w:tc>
      </w:tr>
      <w:tr>
        <w:tc>
          <w:tcPr>
            <w:tcW w:type="dxa" w:w="7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24</w:t>
            </w:r>
          </w:p>
        </w:tc>
        <w:tc>
          <w:tcPr>
            <w:tcW w:type="dxa" w:w="14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Financial</w:t>
            </w:r>
          </w:p>
        </w:tc>
        <w:tc>
          <w:tcPr>
            <w:tcW w:type="dxa" w:w="534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All resources on a project have 0 planned hours.</w:t>
            </w:r>
          </w:p>
        </w:tc>
        <w:tc>
          <w:tcPr>
            <w:tcW w:type="dxa" w:w="6000"/>
            <w:tcBorders>
              <w:top w:val="single" w:color="BDC3C7" w:sz="1"/>
              <w:left w:val="single" w:color="BDC3C7" w:sz="1"/>
              <w:bottom w:val="single" w:color="BDC3C7" w:sz="1"/>
              <w:right w:val="single" w:color="BDC3C7" w:sz="1"/>
            </w:tcBorders>
            <w:shd w:fill="F2F3F4" w:val="clear"/>
            <w:tcMar>
              <w:top w:type="dxa" w:w="60"/>
              <w:left w:type="dxa" w:w="100"/>
              <w:bottom w:type="dxa" w:w="60"/>
              <w:right w:type="dxa" w:w="100"/>
            </w:tcMar>
          </w:tcPr>
          <w:p>
            <w:r>
              <w:rPr>
                <w:rFonts w:ascii="Arial" w:cs="Arial" w:eastAsia="Arial" w:hAnsi="Arial"/>
                <w:sz w:val="18"/>
                <w:szCs w:val="18"/>
              </w:rPr>
              <w:t xml:space="preserve">Financial views show $0 fee, $0 cost, 0% margin. No division-by-zero errors.</w:t>
            </w:r>
          </w:p>
        </w:tc>
      </w:tr>
      <w:tr>
        <w:tc>
          <w:tcPr>
            <w:tcW w:type="dxa" w:w="7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25</w:t>
            </w:r>
          </w:p>
        </w:tc>
        <w:tc>
          <w:tcPr>
            <w:tcW w:type="dxa" w:w="14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Wizard</w:t>
            </w:r>
          </w:p>
        </w:tc>
        <w:tc>
          <w:tcPr>
            <w:tcW w:type="dxa" w:w="534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User navigates away from the wizard mid-flow and returns.</w:t>
            </w:r>
          </w:p>
        </w:tc>
        <w:tc>
          <w:tcPr>
            <w:tcW w:type="dxa" w:w="6000"/>
            <w:tcBorders>
              <w:top w:val="single" w:color="BDC3C7" w:sz="1"/>
              <w:left w:val="single" w:color="BDC3C7" w:sz="1"/>
              <w:bottom w:val="single" w:color="BDC3C7" w:sz="1"/>
              <w:right w:val="single" w:color="BDC3C7" w:sz="1"/>
            </w:tcBorders>
            <w:tcMar>
              <w:top w:type="dxa" w:w="60"/>
              <w:left w:type="dxa" w:w="100"/>
              <w:bottom w:type="dxa" w:w="60"/>
              <w:right w:type="dxa" w:w="100"/>
            </w:tcMar>
          </w:tcPr>
          <w:p>
            <w:r>
              <w:rPr>
                <w:rFonts w:ascii="Arial" w:cs="Arial" w:eastAsia="Arial" w:hAnsi="Arial"/>
                <w:sz w:val="18"/>
                <w:szCs w:val="18"/>
              </w:rPr>
              <w:t xml:space="preserve">Form state is preserved within the session. No data loss.</w:t>
            </w:r>
          </w:p>
        </w:tc>
      </w:tr>
    </w:tbl>
    <w:sectPr>
      <w:headerReference w:type="default" r:id="rId7"/>
      <w:footerReference w:type="default" r:id="rId8"/>
      <w:pgSz w:w="15840" w:h="12240" w:orient="landscape"/>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5A5A6"/>
        <w:sz w:val="16"/>
        <w:szCs w:val="16"/>
      </w:rPr>
      <w:t xml:space="preserve">Page </w:t>
    </w:r>
    <w:r>
      <w:rPr>
        <w:rFonts w:ascii="Arial" w:cs="Arial" w:eastAsia="Arial" w:hAnsi="Arial"/>
        <w:color w:val="95A5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95A5A6"/>
        <w:sz w:val="16"/>
        <w:szCs w:val="16"/>
      </w:rPr>
      <w:t xml:space="preserve">Quanta  |  Test Cases v2.2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B4F7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2026-04-23T16:46:19.080Z</dcterms:created>
  <dcterms:modified xsi:type="dcterms:W3CDTF">2026-04-23T16:46:19.083Z</dcterms:modified>
</cp:coreProperties>
</file>

<file path=docProps/custom.xml><?xml version="1.0" encoding="utf-8"?>
<Properties xmlns="http://schemas.openxmlformats.org/officeDocument/2006/custom-properties" xmlns:vt="http://schemas.openxmlformats.org/officeDocument/2006/docPropsVTypes"/>
</file>