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AB5095" w:rsidRDefault="00D1287B" w:rsidP="00C75DA6">
      <w:pPr>
        <w:pStyle w:val="Heading1"/>
        <w:numPr>
          <w:ilvl w:val="0"/>
          <w:numId w:val="6"/>
        </w:numPr>
        <w:spacing w:line="360" w:lineRule="auto"/>
      </w:pPr>
      <w:bookmarkStart w:id="17" w:name="_Toc226649311"/>
      <w:bookmarkStart w:id="18" w:name="_Toc226650172"/>
      <w:bookmarkStart w:id="19" w:name="_Toc226653255"/>
      <w:r w:rsidRPr="00AB5095">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16004079"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AB5095" w:rsidRDefault="00D1287B" w:rsidP="003F2ABF">
      <w:pPr>
        <w:pStyle w:val="Heading1"/>
        <w:numPr>
          <w:ilvl w:val="0"/>
          <w:numId w:val="6"/>
        </w:numPr>
        <w:spacing w:line="360" w:lineRule="auto"/>
        <w:rPr>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AB5095">
        <w:t>Literature Review</w:t>
      </w:r>
      <w:bookmarkEnd w:id="65"/>
      <w:bookmarkEnd w:id="66"/>
      <w:bookmarkEnd w:id="67"/>
      <w:bookmarkEnd w:id="68"/>
      <w:bookmarkEnd w:id="69"/>
      <w:bookmarkEnd w:id="70"/>
      <w:bookmarkEnd w:id="71"/>
      <w:bookmarkEnd w:id="72"/>
      <w:bookmarkEnd w:id="73"/>
      <w:bookmarkEnd w:id="74"/>
      <w:bookmarkEnd w:id="75"/>
      <w:r w:rsidRPr="00AB5095">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AB5095" w:rsidRDefault="00D1287B" w:rsidP="00C75DA6">
      <w:pPr>
        <w:pStyle w:val="Heading1"/>
        <w:numPr>
          <w:ilvl w:val="0"/>
          <w:numId w:val="6"/>
        </w:numPr>
        <w:spacing w:line="360" w:lineRule="auto"/>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AB5095">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E01E0">
      <w:pPr>
        <w:pStyle w:val="Heading1"/>
        <w:rPr>
          <w:lang w:val="en-GB"/>
        </w:rPr>
      </w:pPr>
      <w:r w:rsidRPr="0021330F">
        <w:rPr>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(Captum) compared to traditional benchmarks (LIME and SHAP).</w:t>
      </w:r>
    </w:p>
    <w:p w14:paraId="7FD67FDE" w14:textId="3E6D46AB" w:rsidR="003C48ED" w:rsidRPr="00F32F90" w:rsidRDefault="00214A4A" w:rsidP="00F32F90">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Furthermore, we have implemented a comparative XAI pipeline to measure the computational latency and feature attribution quality of Captum, SHAP, and LIME, proving Captum’s superiority in real-time clinical response.</w:t>
      </w:r>
    </w:p>
    <w:p w14:paraId="62F46381" w14:textId="77777777" w:rsidR="003C48ED" w:rsidRPr="0021330F" w:rsidRDefault="003C48ED" w:rsidP="002E01E0">
      <w:pPr>
        <w:pStyle w:val="Heading1"/>
        <w:rPr>
          <w:lang w:val="en-GB"/>
        </w:rPr>
      </w:pPr>
      <w:r w:rsidRPr="0021330F">
        <w:rPr>
          <w:lang w:val="en-GB"/>
        </w:rPr>
        <w:lastRenderedPageBreak/>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54EC1D3A" w:rsidR="008059A8" w:rsidRPr="008059A8" w:rsidRDefault="003C48ED" w:rsidP="00FD5B34">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w:t>
      </w:r>
      <w:commentRangeStart w:id="87"/>
      <w:r w:rsidR="008059A8" w:rsidRPr="008059A8">
        <w:rPr>
          <w:rFonts w:asciiTheme="majorBidi" w:hAnsiTheme="majorBidi" w:cstheme="majorBidi"/>
          <w:highlight w:val="green"/>
        </w:rPr>
        <w:t xml:space="preserve">is </w:t>
      </w:r>
      <w:commentRangeEnd w:id="87"/>
      <w:r w:rsidR="00AB5095" w:rsidRPr="008059A8">
        <w:rPr>
          <w:rStyle w:val="CommentReference"/>
          <w:rFonts w:asciiTheme="majorBidi" w:hAnsiTheme="majorBidi" w:cstheme="majorBidi"/>
          <w:sz w:val="22"/>
          <w:szCs w:val="22"/>
          <w:highlight w:val="green"/>
        </w:rPr>
        <w:commentReference w:id="87"/>
      </w:r>
      <w:r w:rsidR="008059A8" w:rsidRPr="008059A8">
        <w:rPr>
          <w:rFonts w:asciiTheme="majorBidi" w:hAnsiTheme="majorBidi" w:cstheme="majorBidi"/>
          <w:highlight w:val="green"/>
        </w:rPr>
        <w:t xml:space="preserve">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r w:rsidRPr="008059A8">
        <w:rPr>
          <w:rFonts w:asciiTheme="majorBidi" w:hAnsiTheme="majorBidi" w:cstheme="majorBidi"/>
          <w:b/>
          <w:bCs/>
          <w:sz w:val="24"/>
          <w:szCs w:val="24"/>
          <w:highlight w:val="green"/>
        </w:rPr>
        <w:t>StandardScaler</w:t>
      </w:r>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 xml:space="preserve">Interpretability </w:t>
      </w:r>
      <w:commentRangeStart w:id="88"/>
      <w:r w:rsidRPr="008059A8">
        <w:rPr>
          <w:rFonts w:asciiTheme="majorBidi" w:hAnsiTheme="majorBidi" w:cstheme="majorBidi"/>
          <w:b/>
          <w:bCs/>
          <w:sz w:val="24"/>
          <w:szCs w:val="24"/>
          <w:highlight w:val="green"/>
        </w:rPr>
        <w:t>Output</w:t>
      </w:r>
      <w:commentRangeEnd w:id="88"/>
      <w:r w:rsidR="00AB5095" w:rsidRPr="008059A8">
        <w:rPr>
          <w:rStyle w:val="CommentReference"/>
          <w:rFonts w:asciiTheme="majorBidi" w:hAnsiTheme="majorBidi" w:cstheme="majorBidi"/>
          <w:b/>
          <w:bCs/>
          <w:sz w:val="24"/>
          <w:szCs w:val="24"/>
          <w:highlight w:val="green"/>
        </w:rPr>
        <w:commentReference w:id="88"/>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commentRangeStart w:id="89"/>
      <w:r w:rsidRPr="008059A8">
        <w:rPr>
          <w:rFonts w:asciiTheme="majorBidi" w:hAnsiTheme="majorBidi" w:cstheme="majorBidi"/>
          <w:b/>
          <w:bCs/>
          <w:sz w:val="24"/>
          <w:szCs w:val="24"/>
          <w:highlight w:val="green"/>
        </w:rPr>
        <w:t>Success Criteria</w:t>
      </w:r>
      <w:commentRangeEnd w:id="89"/>
      <w:r w:rsidR="00AB5095" w:rsidRPr="008059A8">
        <w:rPr>
          <w:rStyle w:val="CommentReference"/>
          <w:rFonts w:asciiTheme="majorBidi" w:hAnsiTheme="majorBidi" w:cstheme="majorBidi"/>
          <w:b/>
          <w:bCs/>
          <w:sz w:val="24"/>
          <w:szCs w:val="24"/>
          <w:highlight w:val="green"/>
        </w:rPr>
        <w:commentReference w:id="89"/>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r w:rsidRPr="008059A8">
        <w:rPr>
          <w:rFonts w:asciiTheme="majorBidi" w:hAnsiTheme="majorBidi" w:cstheme="majorBidi"/>
          <w:b/>
          <w:bCs/>
          <w:sz w:val="24"/>
          <w:szCs w:val="24"/>
          <w:highlight w:val="green"/>
        </w:rPr>
        <w:t>Captum</w:t>
      </w:r>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E01E0">
      <w:pPr>
        <w:pStyle w:val="Heading1"/>
        <w:rPr>
          <w:lang w:val="en-GB"/>
        </w:rPr>
      </w:pPr>
      <w:r>
        <w:rPr>
          <w:lang w:val="en-GB"/>
        </w:rPr>
        <w:lastRenderedPageBreak/>
        <w:t>3.</w:t>
      </w:r>
      <w:r w:rsidR="00592FE1" w:rsidRPr="0021330F">
        <w:rPr>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Primary Classifier: Custom-built Deep Neural Network (DNN) with </w:t>
      </w:r>
      <w:commentRangeStart w:id="90"/>
      <w:r w:rsidRPr="008059A8">
        <w:rPr>
          <w:rFonts w:asciiTheme="majorBidi" w:hAnsiTheme="majorBidi" w:cstheme="majorBidi"/>
          <w:sz w:val="24"/>
          <w:szCs w:val="24"/>
          <w:highlight w:val="green"/>
        </w:rPr>
        <w:t xml:space="preserve">GELU </w:t>
      </w:r>
      <w:commentRangeEnd w:id="90"/>
      <w:r w:rsidR="00AB5095" w:rsidRPr="008059A8">
        <w:rPr>
          <w:rStyle w:val="CommentReference"/>
          <w:rFonts w:asciiTheme="majorBidi" w:hAnsiTheme="majorBidi" w:cstheme="majorBidi"/>
          <w:sz w:val="24"/>
          <w:szCs w:val="24"/>
          <w:highlight w:val="green"/>
        </w:rPr>
        <w:commentReference w:id="90"/>
      </w:r>
      <w:r w:rsidRPr="008059A8">
        <w:rPr>
          <w:rFonts w:asciiTheme="majorBidi" w:hAnsiTheme="majorBidi" w:cstheme="majorBidi"/>
          <w:sz w:val="24"/>
          <w:szCs w:val="24"/>
          <w:highlight w:val="green"/>
        </w:rPr>
        <w:t>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XAI Frameworks: Captum (DeepLift), SHAP (DeepExplainer), and LIME (TabularExplainer).</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The comparison aims to evaluate the "Latency-Transparency Trade-off." While LIME and SHAP are highly accurate, their perturbation-based nature introduces significant delays. By comparing them with Captum’s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1FC20C32" w:rsidR="008726D4" w:rsidRPr="002E01E0" w:rsidRDefault="008726D4" w:rsidP="002E01E0">
      <w:pPr>
        <w:pStyle w:val="Heading1"/>
        <w:numPr>
          <w:ilvl w:val="0"/>
          <w:numId w:val="6"/>
        </w:numPr>
      </w:pPr>
      <w:r w:rsidRPr="002E01E0">
        <w:lastRenderedPageBreak/>
        <w:t>System Design</w:t>
      </w:r>
    </w:p>
    <w:p w14:paraId="4D6FD5C9" w14:textId="38FA1083" w:rsidR="008726D4" w:rsidRDefault="008726D4" w:rsidP="009C2894">
      <w:pPr>
        <w:pStyle w:val="Heading2"/>
        <w:numPr>
          <w:ilvl w:val="1"/>
          <w:numId w:val="6"/>
        </w:numPr>
      </w:pPr>
      <w:r w:rsidRPr="009C2894">
        <w:t>architecture diagram</w:t>
      </w:r>
    </w:p>
    <w:p w14:paraId="40E39930" w14:textId="7987C96C" w:rsidR="004411AD" w:rsidRDefault="004411AD" w:rsidP="004411AD">
      <w:pPr>
        <w:rPr>
          <w:rtl/>
        </w:rPr>
      </w:pPr>
      <w:r w:rsidRPr="004411AD">
        <w:drawing>
          <wp:inline distT="0" distB="0" distL="0" distR="0" wp14:anchorId="69471F74" wp14:editId="09B16A43">
            <wp:extent cx="5274310" cy="1957705"/>
            <wp:effectExtent l="0" t="0" r="2540" b="4445"/>
            <wp:docPr id="38549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97535" name=""/>
                    <pic:cNvPicPr/>
                  </pic:nvPicPr>
                  <pic:blipFill>
                    <a:blip r:embed="rId16"/>
                    <a:stretch>
                      <a:fillRect/>
                    </a:stretch>
                  </pic:blipFill>
                  <pic:spPr>
                    <a:xfrm>
                      <a:off x="0" y="0"/>
                      <a:ext cx="5274310" cy="1957705"/>
                    </a:xfrm>
                    <a:prstGeom prst="rect">
                      <a:avLst/>
                    </a:prstGeom>
                  </pic:spPr>
                </pic:pic>
              </a:graphicData>
            </a:graphic>
          </wp:inline>
        </w:drawing>
      </w:r>
    </w:p>
    <w:p w14:paraId="6D00EC64" w14:textId="27AEFFFB" w:rsidR="00EA384F" w:rsidRPr="004579E0" w:rsidRDefault="004B47D0" w:rsidP="004411AD">
      <w:p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The figure above shows the components : </w:t>
      </w:r>
    </w:p>
    <w:p w14:paraId="5B8A5E5A"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1. Data (Input)</w:t>
      </w:r>
    </w:p>
    <w:p w14:paraId="66527F3B"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Dataset: Uses the Breast Cancer Wisconsin Diagnostic data (569 samples, 30 features). </w:t>
      </w:r>
    </w:p>
    <w:p w14:paraId="05E7E0CA"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Process: The data is split into Train/Val/Test sets and Standardized (scaled) so the model can learn efficiently. </w:t>
      </w:r>
    </w:p>
    <w:p w14:paraId="2BA75D81"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Form: It is converted into Tensors for PyTorch processing. </w:t>
      </w:r>
    </w:p>
    <w:p w14:paraId="4EBAF993"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2. Model (The Brain)</w:t>
      </w:r>
    </w:p>
    <w:p w14:paraId="760562D4"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Architecture: A Deep Neural Network (DNN) with Residual (Skip) connections. </w:t>
      </w:r>
    </w:p>
    <w:p w14:paraId="47AD4478"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Layers: It uses 4 blocks with GELU activation and BatchNorm to maintain stability during training. </w:t>
      </w:r>
    </w:p>
    <w:p w14:paraId="5D288755"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Task: Binary classification to predict if a tumor is Malignant or Benign. </w:t>
      </w:r>
    </w:p>
    <w:p w14:paraId="76DCBC9D"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3. Output (The Explanation)</w:t>
      </w:r>
    </w:p>
    <w:p w14:paraId="0D3CD317" w14:textId="77777777" w:rsidR="00EA384F" w:rsidRPr="004579E0" w:rsidRDefault="00EA384F" w:rsidP="00EA384F">
      <w:p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The model's predictions are sent to three "Interpretation Engines" to explain why it made its decision: </w:t>
      </w:r>
    </w:p>
    <w:p w14:paraId="717ADD2A"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SHAP: Uses game theory to rank feature importance. </w:t>
      </w:r>
    </w:p>
    <w:p w14:paraId="11837CDC"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LIME: Builds a simple local model to mimic the complex DNN's behavior. </w:t>
      </w:r>
    </w:p>
    <w:p w14:paraId="7C59CD46"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Captum (Innovation): Uses advanced gradient methods like DeepLIFT and Integrated Gradients. </w:t>
      </w:r>
    </w:p>
    <w:p w14:paraId="36F1C456" w14:textId="00A8A5DD" w:rsidR="00EA384F" w:rsidRPr="004579E0" w:rsidRDefault="00EA384F" w:rsidP="004579E0">
      <w:pPr>
        <w:numPr>
          <w:ilvl w:val="1"/>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Layer Conductance: It even looks inside the hidden layers to see which specific neurons influenced the result.</w:t>
      </w:r>
    </w:p>
    <w:p w14:paraId="639C27AB" w14:textId="77777777" w:rsidR="007E2ED9" w:rsidRPr="009C2894" w:rsidRDefault="007E2ED9" w:rsidP="00621A84">
      <w:pPr>
        <w:pStyle w:val="Heading2"/>
        <w:numPr>
          <w:ilvl w:val="1"/>
          <w:numId w:val="6"/>
        </w:numPr>
      </w:pPr>
      <w:r w:rsidRPr="009C2894">
        <w:lastRenderedPageBreak/>
        <w:t>Step-by-Step Workflow</w:t>
      </w:r>
    </w:p>
    <w:p w14:paraId="78AABD3C"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Environment Initialization:</w:t>
      </w:r>
      <w:r w:rsidRPr="007E2ED9">
        <w:rPr>
          <w:rFonts w:asciiTheme="majorBidi" w:hAnsiTheme="majorBidi" w:cstheme="majorBidi"/>
          <w:sz w:val="24"/>
          <w:szCs w:val="24"/>
          <w:lang w:val="en-GB"/>
        </w:rPr>
        <w:t xml:space="preserve"> Install Next-Gen libraries including captum, shap, and ucimlrepo. </w:t>
      </w:r>
    </w:p>
    <w:p w14:paraId="492A9923"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Dataset Acquisition:</w:t>
      </w:r>
      <w:r w:rsidRPr="007E2ED9">
        <w:rPr>
          <w:rFonts w:asciiTheme="majorBidi" w:hAnsiTheme="majorBidi" w:cstheme="majorBidi"/>
          <w:sz w:val="24"/>
          <w:szCs w:val="24"/>
          <w:lang w:val="en-GB"/>
        </w:rPr>
        <w:t xml:space="preserve"> Fetch clinical data directly via the UCI API or a Scikit-learn mirror as a fallback. </w:t>
      </w:r>
    </w:p>
    <w:p w14:paraId="0241B4C0"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Model Training:</w:t>
      </w:r>
    </w:p>
    <w:p w14:paraId="2DBFE5D8"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 xml:space="preserve">Train the DNN for </w:t>
      </w:r>
      <w:r w:rsidRPr="007E2ED9">
        <w:rPr>
          <w:rFonts w:asciiTheme="majorBidi" w:hAnsiTheme="majorBidi" w:cstheme="majorBidi"/>
          <w:b/>
          <w:bCs/>
          <w:sz w:val="24"/>
          <w:szCs w:val="24"/>
          <w:lang w:val="en-GB"/>
        </w:rPr>
        <w:t>50 epochs</w:t>
      </w:r>
      <w:r w:rsidRPr="007E2ED9">
        <w:rPr>
          <w:rFonts w:asciiTheme="majorBidi" w:hAnsiTheme="majorBidi" w:cstheme="majorBidi"/>
          <w:sz w:val="24"/>
          <w:szCs w:val="24"/>
          <w:lang w:val="en-GB"/>
        </w:rPr>
        <w:t xml:space="preserve"> using the </w:t>
      </w:r>
      <w:r w:rsidRPr="007E2ED9">
        <w:rPr>
          <w:rFonts w:asciiTheme="majorBidi" w:hAnsiTheme="majorBidi" w:cstheme="majorBidi"/>
          <w:b/>
          <w:bCs/>
          <w:sz w:val="24"/>
          <w:szCs w:val="24"/>
          <w:lang w:val="en-GB"/>
        </w:rPr>
        <w:t>AdamW</w:t>
      </w:r>
      <w:r w:rsidRPr="007E2ED9">
        <w:rPr>
          <w:rFonts w:asciiTheme="majorBidi" w:hAnsiTheme="majorBidi" w:cstheme="majorBidi"/>
          <w:sz w:val="24"/>
          <w:szCs w:val="24"/>
          <w:lang w:val="en-GB"/>
        </w:rPr>
        <w:t xml:space="preserve"> optimizer. </w:t>
      </w:r>
    </w:p>
    <w:p w14:paraId="35E15CDF"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 xml:space="preserve">Apply </w:t>
      </w:r>
      <w:r w:rsidRPr="007E2ED9">
        <w:rPr>
          <w:rFonts w:asciiTheme="majorBidi" w:hAnsiTheme="majorBidi" w:cstheme="majorBidi"/>
          <w:b/>
          <w:bCs/>
          <w:sz w:val="24"/>
          <w:szCs w:val="24"/>
          <w:lang w:val="en-GB"/>
        </w:rPr>
        <w:t>Label Smoothing</w:t>
      </w:r>
      <w:r w:rsidRPr="007E2ED9">
        <w:rPr>
          <w:rFonts w:asciiTheme="majorBidi" w:hAnsiTheme="majorBidi" w:cstheme="majorBidi"/>
          <w:sz w:val="24"/>
          <w:szCs w:val="24"/>
          <w:lang w:val="en-GB"/>
        </w:rPr>
        <w:t xml:space="preserve"> (0.05) to prevent over-confident incorrect clinical predictions. </w:t>
      </w:r>
    </w:p>
    <w:p w14:paraId="21B4B9D8"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Inference &amp; Prediction:</w:t>
      </w:r>
      <w:r w:rsidRPr="007E2ED9">
        <w:rPr>
          <w:rFonts w:asciiTheme="majorBidi" w:hAnsiTheme="majorBidi" w:cstheme="majorBidi"/>
          <w:sz w:val="24"/>
          <w:szCs w:val="24"/>
          <w:lang w:val="en-GB"/>
        </w:rPr>
        <w:t xml:space="preserve"> Pass a specific patient sample (e.g., Patient #7) through the model to generate a diagnostic probability. </w:t>
      </w:r>
    </w:p>
    <w:p w14:paraId="2D4A5D59"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XAI Attribution:</w:t>
      </w:r>
    </w:p>
    <w:p w14:paraId="18EBFCEC"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Trigger attribution methods simultaneously to calculate feature importance scores.</w:t>
      </w:r>
    </w:p>
    <w:p w14:paraId="30529831"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Captum Innovation:</w:t>
      </w:r>
      <w:r w:rsidRPr="007E2ED9">
        <w:rPr>
          <w:rFonts w:asciiTheme="majorBidi" w:hAnsiTheme="majorBidi" w:cstheme="majorBidi"/>
          <w:sz w:val="24"/>
          <w:szCs w:val="24"/>
          <w:lang w:val="en-GB"/>
        </w:rPr>
        <w:t xml:space="preserve"> Execute </w:t>
      </w:r>
      <w:r w:rsidRPr="007E2ED9">
        <w:rPr>
          <w:rFonts w:asciiTheme="majorBidi" w:hAnsiTheme="majorBidi" w:cstheme="majorBidi"/>
          <w:b/>
          <w:bCs/>
          <w:sz w:val="24"/>
          <w:szCs w:val="24"/>
          <w:lang w:val="en-GB"/>
        </w:rPr>
        <w:t>Layer Conductance</w:t>
      </w:r>
      <w:r w:rsidRPr="007E2ED9">
        <w:rPr>
          <w:rFonts w:asciiTheme="majorBidi" w:hAnsiTheme="majorBidi" w:cstheme="majorBidi"/>
          <w:sz w:val="24"/>
          <w:szCs w:val="24"/>
          <w:lang w:val="en-GB"/>
        </w:rPr>
        <w:t xml:space="preserve"> to inspect which specific internal neurons are "firing" to push a diagnosis toward "Benign" or "Malignant". </w:t>
      </w:r>
    </w:p>
    <w:p w14:paraId="6BA55AF4"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Benchmarking:</w:t>
      </w:r>
      <w:r w:rsidRPr="007E2ED9">
        <w:rPr>
          <w:rFonts w:asciiTheme="majorBidi" w:hAnsiTheme="majorBidi" w:cstheme="majorBidi"/>
          <w:sz w:val="24"/>
          <w:szCs w:val="24"/>
          <w:lang w:val="en-GB"/>
        </w:rPr>
        <w:t xml:space="preserve"> Measure computational latency. The workflow specifically tracks whether interpretation happens under the </w:t>
      </w:r>
      <w:r w:rsidRPr="007E2ED9">
        <w:rPr>
          <w:rFonts w:asciiTheme="majorBidi" w:hAnsiTheme="majorBidi" w:cstheme="majorBidi"/>
          <w:b/>
          <w:bCs/>
          <w:sz w:val="24"/>
          <w:szCs w:val="24"/>
          <w:lang w:val="en-GB"/>
        </w:rPr>
        <w:t>10ms clinical real-time threshold</w:t>
      </w:r>
      <w:r w:rsidRPr="007E2ED9">
        <w:rPr>
          <w:rFonts w:asciiTheme="majorBidi" w:hAnsiTheme="majorBidi" w:cstheme="majorBidi"/>
          <w:sz w:val="24"/>
          <w:szCs w:val="24"/>
          <w:lang w:val="en-GB"/>
        </w:rPr>
        <w:t xml:space="preserve">. </w:t>
      </w:r>
    </w:p>
    <w:p w14:paraId="2B14C463" w14:textId="59562D49" w:rsidR="007E2ED9" w:rsidRPr="00DE38CC" w:rsidRDefault="007E2ED9" w:rsidP="00DE38CC">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Visual Reporting:</w:t>
      </w:r>
      <w:r w:rsidRPr="007E2ED9">
        <w:rPr>
          <w:rFonts w:asciiTheme="majorBidi" w:hAnsiTheme="majorBidi" w:cstheme="majorBidi"/>
          <w:sz w:val="24"/>
          <w:szCs w:val="24"/>
          <w:lang w:val="en-GB"/>
        </w:rPr>
        <w:t xml:space="preserve"> Generate unified comparison charts showing the agreement (Spearman ρ) between different frameworks to validate findings. </w:t>
      </w:r>
    </w:p>
    <w:p w14:paraId="4A999E80" w14:textId="1A7C58A5" w:rsidR="008726D4" w:rsidRDefault="008726D4" w:rsidP="00AB5095">
      <w:pPr>
        <w:pStyle w:val="Heading1"/>
        <w:numPr>
          <w:ilvl w:val="0"/>
          <w:numId w:val="6"/>
        </w:numPr>
      </w:pPr>
      <w:r w:rsidRPr="00AB5095">
        <w:t>Dataset</w:t>
      </w:r>
    </w:p>
    <w:p w14:paraId="5B6C37D7" w14:textId="54FC928A" w:rsidR="004C2ACB" w:rsidRPr="00DC7479" w:rsidRDefault="004C2ACB" w:rsidP="004C2ACB">
      <w:pPr>
        <w:rPr>
          <w:rFonts w:ascii="Times New Roman" w:hAnsi="Times New Roman" w:cs="Times New Roman"/>
          <w:sz w:val="24"/>
          <w:szCs w:val="24"/>
          <w:lang w:val="en-GB"/>
        </w:rPr>
      </w:pPr>
      <w:r w:rsidRPr="004C2ACB">
        <w:rPr>
          <w:rFonts w:ascii="Times New Roman" w:hAnsi="Times New Roman" w:cs="Times New Roman"/>
          <w:sz w:val="24"/>
          <w:szCs w:val="24"/>
          <w:lang w:val="en-GB"/>
        </w:rPr>
        <w:t xml:space="preserve">The study uses the </w:t>
      </w:r>
      <w:r w:rsidRPr="004C2ACB">
        <w:rPr>
          <w:rFonts w:ascii="Times New Roman" w:hAnsi="Times New Roman" w:cs="Times New Roman"/>
          <w:b/>
          <w:bCs/>
          <w:sz w:val="24"/>
          <w:szCs w:val="24"/>
          <w:lang w:val="en-GB"/>
        </w:rPr>
        <w:t>Breast Cancer Wisconsin (Diagnostic)</w:t>
      </w:r>
      <w:r w:rsidRPr="004C2ACB">
        <w:rPr>
          <w:rFonts w:ascii="Times New Roman" w:hAnsi="Times New Roman" w:cs="Times New Roman"/>
          <w:sz w:val="24"/>
          <w:szCs w:val="24"/>
          <w:lang w:val="en-GB"/>
        </w:rPr>
        <w:t xml:space="preserve"> dataset </w:t>
      </w:r>
      <w:r w:rsidRPr="00DC7479">
        <w:rPr>
          <w:rFonts w:ascii="Times New Roman" w:hAnsi="Times New Roman" w:cs="Times New Roman"/>
          <w:sz w:val="24"/>
          <w:szCs w:val="24"/>
          <w:lang w:val="en-GB"/>
        </w:rPr>
        <w:t>from the UCI Machine Learning Repository</w:t>
      </w:r>
      <w:r w:rsidR="00DC7479" w:rsidRPr="00DC7479">
        <w:rPr>
          <w:rFonts w:ascii="Times New Roman" w:hAnsi="Times New Roman" w:cs="Times New Roman"/>
          <w:sz w:val="24"/>
          <w:szCs w:val="24"/>
          <w:lang w:val="en-GB"/>
        </w:rPr>
        <w:t xml:space="preserve"> [7]</w:t>
      </w:r>
      <w:r w:rsidRPr="00DC7479">
        <w:rPr>
          <w:rFonts w:ascii="Times New Roman" w:hAnsi="Times New Roman" w:cs="Times New Roman"/>
          <w:sz w:val="24"/>
          <w:szCs w:val="24"/>
          <w:lang w:val="en-GB"/>
        </w:rPr>
        <w:t xml:space="preserve">. </w:t>
      </w:r>
    </w:p>
    <w:p w14:paraId="61A71782" w14:textId="2A0A7BC7" w:rsidR="004C2ACB" w:rsidRPr="00DC7479" w:rsidRDefault="004C2ACB" w:rsidP="00DC7479">
      <w:pPr>
        <w:pStyle w:val="ListParagraph"/>
        <w:numPr>
          <w:ilvl w:val="0"/>
          <w:numId w:val="57"/>
        </w:numPr>
        <w:rPr>
          <w:rFonts w:ascii="Times New Roman" w:hAnsi="Times New Roman" w:cs="Times New Roman"/>
          <w:sz w:val="24"/>
          <w:szCs w:val="24"/>
          <w:lang w:val="en-GB"/>
        </w:rPr>
      </w:pPr>
      <w:r w:rsidRPr="00DC7479">
        <w:rPr>
          <w:rFonts w:ascii="Times New Roman" w:hAnsi="Times New Roman" w:cs="Times New Roman"/>
          <w:sz w:val="24"/>
          <w:szCs w:val="24"/>
          <w:lang w:val="en-GB"/>
        </w:rPr>
        <w:t xml:space="preserve"> </w:t>
      </w:r>
      <w:r w:rsidRPr="00DC7479">
        <w:rPr>
          <w:rFonts w:ascii="Times New Roman" w:hAnsi="Times New Roman" w:cs="Times New Roman"/>
          <w:b/>
          <w:bCs/>
          <w:sz w:val="24"/>
          <w:szCs w:val="24"/>
          <w:lang w:val="en-GB"/>
        </w:rPr>
        <w:t>Size (samples, classes)</w:t>
      </w:r>
      <w:r w:rsidRPr="00DC7479">
        <w:rPr>
          <w:rFonts w:ascii="Times New Roman" w:hAnsi="Times New Roman" w:cs="Times New Roman"/>
          <w:sz w:val="24"/>
          <w:szCs w:val="24"/>
          <w:lang w:val="en-GB"/>
        </w:rPr>
        <w:t>:</w:t>
      </w:r>
    </w:p>
    <w:p w14:paraId="623DBF59" w14:textId="77777777" w:rsidR="004C2ACB" w:rsidRPr="004C2ACB" w:rsidRDefault="004C2ACB" w:rsidP="004C2ACB">
      <w:pPr>
        <w:numPr>
          <w:ilvl w:val="0"/>
          <w:numId w:val="54"/>
        </w:numPr>
        <w:rPr>
          <w:rFonts w:ascii="Times New Roman" w:hAnsi="Times New Roman" w:cs="Times New Roman"/>
          <w:sz w:val="24"/>
          <w:szCs w:val="24"/>
          <w:lang w:val="en-GB"/>
        </w:rPr>
      </w:pPr>
      <w:r w:rsidRPr="004C2ACB">
        <w:rPr>
          <w:rFonts w:ascii="Times New Roman" w:hAnsi="Times New Roman" w:cs="Times New Roman"/>
          <w:sz w:val="24"/>
          <w:szCs w:val="24"/>
          <w:lang w:val="en-GB"/>
        </w:rPr>
        <w:t xml:space="preserve">The dataset contains </w:t>
      </w:r>
      <w:r w:rsidRPr="004C2ACB">
        <w:rPr>
          <w:rFonts w:ascii="Times New Roman" w:hAnsi="Times New Roman" w:cs="Times New Roman"/>
          <w:b/>
          <w:bCs/>
          <w:sz w:val="24"/>
          <w:szCs w:val="24"/>
          <w:lang w:val="en-GB"/>
        </w:rPr>
        <w:t>569 samples</w:t>
      </w:r>
      <w:r w:rsidRPr="004C2ACB">
        <w:rPr>
          <w:rFonts w:ascii="Times New Roman" w:hAnsi="Times New Roman" w:cs="Times New Roman"/>
          <w:sz w:val="24"/>
          <w:szCs w:val="24"/>
          <w:lang w:val="en-GB"/>
        </w:rPr>
        <w:t xml:space="preserve">. </w:t>
      </w:r>
    </w:p>
    <w:p w14:paraId="75E2B376" w14:textId="77777777" w:rsidR="004C2ACB" w:rsidRPr="004C2ACB" w:rsidRDefault="004C2ACB" w:rsidP="004C2ACB">
      <w:pPr>
        <w:numPr>
          <w:ilvl w:val="0"/>
          <w:numId w:val="54"/>
        </w:numPr>
        <w:rPr>
          <w:rFonts w:ascii="Times New Roman" w:hAnsi="Times New Roman" w:cs="Times New Roman"/>
          <w:sz w:val="24"/>
          <w:szCs w:val="24"/>
          <w:lang w:val="en-GB"/>
        </w:rPr>
      </w:pPr>
      <w:r w:rsidRPr="004C2ACB">
        <w:rPr>
          <w:rFonts w:ascii="Times New Roman" w:hAnsi="Times New Roman" w:cs="Times New Roman"/>
          <w:sz w:val="24"/>
          <w:szCs w:val="24"/>
          <w:lang w:val="en-GB"/>
        </w:rPr>
        <w:t xml:space="preserve">There are </w:t>
      </w:r>
      <w:r w:rsidRPr="004C2ACB">
        <w:rPr>
          <w:rFonts w:ascii="Times New Roman" w:hAnsi="Times New Roman" w:cs="Times New Roman"/>
          <w:b/>
          <w:bCs/>
          <w:sz w:val="24"/>
          <w:szCs w:val="24"/>
          <w:lang w:val="en-GB"/>
        </w:rPr>
        <w:t>30 features</w:t>
      </w:r>
      <w:r w:rsidRPr="004C2ACB">
        <w:rPr>
          <w:rFonts w:ascii="Times New Roman" w:hAnsi="Times New Roman" w:cs="Times New Roman"/>
          <w:sz w:val="24"/>
          <w:szCs w:val="24"/>
          <w:lang w:val="en-GB"/>
        </w:rPr>
        <w:t xml:space="preserve"> used for classification. </w:t>
      </w:r>
    </w:p>
    <w:p w14:paraId="150BB8EB" w14:textId="77777777" w:rsidR="004C2ACB" w:rsidRPr="004C2ACB" w:rsidRDefault="004C2ACB" w:rsidP="004C2ACB">
      <w:pPr>
        <w:numPr>
          <w:ilvl w:val="0"/>
          <w:numId w:val="54"/>
        </w:numPr>
        <w:rPr>
          <w:rFonts w:ascii="Times New Roman" w:hAnsi="Times New Roman" w:cs="Times New Roman"/>
          <w:sz w:val="24"/>
          <w:szCs w:val="24"/>
          <w:lang w:val="en-GB"/>
        </w:rPr>
      </w:pPr>
      <w:r w:rsidRPr="004C2ACB">
        <w:rPr>
          <w:rFonts w:ascii="Times New Roman" w:hAnsi="Times New Roman" w:cs="Times New Roman"/>
          <w:sz w:val="24"/>
          <w:szCs w:val="24"/>
          <w:lang w:val="en-GB"/>
        </w:rPr>
        <w:t xml:space="preserve">It consists of </w:t>
      </w:r>
      <w:r w:rsidRPr="004C2ACB">
        <w:rPr>
          <w:rFonts w:ascii="Times New Roman" w:hAnsi="Times New Roman" w:cs="Times New Roman"/>
          <w:b/>
          <w:bCs/>
          <w:sz w:val="24"/>
          <w:szCs w:val="24"/>
          <w:lang w:val="en-GB"/>
        </w:rPr>
        <w:t>2 classes</w:t>
      </w:r>
      <w:r w:rsidRPr="004C2ACB">
        <w:rPr>
          <w:rFonts w:ascii="Times New Roman" w:hAnsi="Times New Roman" w:cs="Times New Roman"/>
          <w:sz w:val="24"/>
          <w:szCs w:val="24"/>
          <w:lang w:val="en-GB"/>
        </w:rPr>
        <w:t xml:space="preserve">: Malignant and Benign. </w:t>
      </w:r>
    </w:p>
    <w:p w14:paraId="7DC1DD5E" w14:textId="1FBBFEAE" w:rsidR="004C2ACB" w:rsidRPr="00DC7479" w:rsidRDefault="004C2ACB" w:rsidP="00DC7479">
      <w:pPr>
        <w:pStyle w:val="ListParagraph"/>
        <w:numPr>
          <w:ilvl w:val="0"/>
          <w:numId w:val="57"/>
        </w:numPr>
        <w:rPr>
          <w:rFonts w:ascii="Times New Roman" w:hAnsi="Times New Roman" w:cs="Times New Roman"/>
          <w:sz w:val="24"/>
          <w:szCs w:val="24"/>
          <w:lang w:val="en-GB"/>
        </w:rPr>
      </w:pPr>
      <w:r w:rsidRPr="00DC7479">
        <w:rPr>
          <w:rFonts w:ascii="Times New Roman" w:hAnsi="Times New Roman" w:cs="Times New Roman"/>
          <w:sz w:val="24"/>
          <w:szCs w:val="24"/>
          <w:lang w:val="en-GB"/>
        </w:rPr>
        <w:t xml:space="preserve"> </w:t>
      </w:r>
      <w:r w:rsidRPr="00DC7479">
        <w:rPr>
          <w:rFonts w:ascii="Times New Roman" w:hAnsi="Times New Roman" w:cs="Times New Roman"/>
          <w:b/>
          <w:bCs/>
          <w:sz w:val="24"/>
          <w:szCs w:val="24"/>
          <w:lang w:val="en-GB"/>
        </w:rPr>
        <w:t>Train/Validation/Test Split</w:t>
      </w:r>
      <w:r w:rsidRPr="00DC7479">
        <w:rPr>
          <w:rFonts w:ascii="Times New Roman" w:hAnsi="Times New Roman" w:cs="Times New Roman"/>
          <w:sz w:val="24"/>
          <w:szCs w:val="24"/>
          <w:lang w:val="en-GB"/>
        </w:rPr>
        <w:t>: The data is split using a stratified approach to maintain class balance:</w:t>
      </w:r>
    </w:p>
    <w:p w14:paraId="115662BA" w14:textId="77777777" w:rsidR="004C2ACB" w:rsidRPr="004C2ACB" w:rsidRDefault="004C2ACB" w:rsidP="004C2ACB">
      <w:pPr>
        <w:numPr>
          <w:ilvl w:val="0"/>
          <w:numId w:val="55"/>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t>Train</w:t>
      </w:r>
      <w:r w:rsidRPr="004C2ACB">
        <w:rPr>
          <w:rFonts w:ascii="Times New Roman" w:hAnsi="Times New Roman" w:cs="Times New Roman"/>
          <w:sz w:val="24"/>
          <w:szCs w:val="24"/>
          <w:lang w:val="en-GB"/>
        </w:rPr>
        <w:t xml:space="preserve">: 364 samples (approximately 64%). </w:t>
      </w:r>
    </w:p>
    <w:p w14:paraId="3A162B8C" w14:textId="77777777" w:rsidR="004C2ACB" w:rsidRPr="004C2ACB" w:rsidRDefault="004C2ACB" w:rsidP="004C2ACB">
      <w:pPr>
        <w:numPr>
          <w:ilvl w:val="0"/>
          <w:numId w:val="55"/>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t>Validation</w:t>
      </w:r>
      <w:r w:rsidRPr="004C2ACB">
        <w:rPr>
          <w:rFonts w:ascii="Times New Roman" w:hAnsi="Times New Roman" w:cs="Times New Roman"/>
          <w:sz w:val="24"/>
          <w:szCs w:val="24"/>
          <w:lang w:val="en-GB"/>
        </w:rPr>
        <w:t xml:space="preserve">: 91 samples (approximately 16%). </w:t>
      </w:r>
    </w:p>
    <w:p w14:paraId="7F91799D" w14:textId="77777777" w:rsidR="004C2ACB" w:rsidRPr="004C2ACB" w:rsidRDefault="004C2ACB" w:rsidP="004C2ACB">
      <w:pPr>
        <w:numPr>
          <w:ilvl w:val="0"/>
          <w:numId w:val="55"/>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t>Test</w:t>
      </w:r>
      <w:r w:rsidRPr="004C2ACB">
        <w:rPr>
          <w:rFonts w:ascii="Times New Roman" w:hAnsi="Times New Roman" w:cs="Times New Roman"/>
          <w:sz w:val="24"/>
          <w:szCs w:val="24"/>
          <w:lang w:val="en-GB"/>
        </w:rPr>
        <w:t xml:space="preserve">: 114 samples (approximately 20%). </w:t>
      </w:r>
    </w:p>
    <w:p w14:paraId="0AF3817C" w14:textId="23FF1BAA" w:rsidR="004C2ACB" w:rsidRPr="00DC7479" w:rsidRDefault="004C2ACB" w:rsidP="00DC7479">
      <w:pPr>
        <w:pStyle w:val="ListParagraph"/>
        <w:numPr>
          <w:ilvl w:val="0"/>
          <w:numId w:val="57"/>
        </w:numPr>
        <w:rPr>
          <w:rFonts w:ascii="Times New Roman" w:hAnsi="Times New Roman" w:cs="Times New Roman"/>
          <w:sz w:val="24"/>
          <w:szCs w:val="24"/>
          <w:lang w:val="en-GB"/>
        </w:rPr>
      </w:pPr>
      <w:r w:rsidRPr="00DC7479">
        <w:rPr>
          <w:rFonts w:ascii="Times New Roman" w:hAnsi="Times New Roman" w:cs="Times New Roman"/>
          <w:sz w:val="24"/>
          <w:szCs w:val="24"/>
          <w:lang w:val="en-GB"/>
        </w:rPr>
        <w:t xml:space="preserve">  </w:t>
      </w:r>
      <w:r w:rsidRPr="00DC7479">
        <w:rPr>
          <w:rFonts w:ascii="Times New Roman" w:hAnsi="Times New Roman" w:cs="Times New Roman"/>
          <w:b/>
          <w:bCs/>
          <w:sz w:val="24"/>
          <w:szCs w:val="24"/>
          <w:lang w:val="en-GB"/>
        </w:rPr>
        <w:t>Preprocessing Steps</w:t>
      </w:r>
      <w:r w:rsidRPr="00DC7479">
        <w:rPr>
          <w:rFonts w:ascii="Times New Roman" w:hAnsi="Times New Roman" w:cs="Times New Roman"/>
          <w:sz w:val="24"/>
          <w:szCs w:val="24"/>
          <w:lang w:val="en-GB"/>
        </w:rPr>
        <w:t>:</w:t>
      </w:r>
    </w:p>
    <w:p w14:paraId="3ABB38DB" w14:textId="77777777" w:rsidR="004C2ACB" w:rsidRPr="004C2ACB" w:rsidRDefault="004C2ACB" w:rsidP="004C2ACB">
      <w:pPr>
        <w:numPr>
          <w:ilvl w:val="0"/>
          <w:numId w:val="56"/>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lastRenderedPageBreak/>
        <w:t>Stratified Splitting</w:t>
      </w:r>
      <w:r w:rsidRPr="004C2ACB">
        <w:rPr>
          <w:rFonts w:ascii="Times New Roman" w:hAnsi="Times New Roman" w:cs="Times New Roman"/>
          <w:sz w:val="24"/>
          <w:szCs w:val="24"/>
          <w:lang w:val="en-GB"/>
        </w:rPr>
        <w:t xml:space="preserve">: Ensures each split has the same percentage of samples for each class as the complete set. </w:t>
      </w:r>
    </w:p>
    <w:p w14:paraId="3B80F5FC" w14:textId="77777777" w:rsidR="004C2ACB" w:rsidRPr="004C2ACB" w:rsidRDefault="004C2ACB" w:rsidP="004C2ACB">
      <w:pPr>
        <w:numPr>
          <w:ilvl w:val="0"/>
          <w:numId w:val="56"/>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t>Standardization</w:t>
      </w:r>
      <w:r w:rsidRPr="004C2ACB">
        <w:rPr>
          <w:rFonts w:ascii="Times New Roman" w:hAnsi="Times New Roman" w:cs="Times New Roman"/>
          <w:sz w:val="24"/>
          <w:szCs w:val="24"/>
          <w:lang w:val="en-GB"/>
        </w:rPr>
        <w:t xml:space="preserve">: Features are scaled using StandardScaler to ensure they are normalized for the neural network. </w:t>
      </w:r>
    </w:p>
    <w:p w14:paraId="5A481A54" w14:textId="1F0A6887" w:rsidR="004C2ACB" w:rsidRPr="004C2ACB" w:rsidRDefault="004C2ACB" w:rsidP="004C2ACB">
      <w:pPr>
        <w:numPr>
          <w:ilvl w:val="0"/>
          <w:numId w:val="56"/>
        </w:numPr>
        <w:rPr>
          <w:rFonts w:ascii="Times New Roman" w:hAnsi="Times New Roman" w:cs="Times New Roman"/>
          <w:sz w:val="24"/>
          <w:szCs w:val="24"/>
          <w:lang w:val="en-GB"/>
        </w:rPr>
      </w:pPr>
      <w:r w:rsidRPr="004C2ACB">
        <w:rPr>
          <w:rFonts w:ascii="Times New Roman" w:hAnsi="Times New Roman" w:cs="Times New Roman"/>
          <w:b/>
          <w:bCs/>
          <w:sz w:val="24"/>
          <w:szCs w:val="24"/>
          <w:lang w:val="en-GB"/>
        </w:rPr>
        <w:t>Tensor Conversion</w:t>
      </w:r>
      <w:r w:rsidRPr="004C2ACB">
        <w:rPr>
          <w:rFonts w:ascii="Times New Roman" w:hAnsi="Times New Roman" w:cs="Times New Roman"/>
          <w:sz w:val="24"/>
          <w:szCs w:val="24"/>
          <w:lang w:val="en-GB"/>
        </w:rPr>
        <w:t xml:space="preserve">: The processed data is converted into </w:t>
      </w:r>
      <w:r w:rsidRPr="004C2ACB">
        <w:rPr>
          <w:rFonts w:ascii="Times New Roman" w:hAnsi="Times New Roman" w:cs="Times New Roman"/>
          <w:b/>
          <w:bCs/>
          <w:sz w:val="24"/>
          <w:szCs w:val="24"/>
          <w:lang w:val="en-GB"/>
        </w:rPr>
        <w:t>PyTorch Tensors</w:t>
      </w:r>
      <w:r w:rsidRPr="004C2ACB">
        <w:rPr>
          <w:rFonts w:ascii="Times New Roman" w:hAnsi="Times New Roman" w:cs="Times New Roman"/>
          <w:sz w:val="24"/>
          <w:szCs w:val="24"/>
          <w:lang w:val="en-GB"/>
        </w:rPr>
        <w:t xml:space="preserve"> (torch.float32) for compatibility with the deep learning model and XAI tools. </w:t>
      </w:r>
    </w:p>
    <w:p w14:paraId="4D48A46F" w14:textId="3B97B71F" w:rsidR="008726D4" w:rsidRPr="00AB5095" w:rsidRDefault="008726D4" w:rsidP="00AB5095">
      <w:pPr>
        <w:pStyle w:val="Heading1"/>
        <w:numPr>
          <w:ilvl w:val="0"/>
          <w:numId w:val="6"/>
        </w:numPr>
      </w:pPr>
      <w:r w:rsidRPr="00AB5095">
        <w:t>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Tools used (e.g., PyTorch,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32EABC5B" w:rsidR="008726D4" w:rsidRPr="00AB5095" w:rsidRDefault="008726D4" w:rsidP="00AB5095">
      <w:pPr>
        <w:pStyle w:val="Heading1"/>
        <w:numPr>
          <w:ilvl w:val="0"/>
          <w:numId w:val="6"/>
        </w:numPr>
      </w:pPr>
      <w:r w:rsidRPr="00AB5095">
        <w:t xml:space="preserve">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AB5095" w:rsidRDefault="008726D4" w:rsidP="0021330F">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31C9AB3F" w14:textId="0B4647DF" w:rsidR="005C1A39" w:rsidRPr="0021330F" w:rsidRDefault="008726D4" w:rsidP="005C1A39">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Default="008726D4" w:rsidP="0021330F">
      <w:pPr>
        <w:rPr>
          <w:rFonts w:asciiTheme="majorBidi" w:hAnsiTheme="majorBidi" w:cstheme="majorBidi"/>
          <w:sz w:val="24"/>
          <w:szCs w:val="24"/>
          <w:rtl/>
          <w:lang w:val="en-GB"/>
        </w:rPr>
      </w:pPr>
      <w:r w:rsidRPr="0021330F">
        <w:rPr>
          <w:rFonts w:asciiTheme="majorBidi" w:hAnsiTheme="majorBidi" w:cstheme="majorBidi"/>
          <w:sz w:val="24"/>
          <w:szCs w:val="24"/>
          <w:lang w:val="en-GB"/>
        </w:rPr>
        <w:t>Compare all models fairly</w:t>
      </w:r>
    </w:p>
    <w:p w14:paraId="7076BC79" w14:textId="7045718C" w:rsidR="00580383" w:rsidRDefault="00580383" w:rsidP="00490E8A">
      <w:pPr>
        <w:rPr>
          <w:rFonts w:asciiTheme="majorBidi" w:hAnsiTheme="majorBidi" w:cstheme="majorBidi"/>
          <w:sz w:val="24"/>
          <w:szCs w:val="24"/>
          <w:rtl/>
          <w:lang w:val="en-GB"/>
        </w:rPr>
      </w:pPr>
      <w:r w:rsidRPr="00580383">
        <w:rPr>
          <w:rFonts w:asciiTheme="majorBidi" w:hAnsiTheme="majorBidi" w:cstheme="majorBidi"/>
          <w:sz w:val="24"/>
          <w:szCs w:val="24"/>
          <w:lang w:val="en-GB"/>
        </w:rPr>
        <w:t xml:space="preserve">The graph </w:t>
      </w:r>
      <w:r w:rsidR="00490E8A" w:rsidRPr="00490E8A">
        <w:rPr>
          <w:rFonts w:asciiTheme="majorBidi" w:hAnsiTheme="majorBidi" w:cstheme="majorBidi"/>
          <w:sz w:val="24"/>
          <w:szCs w:val="24"/>
          <w:lang w:val="en-GB"/>
        </w:rPr>
        <w:t>below</w:t>
      </w:r>
      <w:r w:rsidR="00490E8A">
        <w:rPr>
          <w:rFonts w:asciiTheme="majorBidi" w:hAnsiTheme="majorBidi" w:cstheme="majorBidi"/>
          <w:b/>
          <w:bCs/>
          <w:sz w:val="24"/>
          <w:szCs w:val="24"/>
          <w:lang w:val="en-GB"/>
        </w:rPr>
        <w:t xml:space="preserve"> </w:t>
      </w:r>
      <w:r w:rsidRPr="00580383">
        <w:rPr>
          <w:rFonts w:asciiTheme="majorBidi" w:hAnsiTheme="majorBidi" w:cstheme="majorBidi"/>
          <w:sz w:val="24"/>
          <w:szCs w:val="24"/>
          <w:lang w:val="en-GB"/>
        </w:rPr>
        <w:t xml:space="preserve">compares the speed of XAI tools against a </w:t>
      </w:r>
      <w:r w:rsidRPr="00580383">
        <w:rPr>
          <w:rFonts w:asciiTheme="majorBidi" w:hAnsiTheme="majorBidi" w:cstheme="majorBidi"/>
          <w:b/>
          <w:bCs/>
          <w:sz w:val="24"/>
          <w:szCs w:val="24"/>
          <w:lang w:val="en-GB"/>
        </w:rPr>
        <w:t>10ms clinical real-time threshold</w:t>
      </w:r>
      <w:r w:rsidRPr="00580383">
        <w:rPr>
          <w:rFonts w:asciiTheme="majorBidi" w:hAnsiTheme="majorBidi" w:cstheme="majorBidi"/>
          <w:sz w:val="24"/>
          <w:szCs w:val="24"/>
          <w:lang w:val="en-GB"/>
        </w:rPr>
        <w:t xml:space="preserve">. While SHAP and LIME are too slow for urgent medical use, </w:t>
      </w:r>
      <w:r w:rsidRPr="00580383">
        <w:rPr>
          <w:rFonts w:asciiTheme="majorBidi" w:hAnsiTheme="majorBidi" w:cstheme="majorBidi"/>
          <w:b/>
          <w:bCs/>
          <w:sz w:val="24"/>
          <w:szCs w:val="24"/>
          <w:lang w:val="en-GB"/>
        </w:rPr>
        <w:t>Captum</w:t>
      </w:r>
      <w:r w:rsidRPr="00580383">
        <w:rPr>
          <w:rFonts w:asciiTheme="majorBidi" w:hAnsiTheme="majorBidi" w:cstheme="majorBidi"/>
          <w:sz w:val="24"/>
          <w:szCs w:val="24"/>
          <w:lang w:val="en-GB"/>
        </w:rPr>
        <w:t xml:space="preserve"> is the only tool fast enough to meet the threshold. This makes Captum the ideal choice for real-time diagnostic transparency.</w:t>
      </w:r>
    </w:p>
    <w:p w14:paraId="20D1A3C0" w14:textId="7C5E955A" w:rsidR="003C544C" w:rsidRDefault="003C544C" w:rsidP="0021330F">
      <w:pPr>
        <w:rPr>
          <w:rFonts w:asciiTheme="majorBidi" w:hAnsiTheme="majorBidi" w:cstheme="majorBidi"/>
          <w:sz w:val="24"/>
          <w:szCs w:val="24"/>
          <w:rtl/>
          <w:lang w:val="en-GB"/>
        </w:rPr>
      </w:pPr>
      <w:r w:rsidRPr="003C544C">
        <w:rPr>
          <w:rFonts w:asciiTheme="majorBidi" w:hAnsiTheme="majorBidi" w:cstheme="majorBidi"/>
          <w:noProof/>
          <w:sz w:val="24"/>
          <w:szCs w:val="24"/>
          <w:lang w:val="en-GB"/>
        </w:rPr>
        <w:drawing>
          <wp:inline distT="0" distB="0" distL="0" distR="0" wp14:anchorId="5394AAC9" wp14:editId="4590D636">
            <wp:extent cx="5274310" cy="3275965"/>
            <wp:effectExtent l="0" t="0" r="2540" b="635"/>
            <wp:docPr id="7611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886" name=""/>
                    <pic:cNvPicPr/>
                  </pic:nvPicPr>
                  <pic:blipFill>
                    <a:blip r:embed="rId17"/>
                    <a:stretch>
                      <a:fillRect/>
                    </a:stretch>
                  </pic:blipFill>
                  <pic:spPr>
                    <a:xfrm>
                      <a:off x="0" y="0"/>
                      <a:ext cx="5274310" cy="3275965"/>
                    </a:xfrm>
                    <a:prstGeom prst="rect">
                      <a:avLst/>
                    </a:prstGeom>
                  </pic:spPr>
                </pic:pic>
              </a:graphicData>
            </a:graphic>
          </wp:inline>
        </w:drawing>
      </w:r>
    </w:p>
    <w:p w14:paraId="24E8D5F8" w14:textId="13D0B378" w:rsidR="00757668" w:rsidRPr="00757668" w:rsidRDefault="00757668" w:rsidP="00757668">
      <w:pPr>
        <w:ind w:firstLine="720"/>
        <w:rPr>
          <w:rFonts w:asciiTheme="majorBidi" w:hAnsiTheme="majorBidi" w:cstheme="majorBidi"/>
          <w:sz w:val="24"/>
          <w:szCs w:val="24"/>
          <w:lang w:val="en-GB"/>
        </w:rPr>
      </w:pPr>
      <w:r w:rsidRPr="00757668">
        <w:rPr>
          <w:rFonts w:asciiTheme="majorBidi" w:hAnsiTheme="majorBidi" w:cstheme="majorBidi"/>
          <w:sz w:val="24"/>
          <w:szCs w:val="24"/>
          <w:lang w:val="en-GB"/>
        </w:rPr>
        <w:t>The figure below compares the performance of different Explainable AI (XAI) tools in evaluating the key attributes for medical diagnosis, showing that:</w:t>
      </w:r>
    </w:p>
    <w:p w14:paraId="4B968CD0"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1. Highlighting Interpretation Uncertainty</w:t>
      </w:r>
    </w:p>
    <w:p w14:paraId="69A4F6E7" w14:textId="5E667A7C" w:rsidR="00374F98" w:rsidRPr="00374F98" w:rsidRDefault="00374F98" w:rsidP="00952714">
      <w:pPr>
        <w:ind w:firstLine="720"/>
        <w:rPr>
          <w:rFonts w:asciiTheme="majorBidi" w:hAnsiTheme="majorBidi" w:cstheme="majorBidi"/>
          <w:sz w:val="24"/>
          <w:szCs w:val="24"/>
          <w:lang w:val="en-GB"/>
        </w:rPr>
      </w:pPr>
      <w:r w:rsidRPr="00374F98">
        <w:rPr>
          <w:rFonts w:asciiTheme="majorBidi" w:hAnsiTheme="majorBidi" w:cstheme="majorBidi"/>
          <w:sz w:val="24"/>
          <w:szCs w:val="24"/>
          <w:lang w:val="en-GB"/>
        </w:rPr>
        <w:t xml:space="preserve">This chart shows that XAI tools do not always agree. For example, in features like </w:t>
      </w:r>
      <w:r w:rsidRPr="00374F98">
        <w:rPr>
          <w:rFonts w:asciiTheme="majorBidi" w:hAnsiTheme="majorBidi" w:cstheme="majorBidi"/>
          <w:b/>
          <w:bCs/>
          <w:sz w:val="24"/>
          <w:szCs w:val="24"/>
          <w:lang w:val="en-GB"/>
        </w:rPr>
        <w:t>radius3</w:t>
      </w:r>
      <w:r w:rsidRPr="00374F98">
        <w:rPr>
          <w:rFonts w:asciiTheme="majorBidi" w:hAnsiTheme="majorBidi" w:cstheme="majorBidi"/>
          <w:sz w:val="24"/>
          <w:szCs w:val="24"/>
          <w:lang w:val="en-GB"/>
        </w:rPr>
        <w:t>, SHAP suggests a strong positive impact, while LIME and Captum suggest a negative one. This proves that relying on a single explanation tool can be misleading in medical diagnosis.</w:t>
      </w:r>
    </w:p>
    <w:p w14:paraId="78A0F8F8"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2. Identifying High-Confidence Features</w:t>
      </w:r>
    </w:p>
    <w:p w14:paraId="527C485D" w14:textId="45A32685"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When all three tools (SHAP, LIME, and Captum) agree on the direction of a feature, such as </w:t>
      </w:r>
      <w:r w:rsidRPr="00374F98">
        <w:rPr>
          <w:rFonts w:asciiTheme="majorBidi" w:hAnsiTheme="majorBidi" w:cstheme="majorBidi"/>
          <w:b/>
          <w:bCs/>
          <w:sz w:val="24"/>
          <w:szCs w:val="24"/>
          <w:lang w:val="en-GB"/>
        </w:rPr>
        <w:t>texture3</w:t>
      </w:r>
      <w:r w:rsidRPr="00374F98">
        <w:rPr>
          <w:rFonts w:asciiTheme="majorBidi" w:hAnsiTheme="majorBidi" w:cstheme="majorBidi"/>
          <w:sz w:val="24"/>
          <w:szCs w:val="24"/>
          <w:lang w:val="en-GB"/>
        </w:rPr>
        <w:t>, it provides 'High Confidence' in the explanation. This consensus helps doctors trust that these specific features are the true drivers behind the model's decision.</w:t>
      </w:r>
    </w:p>
    <w:p w14:paraId="5CAFF2A2" w14:textId="77777777" w:rsidR="00374F98" w:rsidRDefault="00374F98" w:rsidP="0021330F">
      <w:pPr>
        <w:rPr>
          <w:rFonts w:asciiTheme="majorBidi" w:hAnsiTheme="majorBidi" w:cstheme="majorBidi"/>
          <w:sz w:val="24"/>
          <w:szCs w:val="24"/>
          <w:rtl/>
          <w:lang w:val="en-GB"/>
        </w:rPr>
      </w:pPr>
    </w:p>
    <w:p w14:paraId="06F90897" w14:textId="2DC2771A" w:rsidR="005C1A39" w:rsidRDefault="00F763A2" w:rsidP="0021330F">
      <w:pPr>
        <w:rPr>
          <w:rFonts w:asciiTheme="majorBidi" w:hAnsiTheme="majorBidi" w:cstheme="majorBidi"/>
          <w:sz w:val="24"/>
          <w:szCs w:val="24"/>
          <w:rtl/>
          <w:lang w:val="en-GB"/>
        </w:rPr>
      </w:pPr>
      <w:r>
        <w:rPr>
          <w:noProof/>
        </w:rPr>
        <w:drawing>
          <wp:inline distT="0" distB="0" distL="0" distR="0" wp14:anchorId="0DA91D68" wp14:editId="3430834E">
            <wp:extent cx="5274310" cy="4387215"/>
            <wp:effectExtent l="0" t="0" r="2540" b="0"/>
            <wp:docPr id="30592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387215"/>
                    </a:xfrm>
                    <a:prstGeom prst="rect">
                      <a:avLst/>
                    </a:prstGeom>
                    <a:noFill/>
                    <a:ln>
                      <a:noFill/>
                    </a:ln>
                  </pic:spPr>
                </pic:pic>
              </a:graphicData>
            </a:graphic>
          </wp:inline>
        </w:drawing>
      </w:r>
    </w:p>
    <w:p w14:paraId="21D10A5A" w14:textId="77777777" w:rsidR="00C14A6D" w:rsidRPr="009D462C" w:rsidRDefault="00C14A6D" w:rsidP="00C64D46">
      <w:pPr>
        <w:ind w:firstLine="720"/>
        <w:rPr>
          <w:rFonts w:asciiTheme="majorBidi" w:hAnsiTheme="majorBidi" w:cstheme="majorBidi"/>
          <w:sz w:val="24"/>
          <w:szCs w:val="24"/>
          <w:lang w:val="en-GB"/>
        </w:rPr>
      </w:pPr>
      <w:r w:rsidRPr="009D462C">
        <w:rPr>
          <w:rFonts w:asciiTheme="majorBidi" w:hAnsiTheme="majorBidi" w:cstheme="majorBidi"/>
          <w:sz w:val="24"/>
          <w:szCs w:val="24"/>
          <w:lang w:val="en-GB"/>
        </w:rPr>
        <w:t xml:space="preserve">This </w:t>
      </w:r>
      <w:r>
        <w:rPr>
          <w:rFonts w:asciiTheme="majorBidi" w:hAnsiTheme="majorBidi" w:cstheme="majorBidi"/>
          <w:sz w:val="24"/>
          <w:szCs w:val="24"/>
          <w:lang w:val="en-GB"/>
        </w:rPr>
        <w:t>table below</w:t>
      </w:r>
      <w:r w:rsidRPr="009D462C">
        <w:rPr>
          <w:rFonts w:asciiTheme="majorBidi" w:hAnsiTheme="majorBidi" w:cstheme="majorBidi"/>
          <w:sz w:val="24"/>
          <w:szCs w:val="24"/>
          <w:lang w:val="en-GB"/>
        </w:rPr>
        <w:t xml:space="preserve"> provides a concise overview of key attribution methods provided by the Captum library for Explainable AI (XAI). These methods are designed to interpret the decision-making process of Deep Neural Networks.</w:t>
      </w:r>
    </w:p>
    <w:tbl>
      <w:tblPr>
        <w:tblStyle w:val="TableGrid"/>
        <w:tblW w:w="0" w:type="auto"/>
        <w:tblLook w:val="04A0" w:firstRow="1" w:lastRow="0" w:firstColumn="1" w:lastColumn="0" w:noHBand="0" w:noVBand="1"/>
      </w:tblPr>
      <w:tblGrid>
        <w:gridCol w:w="1827"/>
        <w:gridCol w:w="3139"/>
        <w:gridCol w:w="3330"/>
      </w:tblGrid>
      <w:tr w:rsidR="00C14A6D" w:rsidRPr="009D462C" w14:paraId="036A1C9F" w14:textId="77777777" w:rsidTr="00771A3C">
        <w:tc>
          <w:tcPr>
            <w:tcW w:w="0" w:type="auto"/>
            <w:hideMark/>
          </w:tcPr>
          <w:p w14:paraId="6B86EC1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Method</w:t>
            </w:r>
          </w:p>
        </w:tc>
        <w:tc>
          <w:tcPr>
            <w:tcW w:w="0" w:type="auto"/>
            <w:hideMark/>
          </w:tcPr>
          <w:p w14:paraId="321C46E9"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Technical Mechanism</w:t>
            </w:r>
          </w:p>
        </w:tc>
        <w:tc>
          <w:tcPr>
            <w:tcW w:w="0" w:type="auto"/>
            <w:hideMark/>
          </w:tcPr>
          <w:p w14:paraId="01D92B9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Key Benefit</w:t>
            </w:r>
          </w:p>
        </w:tc>
      </w:tr>
      <w:tr w:rsidR="00C14A6D" w:rsidRPr="009D462C" w14:paraId="0CB341A2" w14:textId="77777777" w:rsidTr="00771A3C">
        <w:tc>
          <w:tcPr>
            <w:tcW w:w="0" w:type="auto"/>
            <w:hideMark/>
          </w:tcPr>
          <w:p w14:paraId="18D8AE4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Integrated Gradients (IG)</w:t>
            </w:r>
          </w:p>
        </w:tc>
        <w:tc>
          <w:tcPr>
            <w:tcW w:w="0" w:type="auto"/>
            <w:hideMark/>
          </w:tcPr>
          <w:p w14:paraId="4BA35C5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Computes the integral of gradients along the path from a baseline (e.g., zero input) to the actual input.</w:t>
            </w:r>
          </w:p>
        </w:tc>
        <w:tc>
          <w:tcPr>
            <w:tcW w:w="0" w:type="auto"/>
            <w:hideMark/>
          </w:tcPr>
          <w:p w14:paraId="551B204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Completeness: Ensures the sum of all feature attributions equals the model's output prediction.</w:t>
            </w:r>
          </w:p>
        </w:tc>
      </w:tr>
      <w:tr w:rsidR="00C14A6D" w:rsidRPr="009D462C" w14:paraId="43592AEF" w14:textId="77777777" w:rsidTr="00771A3C">
        <w:tc>
          <w:tcPr>
            <w:tcW w:w="0" w:type="auto"/>
            <w:hideMark/>
          </w:tcPr>
          <w:p w14:paraId="53E9898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DeepLIFT</w:t>
            </w:r>
          </w:p>
        </w:tc>
        <w:tc>
          <w:tcPr>
            <w:tcW w:w="0" w:type="auto"/>
            <w:hideMark/>
          </w:tcPr>
          <w:p w14:paraId="414E5A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Compares the activation of each neuron to a reference activation and backpropagates the contribution scores.</w:t>
            </w:r>
          </w:p>
        </w:tc>
        <w:tc>
          <w:tcPr>
            <w:tcW w:w="0" w:type="auto"/>
            <w:hideMark/>
          </w:tcPr>
          <w:p w14:paraId="760545F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Efficiency: Highly computationally efficient and fast, making it ideal for real-time explanations.</w:t>
            </w:r>
          </w:p>
        </w:tc>
      </w:tr>
      <w:tr w:rsidR="00C14A6D" w:rsidRPr="009D462C" w14:paraId="7C883971" w14:textId="77777777" w:rsidTr="00771A3C">
        <w:tc>
          <w:tcPr>
            <w:tcW w:w="0" w:type="auto"/>
            <w:hideMark/>
          </w:tcPr>
          <w:p w14:paraId="4ED0DA6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GradientSHAP</w:t>
            </w:r>
          </w:p>
        </w:tc>
        <w:tc>
          <w:tcPr>
            <w:tcW w:w="0" w:type="auto"/>
            <w:hideMark/>
          </w:tcPr>
          <w:p w14:paraId="3D56A6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 gradient-based method to compute SHAP values by adding noise to the input and averaging the gradients.</w:t>
            </w:r>
          </w:p>
        </w:tc>
        <w:tc>
          <w:tcPr>
            <w:tcW w:w="0" w:type="auto"/>
            <w:hideMark/>
          </w:tcPr>
          <w:p w14:paraId="4050F307"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Robustness: Provides a more stable and theoretically grounded estimation of feature importance.</w:t>
            </w:r>
          </w:p>
        </w:tc>
      </w:tr>
      <w:tr w:rsidR="00C14A6D" w:rsidRPr="009D462C" w14:paraId="3C71A601" w14:textId="77777777" w:rsidTr="00771A3C">
        <w:tc>
          <w:tcPr>
            <w:tcW w:w="0" w:type="auto"/>
            <w:hideMark/>
          </w:tcPr>
          <w:p w14:paraId="1110A575"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IG + NoiseTunnel</w:t>
            </w:r>
          </w:p>
        </w:tc>
        <w:tc>
          <w:tcPr>
            <w:tcW w:w="0" w:type="auto"/>
            <w:hideMark/>
          </w:tcPr>
          <w:p w14:paraId="46A8214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 xml:space="preserve">Applies the Integrated Gradients method multiple </w:t>
            </w:r>
            <w:r w:rsidRPr="009D462C">
              <w:rPr>
                <w:rFonts w:asciiTheme="majorBidi" w:hAnsiTheme="majorBidi" w:cstheme="majorBidi"/>
                <w:sz w:val="24"/>
                <w:szCs w:val="24"/>
                <w:lang w:val="en-GB"/>
              </w:rPr>
              <w:lastRenderedPageBreak/>
              <w:t>times with added Gaussian noise to the input.</w:t>
            </w:r>
          </w:p>
        </w:tc>
        <w:tc>
          <w:tcPr>
            <w:tcW w:w="0" w:type="auto"/>
            <w:hideMark/>
          </w:tcPr>
          <w:p w14:paraId="3B11FF0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 xml:space="preserve">Clarity: Reduces visual noise and "artifacts" in attributions, </w:t>
            </w:r>
            <w:r w:rsidRPr="009D462C">
              <w:rPr>
                <w:rFonts w:asciiTheme="majorBidi" w:hAnsiTheme="majorBidi" w:cstheme="majorBidi"/>
                <w:sz w:val="24"/>
                <w:szCs w:val="24"/>
                <w:lang w:val="en-GB"/>
              </w:rPr>
              <w:lastRenderedPageBreak/>
              <w:t>highlighting the most significant features.</w:t>
            </w:r>
          </w:p>
        </w:tc>
      </w:tr>
      <w:tr w:rsidR="00C14A6D" w:rsidRPr="009D462C" w14:paraId="18902489" w14:textId="77777777" w:rsidTr="00771A3C">
        <w:tc>
          <w:tcPr>
            <w:tcW w:w="0" w:type="auto"/>
            <w:hideMark/>
          </w:tcPr>
          <w:p w14:paraId="6EFA54D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Layer Conductance</w:t>
            </w:r>
          </w:p>
        </w:tc>
        <w:tc>
          <w:tcPr>
            <w:tcW w:w="0" w:type="auto"/>
            <w:hideMark/>
          </w:tcPr>
          <w:p w14:paraId="1496C70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Evaluates the importance of internal neurons or layers rather than the raw input features.</w:t>
            </w:r>
          </w:p>
        </w:tc>
        <w:tc>
          <w:tcPr>
            <w:tcW w:w="0" w:type="auto"/>
            <w:hideMark/>
          </w:tcPr>
          <w:p w14:paraId="775F280B"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Architecture Insight: Helps in understanding which specific hidden layers are most influential in the decision process.</w:t>
            </w:r>
          </w:p>
        </w:tc>
      </w:tr>
    </w:tbl>
    <w:p w14:paraId="7FB6BE63" w14:textId="77777777" w:rsidR="005621C1" w:rsidRDefault="005621C1" w:rsidP="00C14A6D">
      <w:pPr>
        <w:rPr>
          <w:rFonts w:asciiTheme="majorBidi" w:hAnsiTheme="majorBidi" w:cstheme="majorBidi"/>
          <w:sz w:val="24"/>
          <w:szCs w:val="24"/>
          <w:rtl/>
        </w:rPr>
      </w:pPr>
    </w:p>
    <w:p w14:paraId="7C45EE39" w14:textId="0B596650" w:rsidR="00C14A6D" w:rsidRDefault="00C14A6D" w:rsidP="005621C1">
      <w:pPr>
        <w:ind w:firstLine="720"/>
        <w:rPr>
          <w:rFonts w:asciiTheme="majorBidi" w:hAnsiTheme="majorBidi" w:cstheme="majorBidi"/>
          <w:sz w:val="24"/>
          <w:szCs w:val="24"/>
          <w:rtl/>
          <w:lang w:val="en-GB"/>
        </w:rPr>
      </w:pPr>
      <w:r w:rsidRPr="009D462C">
        <w:rPr>
          <w:rFonts w:asciiTheme="majorBidi" w:hAnsiTheme="majorBidi" w:cstheme="majorBidi"/>
          <w:sz w:val="24"/>
          <w:szCs w:val="24"/>
          <w:lang w:val="en-GB"/>
        </w:rPr>
        <w:t>In clinical or sensitive diagnostic models, these tools transition the model from a "black box" to a transparent system. By utilizing DeepLIFT for speed and Integrated Gradients for mathematical rigor, developers can validate that the model relies on relevant clinical features rather than statistical noise.</w:t>
      </w:r>
    </w:p>
    <w:p w14:paraId="7DBBEF7F" w14:textId="18427E7E" w:rsidR="004A73B3" w:rsidRPr="004A73B3" w:rsidRDefault="004A73B3" w:rsidP="005621C1">
      <w:pPr>
        <w:ind w:firstLine="720"/>
        <w:rPr>
          <w:rFonts w:asciiTheme="majorBidi" w:hAnsiTheme="majorBidi" w:cstheme="majorBidi"/>
          <w:sz w:val="24"/>
          <w:szCs w:val="24"/>
          <w:lang w:val="en-GB"/>
        </w:rPr>
      </w:pPr>
      <w:r w:rsidRPr="004A73B3">
        <w:rPr>
          <w:rFonts w:asciiTheme="majorBidi" w:hAnsiTheme="majorBidi" w:cstheme="majorBidi"/>
          <w:sz w:val="24"/>
          <w:szCs w:val="24"/>
          <w:lang w:val="en-GB"/>
        </w:rPr>
        <w:t>These visualizations</w:t>
      </w:r>
      <w:r w:rsidR="00864DF0">
        <w:rPr>
          <w:rFonts w:asciiTheme="majorBidi" w:hAnsiTheme="majorBidi" w:cstheme="majorBidi" w:hint="cs"/>
          <w:sz w:val="24"/>
          <w:szCs w:val="24"/>
          <w:rtl/>
          <w:lang w:val="en-GB"/>
        </w:rPr>
        <w:t xml:space="preserve"> </w:t>
      </w:r>
      <w:r w:rsidR="00864DF0">
        <w:rPr>
          <w:rFonts w:asciiTheme="majorBidi" w:hAnsiTheme="majorBidi" w:cstheme="majorBidi"/>
          <w:sz w:val="24"/>
          <w:szCs w:val="24"/>
          <w:lang w:val="en-GB"/>
        </w:rPr>
        <w:t>in the figure below</w:t>
      </w:r>
      <w:r w:rsidRPr="004A73B3">
        <w:rPr>
          <w:rFonts w:asciiTheme="majorBidi" w:hAnsiTheme="majorBidi" w:cstheme="majorBidi"/>
          <w:sz w:val="24"/>
          <w:szCs w:val="24"/>
          <w:lang w:val="en-GB"/>
        </w:rPr>
        <w:t xml:space="preserve"> represent how different input features influence a specific model prediction</w:t>
      </w:r>
      <w:r w:rsidR="007B7307">
        <w:rPr>
          <w:rFonts w:asciiTheme="majorBidi" w:hAnsiTheme="majorBidi" w:cstheme="majorBidi"/>
          <w:sz w:val="24"/>
          <w:szCs w:val="24"/>
          <w:lang w:val="en-GB"/>
        </w:rPr>
        <w:t>:</w:t>
      </w:r>
    </w:p>
    <w:p w14:paraId="2DDFE8AD"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1. Feature Importance (Bar Length)</w:t>
      </w:r>
    </w:p>
    <w:p w14:paraId="01EE1356"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length of each bar represents the magnitude of influence a specific feature has on the model's output.</w:t>
      </w:r>
    </w:p>
    <w:p w14:paraId="25687F98" w14:textId="0721CC9F" w:rsidR="004A73B3" w:rsidRPr="007B7307" w:rsidRDefault="004A73B3" w:rsidP="00F55250">
      <w:pPr>
        <w:pStyle w:val="ListParagraph"/>
        <w:numPr>
          <w:ilvl w:val="0"/>
          <w:numId w:val="42"/>
        </w:numPr>
        <w:rPr>
          <w:rFonts w:asciiTheme="majorBidi" w:hAnsiTheme="majorBidi" w:cstheme="majorBidi"/>
          <w:sz w:val="24"/>
          <w:szCs w:val="24"/>
          <w:lang w:val="en-GB"/>
        </w:rPr>
      </w:pPr>
      <w:r w:rsidRPr="007B7307">
        <w:rPr>
          <w:rFonts w:asciiTheme="majorBidi" w:hAnsiTheme="majorBidi" w:cstheme="majorBidi"/>
          <w:sz w:val="24"/>
          <w:szCs w:val="24"/>
          <w:lang w:val="en-GB"/>
        </w:rPr>
        <w:t>Longer Bars: Indicate highly influential features that the model relied on heavily for its decision.</w:t>
      </w:r>
    </w:p>
    <w:p w14:paraId="34F3AA49" w14:textId="36B393A7" w:rsidR="004A73B3" w:rsidRPr="007B7307" w:rsidRDefault="004A73B3" w:rsidP="00F55250">
      <w:pPr>
        <w:pStyle w:val="ListParagraph"/>
        <w:numPr>
          <w:ilvl w:val="0"/>
          <w:numId w:val="42"/>
        </w:numPr>
        <w:rPr>
          <w:rFonts w:asciiTheme="majorBidi" w:hAnsiTheme="majorBidi" w:cstheme="majorBidi"/>
          <w:sz w:val="24"/>
          <w:szCs w:val="24"/>
          <w:lang w:val="en-GB"/>
        </w:rPr>
      </w:pPr>
      <w:r w:rsidRPr="007B7307">
        <w:rPr>
          <w:rFonts w:asciiTheme="majorBidi" w:hAnsiTheme="majorBidi" w:cstheme="majorBidi"/>
          <w:sz w:val="24"/>
          <w:szCs w:val="24"/>
          <w:lang w:val="en-GB"/>
        </w:rPr>
        <w:t>Shorter Bars: Represent features that had minimal impact on the final result.</w:t>
      </w:r>
    </w:p>
    <w:p w14:paraId="02D8889E"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2. Direction of Influence (Right vs. Left)</w:t>
      </w:r>
    </w:p>
    <w:p w14:paraId="47FDBD8F"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direction of the bars indicates whether a feature supports or opposes the final classification:</w:t>
      </w:r>
    </w:p>
    <w:p w14:paraId="6C5DFE93" w14:textId="223447BC" w:rsidR="004A73B3" w:rsidRPr="00F55250" w:rsidRDefault="004A73B3" w:rsidP="00F55250">
      <w:pPr>
        <w:pStyle w:val="ListParagraph"/>
        <w:numPr>
          <w:ilvl w:val="0"/>
          <w:numId w:val="43"/>
        </w:numPr>
        <w:rPr>
          <w:rFonts w:asciiTheme="majorBidi" w:hAnsiTheme="majorBidi" w:cstheme="majorBidi"/>
          <w:sz w:val="24"/>
          <w:szCs w:val="24"/>
          <w:lang w:val="en-GB"/>
        </w:rPr>
      </w:pPr>
      <w:r w:rsidRPr="00F55250">
        <w:rPr>
          <w:rFonts w:asciiTheme="majorBidi" w:hAnsiTheme="majorBidi" w:cstheme="majorBidi"/>
          <w:sz w:val="24"/>
          <w:szCs w:val="24"/>
          <w:lang w:val="en-GB"/>
        </w:rPr>
        <w:t>Positive Attribution (Right/Colored Bars): These features contributed directly to the model's predicted class. They are the primary reasons "why" the model chose that specific label.</w:t>
      </w:r>
    </w:p>
    <w:p w14:paraId="6CFC4642" w14:textId="4AB0B783" w:rsidR="004A73B3" w:rsidRPr="00F55250" w:rsidRDefault="004A73B3" w:rsidP="00F55250">
      <w:pPr>
        <w:pStyle w:val="ListParagraph"/>
        <w:numPr>
          <w:ilvl w:val="0"/>
          <w:numId w:val="43"/>
        </w:numPr>
        <w:rPr>
          <w:rFonts w:asciiTheme="majorBidi" w:hAnsiTheme="majorBidi" w:cstheme="majorBidi"/>
          <w:sz w:val="24"/>
          <w:szCs w:val="24"/>
          <w:lang w:val="en-GB"/>
        </w:rPr>
      </w:pPr>
      <w:r w:rsidRPr="00F55250">
        <w:rPr>
          <w:rFonts w:asciiTheme="majorBidi" w:hAnsiTheme="majorBidi" w:cstheme="majorBidi"/>
          <w:sz w:val="24"/>
          <w:szCs w:val="24"/>
          <w:lang w:val="en-GB"/>
        </w:rPr>
        <w:t>Negative Attribution (Left/Grey Bars): These features pushed the model toward a different conclusion. They represent conflicting evidence within the data.</w:t>
      </w:r>
    </w:p>
    <w:p w14:paraId="252051BB"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3. Consistency Across Methods</w:t>
      </w:r>
    </w:p>
    <w:p w14:paraId="63EC413B"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four charts (IG, DeepLIFT, GradientSHAP, and NoiseTunnel) show how different mathematical approaches view the same data point.</w:t>
      </w:r>
    </w:p>
    <w:p w14:paraId="798F6D84" w14:textId="00E283E0" w:rsidR="004A73B3" w:rsidRPr="00EB745B" w:rsidRDefault="004A73B3" w:rsidP="00EB745B">
      <w:pPr>
        <w:pStyle w:val="ListParagraph"/>
        <w:numPr>
          <w:ilvl w:val="0"/>
          <w:numId w:val="44"/>
        </w:numPr>
        <w:rPr>
          <w:rFonts w:asciiTheme="majorBidi" w:hAnsiTheme="majorBidi" w:cstheme="majorBidi"/>
          <w:sz w:val="24"/>
          <w:szCs w:val="24"/>
          <w:lang w:val="en-GB"/>
        </w:rPr>
      </w:pPr>
      <w:r w:rsidRPr="00EB745B">
        <w:rPr>
          <w:rFonts w:asciiTheme="majorBidi" w:hAnsiTheme="majorBidi" w:cstheme="majorBidi"/>
          <w:sz w:val="24"/>
          <w:szCs w:val="24"/>
          <w:lang w:val="en-GB"/>
        </w:rPr>
        <w:t>Agreement: When multiple methods highlight the same top feature (e.g., concave_points3), it increases the reliability and confidence in the explanation.</w:t>
      </w:r>
    </w:p>
    <w:p w14:paraId="0E694F2D" w14:textId="0CE9CD8B" w:rsidR="004A73B3" w:rsidRPr="00EB745B" w:rsidRDefault="004A73B3" w:rsidP="00EB745B">
      <w:pPr>
        <w:pStyle w:val="ListParagraph"/>
        <w:numPr>
          <w:ilvl w:val="0"/>
          <w:numId w:val="44"/>
        </w:numPr>
        <w:rPr>
          <w:rFonts w:asciiTheme="majorBidi" w:hAnsiTheme="majorBidi" w:cstheme="majorBidi"/>
          <w:sz w:val="24"/>
          <w:szCs w:val="24"/>
          <w:lang w:val="en-GB"/>
        </w:rPr>
      </w:pPr>
      <w:r w:rsidRPr="00EB745B">
        <w:rPr>
          <w:rFonts w:asciiTheme="majorBidi" w:hAnsiTheme="majorBidi" w:cstheme="majorBidi"/>
          <w:sz w:val="24"/>
          <w:szCs w:val="24"/>
          <w:lang w:val="en-GB"/>
        </w:rPr>
        <w:lastRenderedPageBreak/>
        <w:t>Smoothing: Methods like NoiseTunnel provide a cleaner, more stable view by filtering out minor statistical fluctuations.</w:t>
      </w:r>
    </w:p>
    <w:p w14:paraId="0B6257E8" w14:textId="77777777" w:rsidR="006C0D47" w:rsidRDefault="006C0D47" w:rsidP="0021330F">
      <w:pPr>
        <w:rPr>
          <w:rFonts w:asciiTheme="majorBidi" w:hAnsiTheme="majorBidi" w:cstheme="majorBidi"/>
          <w:sz w:val="24"/>
          <w:szCs w:val="24"/>
          <w:rtl/>
          <w:lang w:val="en-GB"/>
        </w:rPr>
      </w:pPr>
    </w:p>
    <w:p w14:paraId="3D5A0218" w14:textId="245CD91E" w:rsidR="00411CD3" w:rsidRDefault="001A68CB" w:rsidP="007D3836">
      <w:pPr>
        <w:rPr>
          <w:rFonts w:asciiTheme="majorBidi" w:hAnsiTheme="majorBidi" w:cstheme="majorBidi"/>
          <w:sz w:val="24"/>
          <w:szCs w:val="24"/>
          <w:lang w:val="en-GB"/>
        </w:rPr>
      </w:pPr>
      <w:r>
        <w:rPr>
          <w:noProof/>
        </w:rPr>
        <w:drawing>
          <wp:inline distT="0" distB="0" distL="0" distR="0" wp14:anchorId="7C1845E9" wp14:editId="2CFE714F">
            <wp:extent cx="5274310" cy="3504565"/>
            <wp:effectExtent l="0" t="0" r="2540" b="635"/>
            <wp:docPr id="1505624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3504565"/>
                    </a:xfrm>
                    <a:prstGeom prst="rect">
                      <a:avLst/>
                    </a:prstGeom>
                    <a:noFill/>
                    <a:ln>
                      <a:noFill/>
                    </a:ln>
                  </pic:spPr>
                </pic:pic>
              </a:graphicData>
            </a:graphic>
          </wp:inline>
        </w:drawing>
      </w:r>
    </w:p>
    <w:p w14:paraId="36BF157D" w14:textId="77777777" w:rsidR="009D462C" w:rsidRPr="0021330F" w:rsidRDefault="009D462C" w:rsidP="0021330F">
      <w:pPr>
        <w:rPr>
          <w:rFonts w:asciiTheme="majorBidi" w:hAnsiTheme="majorBidi" w:cstheme="majorBidi"/>
          <w:sz w:val="24"/>
          <w:szCs w:val="24"/>
          <w:lang w:val="en-GB"/>
        </w:rPr>
      </w:pPr>
    </w:p>
    <w:p w14:paraId="20EEB4B7" w14:textId="77777777" w:rsidR="00A05579" w:rsidRPr="00AB5095" w:rsidRDefault="008726D4" w:rsidP="00A05579">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9. Discussion</w:t>
      </w:r>
    </w:p>
    <w:p w14:paraId="12E53CF1" w14:textId="1DA22D91" w:rsidR="002A27C6" w:rsidRPr="00A05579" w:rsidRDefault="00111C88" w:rsidP="00A05579">
      <w:pPr>
        <w:rPr>
          <w:rFonts w:asciiTheme="majorBidi" w:hAnsiTheme="majorBidi" w:cstheme="majorBidi"/>
          <w:sz w:val="28"/>
          <w:szCs w:val="28"/>
          <w:lang w:val="en-GB"/>
        </w:rPr>
      </w:pPr>
      <w:r w:rsidRPr="00111C88">
        <w:rPr>
          <w:rFonts w:asciiTheme="majorBidi" w:hAnsiTheme="majorBidi" w:cstheme="majorBidi"/>
          <w:b/>
          <w:bCs/>
          <w:sz w:val="24"/>
          <w:szCs w:val="24"/>
          <w:lang w:val="en-GB"/>
        </w:rPr>
        <w:t>Evaluation Metrics Explanation</w:t>
      </w:r>
      <w:r w:rsidR="0043415F">
        <w:rPr>
          <w:rFonts w:asciiTheme="majorBidi" w:hAnsiTheme="majorBidi" w:cstheme="majorBidi"/>
          <w:b/>
          <w:bCs/>
          <w:sz w:val="24"/>
          <w:szCs w:val="24"/>
          <w:lang w:val="en-GB"/>
        </w:rPr>
        <w:t>:</w:t>
      </w:r>
      <w:r w:rsidR="002A27C6" w:rsidRPr="002A27C6">
        <w:rPr>
          <w:rFonts w:asciiTheme="majorBidi" w:hAnsiTheme="majorBidi" w:cstheme="majorBidi"/>
          <w:sz w:val="24"/>
          <w:szCs w:val="24"/>
          <w:lang w:val="en-GB"/>
        </w:rPr>
        <w:br/>
        <w:t xml:space="preserve">This section evaluates and compares the performance of three XAI frameworks: </w:t>
      </w:r>
      <w:r w:rsidR="002A27C6" w:rsidRPr="002A27C6">
        <w:rPr>
          <w:rFonts w:asciiTheme="majorBidi" w:hAnsiTheme="majorBidi" w:cstheme="majorBidi"/>
          <w:b/>
          <w:bCs/>
          <w:sz w:val="24"/>
          <w:szCs w:val="24"/>
          <w:lang w:val="en-GB"/>
        </w:rPr>
        <w:t>SHAP</w:t>
      </w:r>
      <w:r w:rsidR="002A27C6" w:rsidRPr="002A27C6">
        <w:rPr>
          <w:rFonts w:asciiTheme="majorBidi" w:hAnsiTheme="majorBidi" w:cstheme="majorBidi"/>
          <w:sz w:val="24"/>
          <w:szCs w:val="24"/>
          <w:lang w:val="en-GB"/>
        </w:rPr>
        <w:t xml:space="preserve">, </w:t>
      </w:r>
      <w:r w:rsidR="002A27C6" w:rsidRPr="002A27C6">
        <w:rPr>
          <w:rFonts w:asciiTheme="majorBidi" w:hAnsiTheme="majorBidi" w:cstheme="majorBidi"/>
          <w:b/>
          <w:bCs/>
          <w:sz w:val="24"/>
          <w:szCs w:val="24"/>
          <w:lang w:val="en-GB"/>
        </w:rPr>
        <w:t>LIME</w:t>
      </w:r>
      <w:r w:rsidR="002A27C6" w:rsidRPr="002A27C6">
        <w:rPr>
          <w:rFonts w:asciiTheme="majorBidi" w:hAnsiTheme="majorBidi" w:cstheme="majorBidi"/>
          <w:sz w:val="24"/>
          <w:szCs w:val="24"/>
          <w:lang w:val="en-GB"/>
        </w:rPr>
        <w:t xml:space="preserve">, and </w:t>
      </w:r>
      <w:r w:rsidR="002A27C6" w:rsidRPr="002A27C6">
        <w:rPr>
          <w:rFonts w:asciiTheme="majorBidi" w:hAnsiTheme="majorBidi" w:cstheme="majorBidi"/>
          <w:b/>
          <w:bCs/>
          <w:sz w:val="24"/>
          <w:szCs w:val="24"/>
          <w:lang w:val="en-GB"/>
        </w:rPr>
        <w:t>Captum</w:t>
      </w:r>
      <w:r w:rsidR="002A27C6" w:rsidRPr="002A27C6">
        <w:rPr>
          <w:rFonts w:asciiTheme="majorBidi" w:hAnsiTheme="majorBidi" w:cstheme="majorBidi"/>
          <w:sz w:val="24"/>
          <w:szCs w:val="24"/>
          <w:lang w:val="en-GB"/>
        </w:rPr>
        <w:t xml:space="preserve">. These metrics determine which tool provides the most reliable explanation for </w:t>
      </w:r>
      <w:r w:rsidR="007A35B0">
        <w:rPr>
          <w:rFonts w:asciiTheme="majorBidi" w:hAnsiTheme="majorBidi" w:cstheme="majorBidi"/>
          <w:sz w:val="24"/>
          <w:szCs w:val="24"/>
          <w:lang w:val="en-GB"/>
        </w:rPr>
        <w:t xml:space="preserve">the </w:t>
      </w:r>
      <w:r w:rsidR="002A27C6" w:rsidRPr="002A27C6">
        <w:rPr>
          <w:rFonts w:asciiTheme="majorBidi" w:hAnsiTheme="majorBidi" w:cstheme="majorBidi"/>
          <w:sz w:val="24"/>
          <w:szCs w:val="24"/>
          <w:lang w:val="en-GB"/>
        </w:rPr>
        <w:t>model.</w:t>
      </w:r>
    </w:p>
    <w:p w14:paraId="7F5FB141"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1. Consistency (Spearman ρ)</w:t>
      </w:r>
    </w:p>
    <w:p w14:paraId="1520044D"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metric measures the agreement between different XAI tools in ranking feature importance (on a scale from 0 to 1).</w:t>
      </w:r>
    </w:p>
    <w:p w14:paraId="0851B0D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 LIME (0.9515):</w:t>
      </w:r>
      <w:r w:rsidRPr="002A27C6">
        <w:rPr>
          <w:rFonts w:asciiTheme="majorBidi" w:hAnsiTheme="majorBidi" w:cstheme="majorBidi"/>
          <w:sz w:val="24"/>
          <w:szCs w:val="24"/>
          <w:lang w:val="en-GB"/>
        </w:rPr>
        <w:t> Very high agreement. This indicates that both tools provide nearly identical explanations.</w:t>
      </w:r>
    </w:p>
    <w:p w14:paraId="40FA5B7C"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SHAP/LIME ↔ Captum (Low agreement):</w:t>
      </w:r>
      <w:r w:rsidRPr="002A27C6">
        <w:rPr>
          <w:rFonts w:asciiTheme="majorBidi" w:hAnsiTheme="majorBidi" w:cstheme="majorBidi"/>
          <w:sz w:val="24"/>
          <w:szCs w:val="24"/>
          <w:lang w:val="en-GB"/>
        </w:rPr>
        <w:t> Captum shows a very different ranking compared to the others.</w:t>
      </w:r>
    </w:p>
    <w:p w14:paraId="5F94780A" w14:textId="18C81F7C"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reveals that </w:t>
      </w:r>
      <w:r w:rsidRPr="002A27C6">
        <w:rPr>
          <w:rFonts w:asciiTheme="majorBidi" w:hAnsiTheme="majorBidi" w:cstheme="majorBidi"/>
          <w:b/>
          <w:bCs/>
          <w:sz w:val="24"/>
          <w:szCs w:val="24"/>
          <w:lang w:val="en-GB"/>
        </w:rPr>
        <w:t>Captum</w:t>
      </w:r>
      <w:r w:rsidRPr="002A27C6">
        <w:rPr>
          <w:rFonts w:asciiTheme="majorBidi" w:hAnsiTheme="majorBidi" w:cstheme="majorBidi"/>
          <w:sz w:val="24"/>
          <w:szCs w:val="24"/>
          <w:lang w:val="en-GB"/>
        </w:rPr>
        <w:t xml:space="preserve"> interprets the Neural Network's logic differently. In </w:t>
      </w:r>
      <w:r w:rsidR="00880A0F">
        <w:rPr>
          <w:rFonts w:asciiTheme="majorBidi" w:hAnsiTheme="majorBidi" w:cstheme="majorBidi"/>
          <w:sz w:val="24"/>
          <w:szCs w:val="24"/>
          <w:lang w:val="en-GB"/>
        </w:rPr>
        <w:t>the</w:t>
      </w:r>
      <w:r w:rsidRPr="002A27C6">
        <w:rPr>
          <w:rFonts w:asciiTheme="majorBidi" w:hAnsiTheme="majorBidi" w:cstheme="majorBidi"/>
          <w:sz w:val="24"/>
          <w:szCs w:val="24"/>
          <w:lang w:val="en-GB"/>
        </w:rPr>
        <w:t xml:space="preserve"> project, this suggests Captum might be capturing complex </w:t>
      </w:r>
      <w:r w:rsidRPr="002A27C6">
        <w:rPr>
          <w:rFonts w:asciiTheme="majorBidi" w:hAnsiTheme="majorBidi" w:cstheme="majorBidi"/>
          <w:sz w:val="24"/>
          <w:szCs w:val="24"/>
          <w:lang w:val="en-GB"/>
        </w:rPr>
        <w:lastRenderedPageBreak/>
        <w:t>internal relationships that SHAP and LIME (which are model-agnostic) might miss.</w:t>
      </w:r>
    </w:p>
    <w:p w14:paraId="5DCE0939"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2. Erasure Fidelity (Top-5 Features Zeroed)</w:t>
      </w:r>
    </w:p>
    <w:p w14:paraId="4444B7A2"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 xml:space="preserve">This is a "What-if" test: we remove the top 5 features identified by each tool and observe the drop in model confidence. A </w:t>
      </w:r>
      <w:r w:rsidRPr="002A27C6">
        <w:rPr>
          <w:rFonts w:asciiTheme="majorBidi" w:hAnsiTheme="majorBidi" w:cstheme="majorBidi"/>
          <w:b/>
          <w:bCs/>
          <w:sz w:val="24"/>
          <w:szCs w:val="24"/>
          <w:lang w:val="en-GB"/>
        </w:rPr>
        <w:t>higher score</w:t>
      </w:r>
      <w:r w:rsidRPr="002A27C6">
        <w:rPr>
          <w:rFonts w:asciiTheme="majorBidi" w:hAnsiTheme="majorBidi" w:cstheme="majorBidi"/>
          <w:sz w:val="24"/>
          <w:szCs w:val="24"/>
          <w:lang w:val="en-GB"/>
        </w:rPr>
        <w:t xml:space="preserve"> means the tool successfully identified the most critical features.</w:t>
      </w:r>
    </w:p>
    <w:p w14:paraId="1B459938"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Captum (0.0394):</w:t>
      </w:r>
      <w:r w:rsidRPr="002A27C6">
        <w:rPr>
          <w:rFonts w:asciiTheme="majorBidi" w:hAnsiTheme="majorBidi" w:cstheme="majorBidi"/>
          <w:sz w:val="24"/>
          <w:szCs w:val="24"/>
          <w:lang w:val="en-GB"/>
        </w:rPr>
        <w:t> Highest score among the three.</w:t>
      </w:r>
    </w:p>
    <w:p w14:paraId="5813CB3D"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&amp; LIME (Near zero):</w:t>
      </w:r>
      <w:r w:rsidRPr="002A27C6">
        <w:rPr>
          <w:rFonts w:asciiTheme="majorBidi" w:hAnsiTheme="majorBidi" w:cstheme="majorBidi"/>
          <w:sz w:val="24"/>
          <w:szCs w:val="24"/>
          <w:lang w:val="en-GB"/>
        </w:rPr>
        <w:t> Very low impact when their top features were removed.</w:t>
      </w:r>
    </w:p>
    <w:p w14:paraId="0A68D175"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proves that </w:t>
      </w:r>
      <w:r w:rsidRPr="002A27C6">
        <w:rPr>
          <w:rFonts w:asciiTheme="majorBidi" w:hAnsiTheme="majorBidi" w:cstheme="majorBidi"/>
          <w:b/>
          <w:bCs/>
          <w:sz w:val="24"/>
          <w:szCs w:val="24"/>
          <w:lang w:val="en-GB"/>
        </w:rPr>
        <w:t>Captum is the most "Faithful"</w:t>
      </w:r>
      <w:r w:rsidRPr="002A27C6">
        <w:rPr>
          <w:rFonts w:asciiTheme="majorBidi" w:hAnsiTheme="majorBidi" w:cstheme="majorBidi"/>
          <w:sz w:val="24"/>
          <w:szCs w:val="24"/>
          <w:lang w:val="en-GB"/>
        </w:rPr>
        <w:t> to your model. When Captum identifies a feature as important, it truly is a primary driver of the model's decision-making process.</w:t>
      </w:r>
    </w:p>
    <w:p w14:paraId="7238375D"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3. Stability (Avg σ over 5 runs)</w:t>
      </w:r>
    </w:p>
    <w:p w14:paraId="71B0DE06"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measures if the tool gives the same explanation when run multiple times (Lower = More Stable).</w:t>
      </w:r>
    </w:p>
    <w:p w14:paraId="2942741B"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All Frameworks (0.00000):</w:t>
      </w:r>
      <w:r w:rsidRPr="002A27C6">
        <w:rPr>
          <w:rFonts w:asciiTheme="majorBidi" w:hAnsiTheme="majorBidi" w:cstheme="majorBidi"/>
          <w:sz w:val="24"/>
          <w:szCs w:val="24"/>
          <w:lang w:val="en-GB"/>
        </w:rPr>
        <w:t> All tools are perfectly stable.</w:t>
      </w:r>
    </w:p>
    <w:p w14:paraId="756D073F"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is excellent for a medical project. It ensures that the explanations are not random and can be consistently trusted for clinical assessments.</w:t>
      </w:r>
    </w:p>
    <w:p w14:paraId="42974A88" w14:textId="77777777" w:rsidR="002A27C6" w:rsidRDefault="002A27C6" w:rsidP="0021330F">
      <w:pPr>
        <w:rPr>
          <w:rFonts w:asciiTheme="majorBidi" w:hAnsiTheme="majorBidi" w:cstheme="majorBidi"/>
          <w:sz w:val="24"/>
          <w:szCs w:val="24"/>
          <w:rtl/>
          <w:lang w:val="en-GB"/>
        </w:rPr>
      </w:pPr>
    </w:p>
    <w:p w14:paraId="324B0478" w14:textId="064A0542" w:rsidR="009420CA" w:rsidRDefault="009420CA" w:rsidP="0021330F">
      <w:pPr>
        <w:rPr>
          <w:rFonts w:asciiTheme="majorBidi" w:hAnsiTheme="majorBidi" w:cstheme="majorBidi"/>
          <w:sz w:val="24"/>
          <w:szCs w:val="24"/>
          <w:rtl/>
          <w:lang w:val="en-GB"/>
        </w:rPr>
      </w:pPr>
      <w:r w:rsidRPr="009420CA">
        <w:rPr>
          <w:rFonts w:asciiTheme="majorBidi" w:hAnsiTheme="majorBidi" w:cstheme="majorBidi"/>
          <w:noProof/>
          <w:sz w:val="24"/>
          <w:szCs w:val="24"/>
          <w:lang w:val="en-GB"/>
        </w:rPr>
        <w:drawing>
          <wp:inline distT="0" distB="0" distL="0" distR="0" wp14:anchorId="60B876D6" wp14:editId="1454066F">
            <wp:extent cx="5274310" cy="2746375"/>
            <wp:effectExtent l="0" t="0" r="2540" b="0"/>
            <wp:docPr id="3986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2078" name=""/>
                    <pic:cNvPicPr/>
                  </pic:nvPicPr>
                  <pic:blipFill>
                    <a:blip r:embed="rId20"/>
                    <a:stretch>
                      <a:fillRect/>
                    </a:stretch>
                  </pic:blipFill>
                  <pic:spPr>
                    <a:xfrm>
                      <a:off x="0" y="0"/>
                      <a:ext cx="5274310" cy="2746375"/>
                    </a:xfrm>
                    <a:prstGeom prst="rect">
                      <a:avLst/>
                    </a:prstGeom>
                  </pic:spPr>
                </pic:pic>
              </a:graphicData>
            </a:graphic>
          </wp:inline>
        </w:drawing>
      </w:r>
    </w:p>
    <w:p w14:paraId="23DA5443" w14:textId="46FDF273" w:rsidR="00C17151" w:rsidRDefault="00C17151" w:rsidP="00B12E6C">
      <w:pPr>
        <w:rPr>
          <w:rFonts w:asciiTheme="majorBidi" w:hAnsiTheme="majorBidi" w:cstheme="majorBidi"/>
          <w:sz w:val="24"/>
          <w:szCs w:val="24"/>
          <w:rtl/>
          <w:lang w:val="en-GB"/>
        </w:rPr>
      </w:pPr>
      <w:r w:rsidRPr="00C17151">
        <w:rPr>
          <w:rFonts w:asciiTheme="majorBidi" w:hAnsiTheme="majorBidi" w:cstheme="majorBidi"/>
          <w:b/>
          <w:bCs/>
          <w:sz w:val="24"/>
          <w:szCs w:val="24"/>
          <w:lang w:val="en-GB"/>
        </w:rPr>
        <w:t>Captum LayerConductance</w:t>
      </w:r>
      <w:r w:rsidRPr="00C17151">
        <w:rPr>
          <w:rFonts w:asciiTheme="majorBidi" w:hAnsiTheme="majorBidi" w:cstheme="majorBidi"/>
          <w:sz w:val="24"/>
          <w:szCs w:val="24"/>
          <w:lang w:val="en-GB"/>
        </w:rPr>
        <w:t xml:space="preserve"> is an Explainable AI (XAI) tool used to analyze the contribution of individual neurons within model layers toward the final decision. It </w:t>
      </w:r>
      <w:r w:rsidRPr="00C17151">
        <w:rPr>
          <w:rFonts w:asciiTheme="majorBidi" w:hAnsiTheme="majorBidi" w:cstheme="majorBidi"/>
          <w:sz w:val="24"/>
          <w:szCs w:val="24"/>
          <w:lang w:val="en-GB"/>
        </w:rPr>
        <w:lastRenderedPageBreak/>
        <w:t>helps developers understand the "internal logic" of the model by identifying which neurons are most influential in different classifications, such as benign or malignant.</w:t>
      </w:r>
    </w:p>
    <w:p w14:paraId="78015D61" w14:textId="0F69E45D" w:rsidR="00AE7A4B" w:rsidRPr="00AE7A4B" w:rsidRDefault="00AE7A4B" w:rsidP="00AE7A4B">
      <w:p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This graph </w:t>
      </w:r>
      <w:r>
        <w:rPr>
          <w:rFonts w:asciiTheme="majorBidi" w:hAnsiTheme="majorBidi" w:cstheme="majorBidi"/>
          <w:sz w:val="24"/>
          <w:szCs w:val="24"/>
          <w:lang w:val="en-GB"/>
        </w:rPr>
        <w:t>below</w:t>
      </w:r>
      <w:r w:rsidRPr="00AE7A4B">
        <w:rPr>
          <w:rFonts w:asciiTheme="majorBidi" w:hAnsiTheme="majorBidi" w:cstheme="majorBidi"/>
          <w:sz w:val="24"/>
          <w:szCs w:val="24"/>
          <w:lang w:val="en-GB"/>
        </w:rPr>
        <w:t xml:space="preserve"> explains how the AI model makes its medical decisions:</w:t>
      </w:r>
    </w:p>
    <w:p w14:paraId="6768537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Identifies Key Neurons:</w:t>
      </w:r>
      <w:r w:rsidRPr="00AE7A4B">
        <w:rPr>
          <w:rFonts w:asciiTheme="majorBidi" w:hAnsiTheme="majorBidi" w:cstheme="majorBidi"/>
          <w:sz w:val="24"/>
          <w:szCs w:val="24"/>
          <w:lang w:val="en-GB"/>
        </w:rPr>
        <w:t xml:space="preserve"> It shows which specific internal neurons have the most influence on the final result.</w:t>
      </w:r>
    </w:p>
    <w:p w14:paraId="2857C8F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Decision Direction:</w:t>
      </w:r>
    </w:p>
    <w:p w14:paraId="4AC65EF0" w14:textId="77777777" w:rsidR="00AE7A4B" w:rsidRPr="00C649F5"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Green Bars (Right): Neurons pushing for a Benign diagnosis.</w:t>
      </w:r>
    </w:p>
    <w:p w14:paraId="3734EC8A" w14:textId="77777777" w:rsidR="00AE7A4B" w:rsidRPr="00AE7A4B"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Red Bars (Left): Neurons pushing for a Malignant</w:t>
      </w:r>
      <w:r w:rsidRPr="00AE7A4B">
        <w:rPr>
          <w:rFonts w:asciiTheme="majorBidi" w:hAnsiTheme="majorBidi" w:cstheme="majorBidi"/>
          <w:sz w:val="24"/>
          <w:szCs w:val="24"/>
          <w:lang w:val="en-GB"/>
        </w:rPr>
        <w:t xml:space="preserve"> diagnosis.</w:t>
      </w:r>
    </w:p>
    <w:p w14:paraId="04632B53"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Transparency:</w:t>
      </w:r>
      <w:r w:rsidRPr="00AE7A4B">
        <w:rPr>
          <w:rFonts w:asciiTheme="majorBidi" w:hAnsiTheme="majorBidi" w:cstheme="majorBidi"/>
          <w:sz w:val="24"/>
          <w:szCs w:val="24"/>
          <w:lang w:val="en-GB"/>
        </w:rPr>
        <w:t xml:space="preserve"> It turns the "Black Box" model into a transparent system by showing the logic behind the diagnosis.</w:t>
      </w:r>
    </w:p>
    <w:p w14:paraId="6B81C3A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Optimization &amp; Developer Insight:</w:t>
      </w:r>
    </w:p>
    <w:p w14:paraId="79121813" w14:textId="2CB4B1A9" w:rsidR="00E7185D" w:rsidRDefault="00AE7A4B" w:rsidP="00E7185D">
      <w:pPr>
        <w:numPr>
          <w:ilvl w:val="1"/>
          <w:numId w:val="39"/>
        </w:num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Helps developers see which neurons are useless </w:t>
      </w:r>
    </w:p>
    <w:p w14:paraId="31E084F6" w14:textId="383A7A64" w:rsidR="00E7185D" w:rsidRDefault="00E7185D" w:rsidP="00E7185D">
      <w:pPr>
        <w:numPr>
          <w:ilvl w:val="1"/>
          <w:numId w:val="39"/>
        </w:numPr>
        <w:rPr>
          <w:rFonts w:asciiTheme="majorBidi" w:hAnsiTheme="majorBidi" w:cstheme="majorBidi"/>
          <w:sz w:val="24"/>
          <w:szCs w:val="24"/>
          <w:lang w:val="en-GB"/>
        </w:rPr>
      </w:pPr>
      <w:r w:rsidRPr="00E7185D">
        <w:rPr>
          <w:rFonts w:asciiTheme="majorBidi" w:hAnsiTheme="majorBidi" w:cstheme="majorBidi"/>
          <w:sz w:val="24"/>
          <w:szCs w:val="24"/>
          <w:lang w:val="en-GB"/>
        </w:rPr>
        <w:t>Detecting Single-Neuron Dependency: If the decision relies on only one neuron, it reveals a model flaw.</w:t>
      </w:r>
    </w:p>
    <w:p w14:paraId="5952E355" w14:textId="4A1CA48F" w:rsidR="00C649F5" w:rsidRPr="00E7185D" w:rsidRDefault="00C649F5" w:rsidP="00C649F5">
      <w:pPr>
        <w:rPr>
          <w:rFonts w:asciiTheme="majorBidi" w:hAnsiTheme="majorBidi" w:cstheme="majorBidi"/>
          <w:sz w:val="24"/>
          <w:szCs w:val="24"/>
          <w:lang w:val="en-GB"/>
        </w:rPr>
      </w:pPr>
      <w:r>
        <w:rPr>
          <w:noProof/>
        </w:rPr>
        <w:drawing>
          <wp:inline distT="0" distB="0" distL="0" distR="0" wp14:anchorId="01C3386D" wp14:editId="520AC65C">
            <wp:extent cx="5274310" cy="3061335"/>
            <wp:effectExtent l="0" t="0" r="2540" b="5715"/>
            <wp:docPr id="1914655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061335"/>
                    </a:xfrm>
                    <a:prstGeom prst="rect">
                      <a:avLst/>
                    </a:prstGeom>
                    <a:noFill/>
                    <a:ln>
                      <a:noFill/>
                    </a:ln>
                  </pic:spPr>
                </pic:pic>
              </a:graphicData>
            </a:graphic>
          </wp:inline>
        </w:drawing>
      </w:r>
    </w:p>
    <w:p w14:paraId="6287394F" w14:textId="77777777" w:rsidR="000113F5" w:rsidRPr="0021330F" w:rsidRDefault="000113F5" w:rsidP="0021330F">
      <w:pPr>
        <w:rPr>
          <w:rFonts w:asciiTheme="majorBidi" w:hAnsiTheme="majorBidi" w:cstheme="majorBidi"/>
          <w:sz w:val="24"/>
          <w:szCs w:val="24"/>
          <w:lang w:val="en-GB"/>
        </w:rPr>
      </w:pP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Mention:</w:t>
      </w:r>
    </w:p>
    <w:p w14:paraId="3BBCCBD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Limitations</w:t>
      </w:r>
    </w:p>
    <w:p w14:paraId="54E3E6F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Observations</w:t>
      </w:r>
    </w:p>
    <w:p w14:paraId="461F9978" w14:textId="77777777" w:rsidR="008726D4" w:rsidRPr="00AB5095" w:rsidRDefault="008726D4" w:rsidP="0021330F">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remains for final phase</w:t>
      </w:r>
    </w:p>
    <w:p w14:paraId="6A50ECE4" w14:textId="77777777" w:rsidR="008726D4" w:rsidRPr="0093076C" w:rsidRDefault="008726D4" w:rsidP="0021330F">
      <w:pPr>
        <w:rPr>
          <w:rFonts w:asciiTheme="majorBidi" w:hAnsiTheme="majorBidi" w:cstheme="majorBidi"/>
          <w:sz w:val="28"/>
          <w:szCs w:val="28"/>
          <w:lang w:val="en-GB"/>
        </w:rPr>
      </w:pPr>
      <w:r w:rsidRPr="0093076C">
        <w:rPr>
          <w:rFonts w:asciiTheme="majorBidi" w:hAnsiTheme="majorBidi" w:cstheme="majorBidi"/>
          <w:sz w:val="28"/>
          <w:szCs w:val="28"/>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AB5095" w:rsidRDefault="00D1287B" w:rsidP="00C75DA6">
      <w:pPr>
        <w:pStyle w:val="Heading1"/>
        <w:numPr>
          <w:ilvl w:val="0"/>
          <w:numId w:val="6"/>
        </w:numPr>
        <w:spacing w:line="360" w:lineRule="auto"/>
      </w:pPr>
      <w:bookmarkStart w:id="91" w:name="_Toc221988912"/>
      <w:bookmarkStart w:id="92" w:name="_Toc221989047"/>
      <w:bookmarkStart w:id="93" w:name="_Toc221989133"/>
      <w:bookmarkStart w:id="94" w:name="_Toc226643861"/>
      <w:bookmarkStart w:id="95" w:name="_Toc226643951"/>
      <w:bookmarkStart w:id="96" w:name="_Toc226644025"/>
      <w:bookmarkStart w:id="97" w:name="_Toc226645919"/>
      <w:bookmarkStart w:id="98" w:name="_Toc226646695"/>
      <w:bookmarkStart w:id="99" w:name="_Toc226649318"/>
      <w:bookmarkStart w:id="100" w:name="_Toc226650179"/>
      <w:bookmarkStart w:id="101" w:name="_Toc226653262"/>
      <w:r w:rsidRPr="00AB5095">
        <w:t>Conclusion</w:t>
      </w:r>
      <w:bookmarkEnd w:id="91"/>
      <w:bookmarkEnd w:id="92"/>
      <w:bookmarkEnd w:id="93"/>
      <w:bookmarkEnd w:id="94"/>
      <w:bookmarkEnd w:id="95"/>
      <w:bookmarkEnd w:id="96"/>
      <w:bookmarkEnd w:id="97"/>
      <w:bookmarkEnd w:id="98"/>
      <w:bookmarkEnd w:id="99"/>
      <w:bookmarkEnd w:id="100"/>
      <w:bookmarkEnd w:id="101"/>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Aligned with Saudi Vision 2030, this project demonstrates that providing clinicians with instantaneous and traceable diagnostic insights is essential for building trust and improving patient outcomes. Ultimately, this framework ensures that AI-driven healthcare is not only accurate but also transparent, reliable, and ready for the demands of modern medical emergencies.</w:t>
      </w:r>
    </w:p>
    <w:p w14:paraId="52E72FEF" w14:textId="77777777" w:rsidR="00D1287B" w:rsidRPr="00AB5095" w:rsidRDefault="00D1287B" w:rsidP="00754C64">
      <w:pPr>
        <w:pStyle w:val="Heading1"/>
        <w:numPr>
          <w:ilvl w:val="0"/>
          <w:numId w:val="6"/>
        </w:numPr>
      </w:pPr>
      <w:bookmarkStart w:id="102" w:name="_Toc221988913"/>
      <w:bookmarkStart w:id="103" w:name="_Toc221989048"/>
      <w:bookmarkStart w:id="104" w:name="_Toc221989134"/>
      <w:bookmarkStart w:id="105" w:name="_Toc226643862"/>
      <w:bookmarkStart w:id="106" w:name="_Toc226643952"/>
      <w:bookmarkStart w:id="107" w:name="_Toc226644026"/>
      <w:bookmarkStart w:id="108" w:name="_Toc226645920"/>
      <w:bookmarkStart w:id="109" w:name="_Toc226646696"/>
      <w:bookmarkStart w:id="110" w:name="_Toc226649319"/>
      <w:bookmarkStart w:id="111" w:name="_Toc226650180"/>
      <w:bookmarkStart w:id="112" w:name="_Toc226653263"/>
      <w:r w:rsidRPr="00AB5095">
        <w:t>References</w:t>
      </w:r>
      <w:bookmarkEnd w:id="102"/>
      <w:bookmarkEnd w:id="103"/>
      <w:bookmarkEnd w:id="104"/>
      <w:bookmarkEnd w:id="105"/>
      <w:bookmarkEnd w:id="106"/>
      <w:bookmarkEnd w:id="107"/>
      <w:bookmarkEnd w:id="108"/>
      <w:bookmarkEnd w:id="109"/>
      <w:bookmarkEnd w:id="110"/>
      <w:bookmarkEnd w:id="111"/>
      <w:bookmarkEnd w:id="112"/>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2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lastRenderedPageBreak/>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2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2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2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2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2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7" w:author="أنفال احمد بن حسين السحيب" w:date="2026-04-30T07:17:00Z" w:initials="أب">
    <w:p w14:paraId="4594AAB7" w14:textId="77777777" w:rsidR="006D2DC6" w:rsidRDefault="006D2DC6" w:rsidP="006D2DC6">
      <w:pPr>
        <w:pStyle w:val="CommentText"/>
      </w:pPr>
      <w:r>
        <w:rPr>
          <w:rStyle w:val="CommentReference"/>
        </w:rPr>
        <w:annotationRef/>
      </w:r>
      <w:r>
        <w:rPr>
          <w:rFonts w:hint="eastAsia"/>
          <w:rtl/>
        </w:rPr>
        <w:t>احس</w:t>
      </w:r>
      <w:r>
        <w:rPr>
          <w:rtl/>
        </w:rPr>
        <w:t xml:space="preserve"> نكتب بعد ان ولما نخلص تصنيف نشوف أداء أدوات التفسير المختلفة لتوضيح قرار الذكاء </w:t>
      </w:r>
    </w:p>
  </w:comment>
  <w:comment w:id="88" w:author="أنفال احمد بن حسين السحيب" w:date="2026-04-30T07:18:00Z" w:initials="أب">
    <w:p w14:paraId="61480451" w14:textId="77777777" w:rsidR="00FD4943" w:rsidRDefault="00FD4943" w:rsidP="00FD4943">
      <w:pPr>
        <w:pStyle w:val="CommentText"/>
      </w:pPr>
      <w:r>
        <w:rPr>
          <w:rStyle w:val="CommentReference"/>
        </w:rPr>
        <w:annotationRef/>
      </w:r>
      <w:r>
        <w:rPr>
          <w:rFonts w:hint="eastAsia"/>
          <w:rtl/>
        </w:rPr>
        <w:t>احس</w:t>
      </w:r>
      <w:r>
        <w:rPr>
          <w:rtl/>
        </w:rPr>
        <w:t xml:space="preserve"> تتغير بناء عالكود الجديد</w:t>
      </w:r>
    </w:p>
  </w:comment>
  <w:comment w:id="89" w:author="أنفال احمد بن حسين السحيب" w:date="2026-04-30T07:15:00Z" w:initials="أب">
    <w:p w14:paraId="7209FC95" w14:textId="77777777" w:rsidR="00384544" w:rsidRDefault="00384544" w:rsidP="00384544">
      <w:pPr>
        <w:pStyle w:val="CommentText"/>
      </w:pPr>
      <w:r>
        <w:rPr>
          <w:rStyle w:val="CommentReference"/>
        </w:rPr>
        <w:annotationRef/>
      </w:r>
      <w:r>
        <w:rPr>
          <w:rFonts w:hint="eastAsia"/>
          <w:rtl/>
        </w:rPr>
        <w:t>عطيه</w:t>
      </w:r>
      <w:r>
        <w:rPr>
          <w:rtl/>
        </w:rPr>
        <w:t xml:space="preserve"> الكود الجديد وخليه يكتبه </w:t>
      </w:r>
    </w:p>
  </w:comment>
  <w:comment w:id="90" w:author="أنفال احمد بن حسين السحيب" w:date="2026-04-30T07:18:00Z" w:initials="أب">
    <w:p w14:paraId="6D7F332E" w14:textId="77777777" w:rsidR="00A948ED" w:rsidRDefault="00A948ED" w:rsidP="00A948ED">
      <w:pPr>
        <w:pStyle w:val="CommentText"/>
      </w:pPr>
      <w:r>
        <w:rPr>
          <w:rStyle w:val="CommentReference"/>
        </w:rPr>
        <w:annotationRef/>
      </w:r>
      <w:r>
        <w:rPr>
          <w:rFonts w:hint="eastAsia"/>
          <w:rtl/>
        </w:rPr>
        <w:t>مادري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AAB7" w15:done="0"/>
  <w15:commentEx w15:paraId="61480451" w15:done="0"/>
  <w15:commentEx w15:paraId="7209FC95" w15:done="0"/>
  <w15:commentEx w15:paraId="6D7F33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C77D2B" w16cex:dateUtc="2026-04-30T04:17:00Z"/>
  <w16cex:commentExtensible w16cex:durableId="7AC16DBC" w16cex:dateUtc="2026-04-30T04:18:00Z"/>
  <w16cex:commentExtensible w16cex:durableId="4151C50E" w16cex:dateUtc="2026-04-30T04:15:00Z"/>
  <w16cex:commentExtensible w16cex:durableId="0FA7106B" w16cex:dateUtc="2026-04-30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AAB7" w16cid:durableId="01C77D2B"/>
  <w16cid:commentId w16cid:paraId="61480451" w16cid:durableId="7AC16DBC"/>
  <w16cid:commentId w16cid:paraId="7209FC95" w16cid:durableId="4151C50E"/>
  <w16cid:commentId w16cid:paraId="6D7F332E" w16cid:durableId="0FA710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B05AE" w14:textId="77777777" w:rsidR="00A162D6" w:rsidRDefault="00A162D6" w:rsidP="00D1287B">
      <w:pPr>
        <w:spacing w:after="0" w:line="240" w:lineRule="auto"/>
      </w:pPr>
      <w:r>
        <w:separator/>
      </w:r>
    </w:p>
  </w:endnote>
  <w:endnote w:type="continuationSeparator" w:id="0">
    <w:p w14:paraId="34051D47" w14:textId="77777777" w:rsidR="00A162D6" w:rsidRDefault="00A162D6"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C16CD" w14:textId="77777777" w:rsidR="00A162D6" w:rsidRDefault="00A162D6" w:rsidP="00D1287B">
      <w:pPr>
        <w:spacing w:after="0" w:line="240" w:lineRule="auto"/>
      </w:pPr>
      <w:r>
        <w:separator/>
      </w:r>
    </w:p>
  </w:footnote>
  <w:footnote w:type="continuationSeparator" w:id="0">
    <w:p w14:paraId="6A78FA85" w14:textId="77777777" w:rsidR="00A162D6" w:rsidRDefault="00A162D6"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F63981"/>
    <w:multiLevelType w:val="multilevel"/>
    <w:tmpl w:val="6FE2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2054F4"/>
    <w:multiLevelType w:val="multilevel"/>
    <w:tmpl w:val="A080E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E43724"/>
    <w:multiLevelType w:val="multilevel"/>
    <w:tmpl w:val="4AA6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2058CC"/>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760EB2"/>
    <w:multiLevelType w:val="hybridMultilevel"/>
    <w:tmpl w:val="484271E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7E2A4E"/>
    <w:multiLevelType w:val="hybridMultilevel"/>
    <w:tmpl w:val="74DE0B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6B3A2D"/>
    <w:multiLevelType w:val="hybridMultilevel"/>
    <w:tmpl w:val="66FC3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A2575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52C2307"/>
    <w:multiLevelType w:val="multilevel"/>
    <w:tmpl w:val="09AE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7D829EB"/>
    <w:multiLevelType w:val="hybridMultilevel"/>
    <w:tmpl w:val="89447B6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AE3177"/>
    <w:multiLevelType w:val="multilevel"/>
    <w:tmpl w:val="9AA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180726"/>
    <w:multiLevelType w:val="multilevel"/>
    <w:tmpl w:val="DF68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716099"/>
    <w:multiLevelType w:val="hybridMultilevel"/>
    <w:tmpl w:val="468E49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5BB6741"/>
    <w:multiLevelType w:val="hybridMultilevel"/>
    <w:tmpl w:val="09FED0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8826C60"/>
    <w:multiLevelType w:val="hybridMultilevel"/>
    <w:tmpl w:val="D96A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BDD160F"/>
    <w:multiLevelType w:val="multilevel"/>
    <w:tmpl w:val="F97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95E303E"/>
    <w:multiLevelType w:val="multilevel"/>
    <w:tmpl w:val="042A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6F1741"/>
    <w:multiLevelType w:val="multilevel"/>
    <w:tmpl w:val="A57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59547F2"/>
    <w:multiLevelType w:val="multilevel"/>
    <w:tmpl w:val="8C0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725D2E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2DD521A"/>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C006BA1"/>
    <w:multiLevelType w:val="hybridMultilevel"/>
    <w:tmpl w:val="1A6CFEF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7914684">
    <w:abstractNumId w:val="40"/>
  </w:num>
  <w:num w:numId="2" w16cid:durableId="1102722950">
    <w:abstractNumId w:val="45"/>
  </w:num>
  <w:num w:numId="3" w16cid:durableId="1587685630">
    <w:abstractNumId w:val="44"/>
  </w:num>
  <w:num w:numId="4" w16cid:durableId="607736040">
    <w:abstractNumId w:val="22"/>
  </w:num>
  <w:num w:numId="5" w16cid:durableId="576013889">
    <w:abstractNumId w:val="1"/>
  </w:num>
  <w:num w:numId="6" w16cid:durableId="1138378299">
    <w:abstractNumId w:val="55"/>
  </w:num>
  <w:num w:numId="7" w16cid:durableId="1755086100">
    <w:abstractNumId w:val="24"/>
  </w:num>
  <w:num w:numId="8" w16cid:durableId="12269446">
    <w:abstractNumId w:val="37"/>
  </w:num>
  <w:num w:numId="9" w16cid:durableId="1012802108">
    <w:abstractNumId w:val="5"/>
  </w:num>
  <w:num w:numId="10" w16cid:durableId="263000947">
    <w:abstractNumId w:val="48"/>
  </w:num>
  <w:num w:numId="11" w16cid:durableId="1886019950">
    <w:abstractNumId w:val="4"/>
  </w:num>
  <w:num w:numId="12" w16cid:durableId="1661082805">
    <w:abstractNumId w:val="8"/>
  </w:num>
  <w:num w:numId="13" w16cid:durableId="66612287">
    <w:abstractNumId w:val="6"/>
  </w:num>
  <w:num w:numId="14" w16cid:durableId="1369717773">
    <w:abstractNumId w:val="54"/>
  </w:num>
  <w:num w:numId="15" w16cid:durableId="49430305">
    <w:abstractNumId w:val="25"/>
  </w:num>
  <w:num w:numId="16" w16cid:durableId="1458335343">
    <w:abstractNumId w:val="51"/>
  </w:num>
  <w:num w:numId="17" w16cid:durableId="1118985025">
    <w:abstractNumId w:val="0"/>
  </w:num>
  <w:num w:numId="18" w16cid:durableId="1501501156">
    <w:abstractNumId w:val="26"/>
  </w:num>
  <w:num w:numId="19" w16cid:durableId="2144927756">
    <w:abstractNumId w:val="42"/>
  </w:num>
  <w:num w:numId="20" w16cid:durableId="1457023640">
    <w:abstractNumId w:val="27"/>
  </w:num>
  <w:num w:numId="21" w16cid:durableId="703136961">
    <w:abstractNumId w:val="18"/>
  </w:num>
  <w:num w:numId="22" w16cid:durableId="940794712">
    <w:abstractNumId w:val="9"/>
  </w:num>
  <w:num w:numId="23" w16cid:durableId="925960883">
    <w:abstractNumId w:val="3"/>
  </w:num>
  <w:num w:numId="24" w16cid:durableId="868837131">
    <w:abstractNumId w:val="14"/>
  </w:num>
  <w:num w:numId="25" w16cid:durableId="1841433784">
    <w:abstractNumId w:val="38"/>
  </w:num>
  <w:num w:numId="26" w16cid:durableId="904875051">
    <w:abstractNumId w:val="15"/>
  </w:num>
  <w:num w:numId="27" w16cid:durableId="2062947571">
    <w:abstractNumId w:val="31"/>
  </w:num>
  <w:num w:numId="28" w16cid:durableId="1899776725">
    <w:abstractNumId w:val="41"/>
  </w:num>
  <w:num w:numId="29" w16cid:durableId="1652560762">
    <w:abstractNumId w:val="50"/>
  </w:num>
  <w:num w:numId="30" w16cid:durableId="1776171644">
    <w:abstractNumId w:val="30"/>
  </w:num>
  <w:num w:numId="31" w16cid:durableId="1100443408">
    <w:abstractNumId w:val="46"/>
  </w:num>
  <w:num w:numId="32" w16cid:durableId="1461991983">
    <w:abstractNumId w:val="2"/>
  </w:num>
  <w:num w:numId="33" w16cid:durableId="1566182328">
    <w:abstractNumId w:val="11"/>
  </w:num>
  <w:num w:numId="34" w16cid:durableId="236405507">
    <w:abstractNumId w:val="29"/>
  </w:num>
  <w:num w:numId="35" w16cid:durableId="1945117131">
    <w:abstractNumId w:val="13"/>
  </w:num>
  <w:num w:numId="36" w16cid:durableId="1735350333">
    <w:abstractNumId w:val="39"/>
  </w:num>
  <w:num w:numId="37" w16cid:durableId="1358580826">
    <w:abstractNumId w:val="47"/>
  </w:num>
  <w:num w:numId="38" w16cid:durableId="507869572">
    <w:abstractNumId w:val="43"/>
  </w:num>
  <w:num w:numId="39" w16cid:durableId="2047169788">
    <w:abstractNumId w:val="23"/>
  </w:num>
  <w:num w:numId="40" w16cid:durableId="676923970">
    <w:abstractNumId w:val="19"/>
  </w:num>
  <w:num w:numId="41" w16cid:durableId="1758937193">
    <w:abstractNumId w:val="36"/>
  </w:num>
  <w:num w:numId="42" w16cid:durableId="1402558906">
    <w:abstractNumId w:val="56"/>
  </w:num>
  <w:num w:numId="43" w16cid:durableId="1800025111">
    <w:abstractNumId w:val="17"/>
  </w:num>
  <w:num w:numId="44" w16cid:durableId="213738190">
    <w:abstractNumId w:val="35"/>
  </w:num>
  <w:num w:numId="45" w16cid:durableId="140078397">
    <w:abstractNumId w:val="16"/>
  </w:num>
  <w:num w:numId="46" w16cid:durableId="615601195">
    <w:abstractNumId w:val="34"/>
  </w:num>
  <w:num w:numId="47" w16cid:durableId="1081415153">
    <w:abstractNumId w:val="52"/>
  </w:num>
  <w:num w:numId="48" w16cid:durableId="1899050571">
    <w:abstractNumId w:val="21"/>
  </w:num>
  <w:num w:numId="49" w16cid:durableId="1896701252">
    <w:abstractNumId w:val="28"/>
  </w:num>
  <w:num w:numId="50" w16cid:durableId="1574007981">
    <w:abstractNumId w:val="53"/>
  </w:num>
  <w:num w:numId="51" w16cid:durableId="314115526">
    <w:abstractNumId w:val="49"/>
  </w:num>
  <w:num w:numId="52" w16cid:durableId="1462917306">
    <w:abstractNumId w:val="12"/>
  </w:num>
  <w:num w:numId="53" w16cid:durableId="1888059083">
    <w:abstractNumId w:val="10"/>
  </w:num>
  <w:num w:numId="54" w16cid:durableId="2111899314">
    <w:abstractNumId w:val="33"/>
  </w:num>
  <w:num w:numId="55" w16cid:durableId="1955668965">
    <w:abstractNumId w:val="7"/>
  </w:num>
  <w:num w:numId="56" w16cid:durableId="2136484670">
    <w:abstractNumId w:val="32"/>
  </w:num>
  <w:num w:numId="57" w16cid:durableId="14498437">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أنفال احمد بن حسين السحيب">
    <w15:presenceInfo w15:providerId="AD" w15:userId="S::222430500@student.kfu.edu.sa::03285ef5-c520-4680-98af-1ef0f48fab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0113F5"/>
    <w:rsid w:val="00111C88"/>
    <w:rsid w:val="0011733B"/>
    <w:rsid w:val="00144F9F"/>
    <w:rsid w:val="00185648"/>
    <w:rsid w:val="001A68CB"/>
    <w:rsid w:val="001A7DDF"/>
    <w:rsid w:val="001D15F7"/>
    <w:rsid w:val="00212780"/>
    <w:rsid w:val="0021330F"/>
    <w:rsid w:val="00214A4A"/>
    <w:rsid w:val="00222809"/>
    <w:rsid w:val="002675D8"/>
    <w:rsid w:val="00292A72"/>
    <w:rsid w:val="002A27C6"/>
    <w:rsid w:val="002D57B9"/>
    <w:rsid w:val="002E01E0"/>
    <w:rsid w:val="00323697"/>
    <w:rsid w:val="00350E06"/>
    <w:rsid w:val="00356CBC"/>
    <w:rsid w:val="00361B5C"/>
    <w:rsid w:val="00374F98"/>
    <w:rsid w:val="0038152D"/>
    <w:rsid w:val="00384544"/>
    <w:rsid w:val="003C48ED"/>
    <w:rsid w:val="003C544C"/>
    <w:rsid w:val="003E0A42"/>
    <w:rsid w:val="003E0F70"/>
    <w:rsid w:val="003F2ABF"/>
    <w:rsid w:val="003F64CE"/>
    <w:rsid w:val="00411CD3"/>
    <w:rsid w:val="0043415F"/>
    <w:rsid w:val="004411AD"/>
    <w:rsid w:val="004579E0"/>
    <w:rsid w:val="004868CB"/>
    <w:rsid w:val="00490E8A"/>
    <w:rsid w:val="00494E15"/>
    <w:rsid w:val="004A73B3"/>
    <w:rsid w:val="004B47D0"/>
    <w:rsid w:val="004C2ACB"/>
    <w:rsid w:val="00500B5A"/>
    <w:rsid w:val="00532A0C"/>
    <w:rsid w:val="00540F86"/>
    <w:rsid w:val="00550A29"/>
    <w:rsid w:val="005621C1"/>
    <w:rsid w:val="00580383"/>
    <w:rsid w:val="00592FE1"/>
    <w:rsid w:val="005C1A39"/>
    <w:rsid w:val="005E764C"/>
    <w:rsid w:val="0061441F"/>
    <w:rsid w:val="00621A84"/>
    <w:rsid w:val="00652800"/>
    <w:rsid w:val="006A7C82"/>
    <w:rsid w:val="006B1AAA"/>
    <w:rsid w:val="006C0D47"/>
    <w:rsid w:val="006D2DC6"/>
    <w:rsid w:val="007158B6"/>
    <w:rsid w:val="00754C64"/>
    <w:rsid w:val="00755C09"/>
    <w:rsid w:val="00757668"/>
    <w:rsid w:val="00766283"/>
    <w:rsid w:val="007737BE"/>
    <w:rsid w:val="007873C2"/>
    <w:rsid w:val="00790756"/>
    <w:rsid w:val="007A35B0"/>
    <w:rsid w:val="007B7307"/>
    <w:rsid w:val="007D3836"/>
    <w:rsid w:val="007D7774"/>
    <w:rsid w:val="007E2ED9"/>
    <w:rsid w:val="007E5B69"/>
    <w:rsid w:val="00800402"/>
    <w:rsid w:val="008059A8"/>
    <w:rsid w:val="0082426C"/>
    <w:rsid w:val="00832058"/>
    <w:rsid w:val="00832A06"/>
    <w:rsid w:val="00856840"/>
    <w:rsid w:val="00864DF0"/>
    <w:rsid w:val="008726D4"/>
    <w:rsid w:val="008750E9"/>
    <w:rsid w:val="008757C1"/>
    <w:rsid w:val="00875E0E"/>
    <w:rsid w:val="00880A0F"/>
    <w:rsid w:val="00891A9D"/>
    <w:rsid w:val="008D38BA"/>
    <w:rsid w:val="008E1CEB"/>
    <w:rsid w:val="0093076C"/>
    <w:rsid w:val="009321A5"/>
    <w:rsid w:val="009341D7"/>
    <w:rsid w:val="009420CA"/>
    <w:rsid w:val="009449C3"/>
    <w:rsid w:val="00952714"/>
    <w:rsid w:val="00990D8B"/>
    <w:rsid w:val="009A2F0F"/>
    <w:rsid w:val="009B40E4"/>
    <w:rsid w:val="009C2894"/>
    <w:rsid w:val="009D462C"/>
    <w:rsid w:val="009E366B"/>
    <w:rsid w:val="00A05579"/>
    <w:rsid w:val="00A10122"/>
    <w:rsid w:val="00A162D6"/>
    <w:rsid w:val="00A57D69"/>
    <w:rsid w:val="00A623E2"/>
    <w:rsid w:val="00A6764B"/>
    <w:rsid w:val="00A948ED"/>
    <w:rsid w:val="00AB19D8"/>
    <w:rsid w:val="00AB5095"/>
    <w:rsid w:val="00AE7A4B"/>
    <w:rsid w:val="00AF0E1C"/>
    <w:rsid w:val="00AF1E3D"/>
    <w:rsid w:val="00B12E6C"/>
    <w:rsid w:val="00B765E1"/>
    <w:rsid w:val="00BB427D"/>
    <w:rsid w:val="00BC37C2"/>
    <w:rsid w:val="00BE5838"/>
    <w:rsid w:val="00C00594"/>
    <w:rsid w:val="00C14A6D"/>
    <w:rsid w:val="00C17151"/>
    <w:rsid w:val="00C649F5"/>
    <w:rsid w:val="00C64D46"/>
    <w:rsid w:val="00C75DA6"/>
    <w:rsid w:val="00D078EB"/>
    <w:rsid w:val="00D1287B"/>
    <w:rsid w:val="00DC0757"/>
    <w:rsid w:val="00DC59DE"/>
    <w:rsid w:val="00DC7479"/>
    <w:rsid w:val="00DD0A3D"/>
    <w:rsid w:val="00DE38CC"/>
    <w:rsid w:val="00E1232A"/>
    <w:rsid w:val="00E13A77"/>
    <w:rsid w:val="00E7185D"/>
    <w:rsid w:val="00EA384F"/>
    <w:rsid w:val="00EB745B"/>
    <w:rsid w:val="00F1584D"/>
    <w:rsid w:val="00F21EBE"/>
    <w:rsid w:val="00F32933"/>
    <w:rsid w:val="00F32F90"/>
    <w:rsid w:val="00F55250"/>
    <w:rsid w:val="00F763A2"/>
    <w:rsid w:val="00F849DE"/>
    <w:rsid w:val="00FB5B53"/>
    <w:rsid w:val="00FC79D3"/>
    <w:rsid w:val="00FD4943"/>
    <w:rsid w:val="00FD5B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 w:type="table" w:styleId="TableGrid">
    <w:name w:val="Table Grid"/>
    <w:basedOn w:val="TableNormal"/>
    <w:uiPriority w:val="39"/>
    <w:rsid w:val="00BB4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4544"/>
    <w:rPr>
      <w:sz w:val="16"/>
      <w:szCs w:val="16"/>
    </w:rPr>
  </w:style>
  <w:style w:type="paragraph" w:styleId="CommentText">
    <w:name w:val="annotation text"/>
    <w:basedOn w:val="Normal"/>
    <w:link w:val="CommentTextChar"/>
    <w:uiPriority w:val="99"/>
    <w:unhideWhenUsed/>
    <w:rsid w:val="00384544"/>
    <w:pPr>
      <w:spacing w:line="240" w:lineRule="auto"/>
    </w:pPr>
    <w:rPr>
      <w:sz w:val="20"/>
      <w:szCs w:val="20"/>
    </w:rPr>
  </w:style>
  <w:style w:type="character" w:customStyle="1" w:styleId="CommentTextChar">
    <w:name w:val="Comment Text Char"/>
    <w:basedOn w:val="DefaultParagraphFont"/>
    <w:link w:val="CommentText"/>
    <w:uiPriority w:val="99"/>
    <w:rsid w:val="00384544"/>
    <w:rPr>
      <w:sz w:val="20"/>
      <w:szCs w:val="20"/>
    </w:rPr>
  </w:style>
  <w:style w:type="paragraph" w:styleId="CommentSubject">
    <w:name w:val="annotation subject"/>
    <w:basedOn w:val="CommentText"/>
    <w:next w:val="CommentText"/>
    <w:link w:val="CommentSubjectChar"/>
    <w:uiPriority w:val="99"/>
    <w:semiHidden/>
    <w:unhideWhenUsed/>
    <w:rsid w:val="00384544"/>
    <w:rPr>
      <w:b/>
      <w:bCs/>
    </w:rPr>
  </w:style>
  <w:style w:type="character" w:customStyle="1" w:styleId="CommentSubjectChar">
    <w:name w:val="Comment Subject Char"/>
    <w:basedOn w:val="CommentTextChar"/>
    <w:link w:val="CommentSubject"/>
    <w:uiPriority w:val="99"/>
    <w:semiHidden/>
    <w:rsid w:val="003845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hyperlink" Target="https://doi.org/10.24432/C5DW2B"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hyperlink" Target="https://doi.org/10.3390/s23020634"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16/j.compbiomed.2022.106043"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09/tnnls.2020.3027314"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hyperlink" Target="http://dx.doi.org/10.20517/ces.2022.41" TargetMode="Externa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4369</Words>
  <Characters>24908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أنفال احمد بن حسين السحيب</cp:lastModifiedBy>
  <cp:revision>77</cp:revision>
  <dcterms:created xsi:type="dcterms:W3CDTF">2026-04-25T18:26:00Z</dcterms:created>
  <dcterms:modified xsi:type="dcterms:W3CDTF">2026-05-01T08:18:00Z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