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8A81" w14:textId="77777777" w:rsidR="00D1287B" w:rsidRPr="00C311F6" w:rsidRDefault="00D1287B" w:rsidP="00D1287B">
      <w:pPr>
        <w:rPr>
          <w:rFonts w:asciiTheme="majorBidi" w:hAnsiTheme="majorBidi" w:cstheme="majorBidi"/>
        </w:rPr>
      </w:pPr>
      <w:bookmarkStart w:id="0" w:name="_Toc221988905"/>
      <w:bookmarkStart w:id="1" w:name="_Toc221989040"/>
      <w:bookmarkStart w:id="2" w:name="_Toc221989126"/>
      <w:bookmarkStart w:id="3" w:name="_Toc226643854"/>
      <w:bookmarkStart w:id="4" w:name="_Toc226643944"/>
      <w:bookmarkStart w:id="5" w:name="_Toc226644018"/>
      <w:bookmarkStart w:id="6" w:name="_Toc226645912"/>
      <w:bookmarkStart w:id="7" w:name="_Toc226646688"/>
      <w:r>
        <w:rPr>
          <w:rFonts w:cs="Times New Roman"/>
          <w:noProof/>
          <w:sz w:val="24"/>
          <w:szCs w:val="24"/>
        </w:rPr>
        <w:drawing>
          <wp:anchor distT="0" distB="0" distL="114300" distR="114300" simplePos="0" relativeHeight="251660288" behindDoc="0" locked="0" layoutInCell="1" allowOverlap="1" wp14:anchorId="56605E87" wp14:editId="4A1746DF">
            <wp:simplePos x="0" y="0"/>
            <wp:positionH relativeFrom="margin">
              <wp:posOffset>-714249</wp:posOffset>
            </wp:positionH>
            <wp:positionV relativeFrom="margin">
              <wp:posOffset>-514350</wp:posOffset>
            </wp:positionV>
            <wp:extent cx="1684020" cy="1037590"/>
            <wp:effectExtent l="0" t="0" r="0" b="0"/>
            <wp:wrapSquare wrapText="bothSides"/>
            <wp:docPr id="1812426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84020" cy="1037590"/>
                    </a:xfrm>
                    <a:prstGeom prst="rect">
                      <a:avLst/>
                    </a:prstGeom>
                    <a:noFill/>
                  </pic:spPr>
                </pic:pic>
              </a:graphicData>
            </a:graphic>
            <wp14:sizeRelH relativeFrom="margin">
              <wp14:pctWidth>0</wp14:pctWidth>
            </wp14:sizeRelH>
            <wp14:sizeRelV relativeFrom="margin">
              <wp14:pctHeight>0</wp14:pctHeight>
            </wp14:sizeRelV>
          </wp:anchor>
        </w:drawing>
      </w:r>
      <w:r w:rsidRPr="00C311F6">
        <w:rPr>
          <w:rFonts w:asciiTheme="majorBidi" w:hAnsiTheme="majorBidi" w:cstheme="majorBidi"/>
          <w:noProof/>
        </w:rPr>
        <w:drawing>
          <wp:anchor distT="0" distB="0" distL="114300" distR="114300" simplePos="0" relativeHeight="251659264" behindDoc="0" locked="0" layoutInCell="1" allowOverlap="1" wp14:anchorId="7A06C415" wp14:editId="709D491F">
            <wp:simplePos x="0" y="0"/>
            <wp:positionH relativeFrom="margin">
              <wp:posOffset>4080454</wp:posOffset>
            </wp:positionH>
            <wp:positionV relativeFrom="margin">
              <wp:posOffset>-561629</wp:posOffset>
            </wp:positionV>
            <wp:extent cx="1969135" cy="1087755"/>
            <wp:effectExtent l="0" t="0" r="0" b="0"/>
            <wp:wrapSquare wrapText="bothSides"/>
            <wp:docPr id="7964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69135" cy="1087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745EC9" w14:textId="77777777" w:rsidR="00D1287B" w:rsidRPr="00C311F6" w:rsidRDefault="00D1287B" w:rsidP="00D1287B">
      <w:pPr>
        <w:jc w:val="center"/>
        <w:rPr>
          <w:rFonts w:asciiTheme="majorBidi" w:hAnsiTheme="majorBidi" w:cstheme="majorBidi"/>
        </w:rPr>
      </w:pPr>
    </w:p>
    <w:p w14:paraId="696542D2"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Kingdom of Saudi Arabia</w:t>
      </w:r>
    </w:p>
    <w:p w14:paraId="6CC17197"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Ministry of Education</w:t>
      </w:r>
    </w:p>
    <w:p w14:paraId="542F9EFF"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 Faisal University</w:t>
      </w:r>
    </w:p>
    <w:p w14:paraId="41F38144"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College of Computer Sciences &amp; Information Technology</w:t>
      </w:r>
    </w:p>
    <w:p w14:paraId="0DF8F92F" w14:textId="77777777" w:rsidR="00D1287B" w:rsidRPr="00C311F6" w:rsidRDefault="00D1287B" w:rsidP="00D1287B">
      <w:pPr>
        <w:jc w:val="center"/>
        <w:rPr>
          <w:rFonts w:asciiTheme="majorBidi" w:hAnsiTheme="majorBidi" w:cstheme="majorBidi"/>
          <w:sz w:val="24"/>
          <w:szCs w:val="24"/>
        </w:rPr>
      </w:pPr>
    </w:p>
    <w:p w14:paraId="237C4370" w14:textId="77777777" w:rsidR="00D1287B" w:rsidRPr="00C311F6" w:rsidRDefault="00D1287B" w:rsidP="00D1287B">
      <w:pPr>
        <w:jc w:val="center"/>
        <w:rPr>
          <w:rFonts w:asciiTheme="majorBidi" w:hAnsiTheme="majorBidi" w:cstheme="majorBidi"/>
          <w:sz w:val="36"/>
          <w:szCs w:val="36"/>
        </w:rPr>
      </w:pPr>
      <w:r w:rsidRPr="00C311F6">
        <w:rPr>
          <w:rFonts w:asciiTheme="majorBidi" w:hAnsiTheme="majorBidi" w:cstheme="majorBidi"/>
          <w:b/>
          <w:bCs/>
          <w:sz w:val="36"/>
          <w:szCs w:val="36"/>
        </w:rPr>
        <w:t>Course Project</w:t>
      </w:r>
    </w:p>
    <w:p w14:paraId="7133DE7A" w14:textId="77777777" w:rsidR="00D1287B" w:rsidRPr="00A257DD" w:rsidRDefault="00D1287B" w:rsidP="00D1287B">
      <w:pPr>
        <w:jc w:val="center"/>
        <w:rPr>
          <w:rFonts w:asciiTheme="majorBidi" w:hAnsiTheme="majorBidi" w:cstheme="majorBidi"/>
          <w:sz w:val="36"/>
          <w:szCs w:val="36"/>
        </w:rPr>
      </w:pPr>
      <w:r w:rsidRPr="00A257DD">
        <w:rPr>
          <w:rFonts w:asciiTheme="majorBidi" w:hAnsiTheme="majorBidi" w:cstheme="majorBidi"/>
          <w:b/>
          <w:bCs/>
          <w:sz w:val="36"/>
          <w:szCs w:val="36"/>
        </w:rPr>
        <w:t>Selected topics in computer science</w:t>
      </w:r>
    </w:p>
    <w:p w14:paraId="6DEAD066" w14:textId="77777777" w:rsidR="00D1287B" w:rsidRDefault="00D1287B" w:rsidP="00D1287B">
      <w:pPr>
        <w:jc w:val="center"/>
        <w:rPr>
          <w:rFonts w:asciiTheme="majorBidi" w:hAnsiTheme="majorBidi" w:cstheme="majorBidi"/>
          <w:sz w:val="36"/>
          <w:szCs w:val="36"/>
        </w:rPr>
      </w:pPr>
    </w:p>
    <w:p w14:paraId="6449D06A" w14:textId="77777777" w:rsidR="00D1287B" w:rsidRPr="00A257DD" w:rsidRDefault="00D1287B" w:rsidP="00D1287B">
      <w:pPr>
        <w:jc w:val="center"/>
        <w:rPr>
          <w:rFonts w:asciiTheme="majorBidi" w:hAnsiTheme="majorBidi" w:cstheme="majorBidi"/>
          <w:sz w:val="36"/>
          <w:szCs w:val="36"/>
        </w:rPr>
      </w:pPr>
      <w:r w:rsidRPr="00352FF0">
        <w:rPr>
          <w:rFonts w:asciiTheme="majorBidi" w:hAnsiTheme="majorBidi" w:cstheme="majorBidi"/>
          <w:sz w:val="36"/>
          <w:szCs w:val="36"/>
        </w:rPr>
        <w:t>A Comparative Study Between Traditional XAI Frameworks and 2026 Next-Gen Tools</w:t>
      </w:r>
    </w:p>
    <w:p w14:paraId="7ECD59FB" w14:textId="77777777" w:rsidR="00D1287B" w:rsidRPr="00C311F6" w:rsidRDefault="00D1287B" w:rsidP="00D1287B">
      <w:pPr>
        <w:rPr>
          <w:rFonts w:asciiTheme="majorBidi" w:hAnsiTheme="majorBidi" w:cstheme="majorBidi"/>
          <w:sz w:val="24"/>
          <w:szCs w:val="24"/>
        </w:rPr>
      </w:pPr>
    </w:p>
    <w:p w14:paraId="2701EC78" w14:textId="77777777" w:rsidR="00D1287B" w:rsidRPr="00C311F6" w:rsidRDefault="00D1287B" w:rsidP="00D1287B">
      <w:pPr>
        <w:jc w:val="center"/>
        <w:rPr>
          <w:rFonts w:asciiTheme="majorBidi" w:hAnsiTheme="majorBidi" w:cstheme="majorBidi"/>
          <w:sz w:val="28"/>
          <w:szCs w:val="28"/>
        </w:rPr>
      </w:pPr>
      <w:proofErr w:type="gramStart"/>
      <w:r w:rsidRPr="00C311F6">
        <w:rPr>
          <w:rFonts w:asciiTheme="majorBidi" w:hAnsiTheme="majorBidi" w:cstheme="majorBidi"/>
          <w:b/>
          <w:bCs/>
          <w:sz w:val="28"/>
          <w:szCs w:val="28"/>
        </w:rPr>
        <w:t>by</w:t>
      </w:r>
      <w:proofErr w:type="gramEnd"/>
    </w:p>
    <w:p w14:paraId="0FD97BDB"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Anfal Ahmad Alsuhayib (222430500)</w:t>
      </w:r>
    </w:p>
    <w:p w14:paraId="2571463E"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Atekah Hussain Aljafar (222427138)</w:t>
      </w:r>
    </w:p>
    <w:p w14:paraId="05A08F85" w14:textId="77777777" w:rsidR="00D1287B" w:rsidRPr="00C311F6" w:rsidRDefault="00D1287B" w:rsidP="00D1287B">
      <w:pPr>
        <w:jc w:val="center"/>
        <w:rPr>
          <w:rFonts w:asciiTheme="majorBidi" w:hAnsiTheme="majorBidi" w:cstheme="majorBidi"/>
          <w:sz w:val="28"/>
          <w:szCs w:val="28"/>
        </w:rPr>
      </w:pPr>
    </w:p>
    <w:p w14:paraId="7BAE905E" w14:textId="77777777" w:rsidR="00D1287B" w:rsidRPr="003277FA" w:rsidRDefault="00D1287B" w:rsidP="00D1287B">
      <w:pPr>
        <w:jc w:val="center"/>
        <w:rPr>
          <w:rFonts w:asciiTheme="majorBidi" w:hAnsiTheme="majorBidi" w:cstheme="majorBidi"/>
          <w:b/>
          <w:bCs/>
          <w:sz w:val="36"/>
          <w:szCs w:val="36"/>
        </w:rPr>
      </w:pPr>
      <w:r w:rsidRPr="003277FA">
        <w:rPr>
          <w:rFonts w:asciiTheme="majorBidi" w:hAnsiTheme="majorBidi" w:cstheme="majorBidi"/>
          <w:b/>
          <w:bCs/>
          <w:sz w:val="28"/>
          <w:szCs w:val="28"/>
        </w:rPr>
        <w:t>Section</w:t>
      </w:r>
    </w:p>
    <w:p w14:paraId="72E5690C" w14:textId="77777777" w:rsidR="00D1287B" w:rsidRDefault="00D1287B" w:rsidP="00D1287B">
      <w:pPr>
        <w:jc w:val="center"/>
        <w:rPr>
          <w:rFonts w:asciiTheme="majorBidi" w:hAnsiTheme="majorBidi" w:cstheme="majorBidi"/>
          <w:sz w:val="24"/>
          <w:szCs w:val="24"/>
          <w:lang w:val="en-GB"/>
        </w:rPr>
      </w:pPr>
      <w:r>
        <w:rPr>
          <w:rFonts w:asciiTheme="majorBidi" w:hAnsiTheme="majorBidi" w:cstheme="majorBidi"/>
          <w:sz w:val="24"/>
          <w:szCs w:val="24"/>
          <w:lang w:val="en-GB"/>
        </w:rPr>
        <w:t>61</w:t>
      </w:r>
    </w:p>
    <w:p w14:paraId="65FBD7C9" w14:textId="77777777" w:rsidR="00D1287B" w:rsidRPr="001A79F7" w:rsidRDefault="00D1287B" w:rsidP="00D1287B">
      <w:pPr>
        <w:jc w:val="center"/>
        <w:rPr>
          <w:rFonts w:asciiTheme="majorBidi" w:hAnsiTheme="majorBidi" w:cstheme="majorBidi"/>
          <w:sz w:val="24"/>
          <w:szCs w:val="24"/>
          <w:rtl/>
          <w:lang w:val="en-GB"/>
        </w:rPr>
      </w:pPr>
    </w:p>
    <w:p w14:paraId="45D11C6B" w14:textId="77777777" w:rsidR="00D1287B" w:rsidRPr="00A257DD" w:rsidRDefault="00D1287B" w:rsidP="00D1287B">
      <w:pPr>
        <w:jc w:val="center"/>
        <w:rPr>
          <w:rFonts w:asciiTheme="majorBidi" w:hAnsiTheme="majorBidi" w:cstheme="majorBidi"/>
          <w:b/>
          <w:bCs/>
          <w:sz w:val="32"/>
          <w:szCs w:val="32"/>
        </w:rPr>
      </w:pPr>
      <w:r w:rsidRPr="00A257DD">
        <w:rPr>
          <w:rFonts w:asciiTheme="majorBidi" w:hAnsiTheme="majorBidi" w:cstheme="majorBidi"/>
          <w:b/>
          <w:bCs/>
          <w:sz w:val="32"/>
          <w:szCs w:val="32"/>
        </w:rPr>
        <w:t xml:space="preserve">Submitted to </w:t>
      </w:r>
    </w:p>
    <w:p w14:paraId="023C178E" w14:textId="77777777" w:rsidR="00D1287B" w:rsidRPr="00A257DD" w:rsidRDefault="00D1287B" w:rsidP="00D1287B">
      <w:pPr>
        <w:jc w:val="center"/>
        <w:rPr>
          <w:rFonts w:asciiTheme="majorBidi" w:hAnsiTheme="majorBidi" w:cstheme="majorBidi"/>
          <w:sz w:val="32"/>
          <w:szCs w:val="32"/>
        </w:rPr>
      </w:pPr>
      <w:r w:rsidRPr="00A257DD">
        <w:rPr>
          <w:rFonts w:asciiTheme="majorBidi" w:hAnsiTheme="majorBidi" w:cstheme="majorBidi"/>
          <w:sz w:val="32"/>
          <w:szCs w:val="32"/>
        </w:rPr>
        <w:t>Dr. Hala Hamdoun</w:t>
      </w:r>
    </w:p>
    <w:p w14:paraId="149CC9D1" w14:textId="01B6F0BC" w:rsidR="00C75DA6" w:rsidRDefault="00C75DA6">
      <w:pPr>
        <w:sectPr w:rsidR="00C75DA6" w:rsidSect="00C75DA6">
          <w:footerReference w:type="default" r:id="rId10"/>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pPr>
    </w:p>
    <w:sdt>
      <w:sdtPr>
        <w:id w:val="372205188"/>
        <w:docPartObj>
          <w:docPartGallery w:val="Table of Contents"/>
          <w:docPartUnique/>
        </w:docPartObj>
      </w:sdtPr>
      <w:sdtContent>
        <w:p w14:paraId="72AEBC37" w14:textId="6C9AD631" w:rsidR="006A7C82" w:rsidRP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rPr>
              <w:rFonts w:asciiTheme="majorBidi" w:hAnsiTheme="majorBidi" w:cstheme="majorBidi"/>
              <w:sz w:val="36"/>
              <w:szCs w:val="36"/>
            </w:rPr>
          </w:pPr>
          <w:r w:rsidRPr="006A7C82">
            <w:rPr>
              <w:rFonts w:asciiTheme="majorBidi" w:hAnsiTheme="majorBidi" w:cstheme="majorBidi"/>
              <w:sz w:val="36"/>
              <w:szCs w:val="36"/>
            </w:rPr>
            <w:t>Table of Contents</w:t>
          </w:r>
        </w:p>
        <w:p w14:paraId="43DE56FF" w14:textId="3616F01B" w:rsidR="00361B5C" w:rsidRDefault="006A7C82" w:rsidP="00185648">
          <w:pPr>
            <w:pStyle w:val="TOC1"/>
            <w:tabs>
              <w:tab w:val="right" w:leader="dot" w:pos="270"/>
              <w:tab w:val="right" w:pos="1800"/>
              <w:tab w:val="right" w:pos="2340"/>
              <w:tab w:val="right" w:leader="dot" w:pos="6480"/>
            </w:tabs>
            <w:ind w:left="1800"/>
            <w:rPr>
              <w:rFonts w:eastAsiaTheme="minorEastAsia"/>
              <w:noProof/>
              <w:sz w:val="24"/>
              <w:szCs w:val="24"/>
              <w:rtl/>
            </w:rPr>
          </w:pPr>
          <w:r>
            <w:fldChar w:fldCharType="begin"/>
          </w:r>
          <w:r>
            <w:instrText xml:space="preserve"> TOC \o "1-3" \h \z \u </w:instrText>
          </w:r>
          <w:r>
            <w:fldChar w:fldCharType="separate"/>
          </w:r>
          <w:hyperlink w:anchor="_Toc226653254" w:history="1">
            <w:r w:rsidR="00361B5C" w:rsidRPr="004C36A5">
              <w:rPr>
                <w:rStyle w:val="Hyperlink"/>
                <w:rFonts w:asciiTheme="majorBidi" w:hAnsiTheme="majorBidi"/>
                <w:noProof/>
              </w:rPr>
              <w:t>List of Abbreviations</w:t>
            </w:r>
            <w:r w:rsidR="00361B5C">
              <w:rPr>
                <w:noProof/>
                <w:webHidden/>
                <w:rtl/>
              </w:rPr>
              <w:tab/>
            </w:r>
            <w:r w:rsidR="00361B5C">
              <w:rPr>
                <w:noProof/>
                <w:webHidden/>
                <w:rtl/>
              </w:rPr>
              <w:fldChar w:fldCharType="begin"/>
            </w:r>
            <w:r w:rsidR="00361B5C">
              <w:rPr>
                <w:noProof/>
                <w:webHidden/>
                <w:rtl/>
              </w:rPr>
              <w:instrText xml:space="preserve"> </w:instrText>
            </w:r>
            <w:r w:rsidR="00361B5C">
              <w:rPr>
                <w:noProof/>
                <w:webHidden/>
              </w:rPr>
              <w:instrText>PAGEREF</w:instrText>
            </w:r>
            <w:r w:rsidR="00361B5C">
              <w:rPr>
                <w:noProof/>
                <w:webHidden/>
                <w:rtl/>
              </w:rPr>
              <w:instrText xml:space="preserve"> _</w:instrText>
            </w:r>
            <w:r w:rsidR="00361B5C">
              <w:rPr>
                <w:noProof/>
                <w:webHidden/>
              </w:rPr>
              <w:instrText>Toc226653254 \h</w:instrText>
            </w:r>
            <w:r w:rsidR="00361B5C">
              <w:rPr>
                <w:noProof/>
                <w:webHidden/>
                <w:rtl/>
              </w:rPr>
              <w:instrText xml:space="preserve"> </w:instrText>
            </w:r>
            <w:r w:rsidR="00361B5C">
              <w:rPr>
                <w:noProof/>
                <w:webHidden/>
                <w:rtl/>
              </w:rPr>
            </w:r>
            <w:r w:rsidR="00361B5C">
              <w:rPr>
                <w:noProof/>
                <w:webHidden/>
                <w:rtl/>
              </w:rPr>
              <w:fldChar w:fldCharType="separate"/>
            </w:r>
            <w:r w:rsidR="00DC59DE">
              <w:rPr>
                <w:noProof/>
                <w:webHidden/>
              </w:rPr>
              <w:t>III</w:t>
            </w:r>
            <w:r w:rsidR="00361B5C">
              <w:rPr>
                <w:noProof/>
                <w:webHidden/>
                <w:rtl/>
              </w:rPr>
              <w:fldChar w:fldCharType="end"/>
            </w:r>
          </w:hyperlink>
        </w:p>
        <w:p w14:paraId="43BC4629" w14:textId="68FAD8AA"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55" w:history="1">
            <w:r w:rsidRPr="004C36A5">
              <w:rPr>
                <w:rStyle w:val="Hyperlink"/>
                <w:rFonts w:asciiTheme="majorBidi" w:hAnsiTheme="majorBidi"/>
                <w:noProof/>
              </w:rPr>
              <w:t>1.</w:t>
            </w:r>
            <w:r>
              <w:rPr>
                <w:rFonts w:eastAsiaTheme="minorEastAsia"/>
                <w:noProof/>
                <w:sz w:val="24"/>
                <w:szCs w:val="24"/>
                <w:rtl/>
              </w:rPr>
              <w:tab/>
            </w:r>
            <w:r w:rsidRPr="004C36A5">
              <w:rPr>
                <w:rStyle w:val="Hyperlink"/>
                <w:rFonts w:asciiTheme="majorBidi" w:hAnsiTheme="majorBidi"/>
                <w:noProof/>
              </w:rPr>
              <w:t>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Toc226653255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8DC5E59" w14:textId="72E98EEB" w:rsidR="00361B5C" w:rsidRDefault="00361B5C" w:rsidP="00185648">
          <w:pPr>
            <w:pStyle w:val="TOC2"/>
            <w:tabs>
              <w:tab w:val="right" w:leader="dot" w:pos="270"/>
              <w:tab w:val="right" w:pos="1800"/>
              <w:tab w:val="left" w:pos="2210"/>
              <w:tab w:val="right" w:pos="2340"/>
              <w:tab w:val="right" w:leader="dot" w:pos="6480"/>
            </w:tabs>
            <w:ind w:left="1800"/>
            <w:rPr>
              <w:rFonts w:eastAsiaTheme="minorEastAsia"/>
              <w:noProof/>
              <w:sz w:val="24"/>
              <w:szCs w:val="24"/>
              <w:rtl/>
            </w:rPr>
          </w:pPr>
          <w:hyperlink w:anchor="_Toc226653256" w:history="1">
            <w:r w:rsidRPr="004C36A5">
              <w:rPr>
                <w:rStyle w:val="Hyperlink"/>
                <w:rFonts w:asciiTheme="majorBidi" w:hAnsiTheme="majorBidi"/>
                <w:noProof/>
              </w:rPr>
              <w:t>1.1.</w:t>
            </w:r>
            <w:r>
              <w:rPr>
                <w:rFonts w:eastAsiaTheme="minorEastAsia"/>
                <w:noProof/>
                <w:sz w:val="24"/>
                <w:szCs w:val="24"/>
                <w:rtl/>
              </w:rPr>
              <w:tab/>
            </w:r>
            <w:r w:rsidRPr="004C36A5">
              <w:rPr>
                <w:rStyle w:val="Hyperlink"/>
                <w:rFonts w:asciiTheme="majorBidi" w:hAnsiTheme="majorBidi"/>
                <w:noProof/>
              </w:rPr>
              <w:t>Background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Toc226653256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91C52CD" w14:textId="3B2467E0" w:rsidR="00361B5C" w:rsidRDefault="00361B5C" w:rsidP="00185648">
          <w:pPr>
            <w:pStyle w:val="TOC2"/>
            <w:tabs>
              <w:tab w:val="right" w:leader="dot" w:pos="270"/>
              <w:tab w:val="right" w:pos="1800"/>
              <w:tab w:val="left" w:pos="2113"/>
              <w:tab w:val="right" w:pos="2340"/>
              <w:tab w:val="right" w:leader="dot" w:pos="6480"/>
            </w:tabs>
            <w:ind w:left="1800"/>
            <w:rPr>
              <w:rFonts w:eastAsiaTheme="minorEastAsia"/>
              <w:noProof/>
              <w:sz w:val="24"/>
              <w:szCs w:val="24"/>
              <w:rtl/>
            </w:rPr>
          </w:pPr>
          <w:hyperlink w:anchor="_Toc226653257" w:history="1">
            <w:r w:rsidRPr="004C36A5">
              <w:rPr>
                <w:rStyle w:val="Hyperlink"/>
                <w:rFonts w:asciiTheme="majorBidi" w:hAnsiTheme="majorBidi"/>
                <w:noProof/>
              </w:rPr>
              <w:t>1.2.</w:t>
            </w:r>
            <w:r>
              <w:rPr>
                <w:rFonts w:eastAsiaTheme="minorEastAsia"/>
                <w:noProof/>
                <w:sz w:val="24"/>
                <w:szCs w:val="24"/>
                <w:rtl/>
              </w:rPr>
              <w:tab/>
            </w:r>
            <w:r w:rsidRPr="004C36A5">
              <w:rPr>
                <w:rStyle w:val="Hyperlink"/>
                <w:rFonts w:asciiTheme="majorBidi" w:hAnsiTheme="majorBidi"/>
                <w:noProof/>
              </w:rPr>
              <w:t>Motivation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Toc226653257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3EA14D7A" w14:textId="08B2DF4D" w:rsidR="00361B5C" w:rsidRDefault="00361B5C" w:rsidP="00185648">
          <w:pPr>
            <w:pStyle w:val="TOC2"/>
            <w:tabs>
              <w:tab w:val="right" w:leader="dot" w:pos="270"/>
              <w:tab w:val="right" w:pos="1800"/>
              <w:tab w:val="right" w:pos="2340"/>
              <w:tab w:val="left" w:pos="3151"/>
              <w:tab w:val="right" w:leader="dot" w:pos="6480"/>
            </w:tabs>
            <w:ind w:left="1800"/>
            <w:rPr>
              <w:rFonts w:eastAsiaTheme="minorEastAsia"/>
              <w:noProof/>
              <w:sz w:val="24"/>
              <w:szCs w:val="24"/>
              <w:rtl/>
            </w:rPr>
          </w:pPr>
          <w:hyperlink w:anchor="_Toc226653258" w:history="1">
            <w:r w:rsidRPr="004C36A5">
              <w:rPr>
                <w:rStyle w:val="Hyperlink"/>
                <w:rFonts w:asciiTheme="majorBidi" w:hAnsiTheme="majorBidi"/>
                <w:noProof/>
                <w:rtl/>
              </w:rPr>
              <w:t>1.3.</w:t>
            </w:r>
            <w:r>
              <w:rPr>
                <w:rFonts w:eastAsiaTheme="minorEastAsia"/>
                <w:noProof/>
                <w:sz w:val="24"/>
                <w:szCs w:val="24"/>
                <w:rtl/>
              </w:rPr>
              <w:tab/>
            </w:r>
            <w:r w:rsidRPr="004C36A5">
              <w:rPr>
                <w:rStyle w:val="Hyperlink"/>
                <w:rFonts w:asciiTheme="majorBidi" w:hAnsiTheme="majorBidi"/>
                <w:noProof/>
              </w:rPr>
              <w:t>Problem Statement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Toc226653258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4D261457" w14:textId="5070090D" w:rsidR="00361B5C" w:rsidRDefault="00361B5C" w:rsidP="00185648">
          <w:pPr>
            <w:pStyle w:val="TOC2"/>
            <w:tabs>
              <w:tab w:val="right" w:leader="dot" w:pos="270"/>
              <w:tab w:val="right" w:pos="1800"/>
              <w:tab w:val="left" w:pos="2076"/>
              <w:tab w:val="right" w:pos="2340"/>
              <w:tab w:val="right" w:leader="dot" w:pos="6480"/>
            </w:tabs>
            <w:ind w:left="1800"/>
            <w:rPr>
              <w:rFonts w:eastAsiaTheme="minorEastAsia"/>
              <w:noProof/>
              <w:sz w:val="24"/>
              <w:szCs w:val="24"/>
              <w:rtl/>
            </w:rPr>
          </w:pPr>
          <w:hyperlink w:anchor="_Toc226653259" w:history="1">
            <w:r w:rsidRPr="004C36A5">
              <w:rPr>
                <w:rStyle w:val="Hyperlink"/>
                <w:rFonts w:asciiTheme="majorBidi" w:hAnsiTheme="majorBidi"/>
                <w:noProof/>
              </w:rPr>
              <w:t>1.4.</w:t>
            </w:r>
            <w:r>
              <w:rPr>
                <w:rFonts w:eastAsiaTheme="minorEastAsia"/>
                <w:noProof/>
                <w:sz w:val="24"/>
                <w:szCs w:val="24"/>
                <w:rtl/>
              </w:rPr>
              <w:tab/>
            </w:r>
            <w:r w:rsidRPr="004C36A5">
              <w:rPr>
                <w:rStyle w:val="Hyperlink"/>
                <w:rFonts w:asciiTheme="majorBidi" w:hAnsiTheme="majorBidi"/>
                <w:noProof/>
              </w:rPr>
              <w:t>Objectives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Toc226653259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48E73156" w14:textId="3954FCB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0" w:history="1">
            <w:r w:rsidRPr="004C36A5">
              <w:rPr>
                <w:rStyle w:val="Hyperlink"/>
                <w:rFonts w:asciiTheme="majorBidi" w:hAnsiTheme="majorBidi"/>
                <w:noProof/>
                <w:rtl/>
              </w:rPr>
              <w:t>2.</w:t>
            </w:r>
            <w:r>
              <w:rPr>
                <w:rFonts w:eastAsiaTheme="minorEastAsia"/>
                <w:noProof/>
                <w:sz w:val="24"/>
                <w:szCs w:val="24"/>
                <w:rtl/>
              </w:rPr>
              <w:tab/>
            </w:r>
            <w:r w:rsidRPr="004C36A5">
              <w:rPr>
                <w:rStyle w:val="Hyperlink"/>
                <w:rFonts w:asciiTheme="majorBidi" w:hAnsiTheme="majorBidi"/>
                <w:noProof/>
              </w:rPr>
              <w:t>Literature Review</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Toc226653260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685C8103" w14:textId="5E59B607"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1" w:history="1">
            <w:r w:rsidRPr="004C36A5">
              <w:rPr>
                <w:rStyle w:val="Hyperlink"/>
                <w:rFonts w:asciiTheme="majorBidi" w:hAnsiTheme="majorBidi"/>
                <w:noProof/>
              </w:rPr>
              <w:t>3.</w:t>
            </w:r>
            <w:r>
              <w:rPr>
                <w:rFonts w:eastAsiaTheme="minorEastAsia"/>
                <w:noProof/>
                <w:sz w:val="24"/>
                <w:szCs w:val="24"/>
                <w:rtl/>
              </w:rPr>
              <w:tab/>
            </w:r>
            <w:r w:rsidRPr="004C36A5">
              <w:rPr>
                <w:rStyle w:val="Hyperlink"/>
                <w:rFonts w:asciiTheme="majorBidi" w:hAnsiTheme="majorBidi"/>
                <w:noProof/>
              </w:rPr>
              <w:t>Core Contribution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Toc226653261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3FCE48F3" w14:textId="1CB78BA2"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2" w:history="1">
            <w:r w:rsidRPr="004C36A5">
              <w:rPr>
                <w:rStyle w:val="Hyperlink"/>
                <w:rFonts w:asciiTheme="majorBidi" w:hAnsiTheme="majorBidi"/>
                <w:noProof/>
              </w:rPr>
              <w:t>4.</w:t>
            </w:r>
            <w:r>
              <w:rPr>
                <w:rFonts w:eastAsiaTheme="minorEastAsia"/>
                <w:noProof/>
                <w:sz w:val="24"/>
                <w:szCs w:val="24"/>
                <w:rtl/>
              </w:rPr>
              <w:tab/>
            </w:r>
            <w:r w:rsidRPr="004C36A5">
              <w:rPr>
                <w:rStyle w:val="Hyperlink"/>
                <w:rFonts w:asciiTheme="majorBidi" w:hAnsiTheme="majorBidi"/>
                <w:noProof/>
              </w:rPr>
              <w:t>Conclusion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Toc226653262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67D16B97" w14:textId="39A9C2C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3" w:history="1">
            <w:r w:rsidRPr="004C36A5">
              <w:rPr>
                <w:rStyle w:val="Hyperlink"/>
                <w:rFonts w:asciiTheme="majorBidi" w:hAnsiTheme="majorBidi"/>
                <w:noProof/>
              </w:rPr>
              <w:t>5.</w:t>
            </w:r>
            <w:r>
              <w:rPr>
                <w:rFonts w:eastAsiaTheme="minorEastAsia"/>
                <w:noProof/>
                <w:sz w:val="24"/>
                <w:szCs w:val="24"/>
                <w:rtl/>
              </w:rPr>
              <w:tab/>
            </w:r>
            <w:r w:rsidRPr="004C36A5">
              <w:rPr>
                <w:rStyle w:val="Hyperlink"/>
                <w:rFonts w:asciiTheme="majorBidi" w:hAnsiTheme="majorBidi"/>
                <w:noProof/>
              </w:rPr>
              <w:t>References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Toc226653263 \h</w:instrText>
            </w:r>
            <w:r>
              <w:rPr>
                <w:noProof/>
                <w:webHidden/>
                <w:rtl/>
              </w:rPr>
              <w:instrText xml:space="preserve"> </w:instrText>
            </w:r>
            <w:r>
              <w:rPr>
                <w:noProof/>
                <w:webHidden/>
                <w:rtl/>
              </w:rPr>
            </w:r>
            <w:r>
              <w:rPr>
                <w:noProof/>
                <w:webHidden/>
                <w:rtl/>
              </w:rPr>
              <w:fldChar w:fldCharType="separate"/>
            </w:r>
            <w:r w:rsidR="00DC59DE">
              <w:rPr>
                <w:noProof/>
                <w:webHidden/>
              </w:rPr>
              <w:t>7</w:t>
            </w:r>
            <w:r>
              <w:rPr>
                <w:noProof/>
                <w:webHidden/>
                <w:rtl/>
              </w:rPr>
              <w:fldChar w:fldCharType="end"/>
            </w:r>
          </w:hyperlink>
        </w:p>
        <w:p w14:paraId="3477907A" w14:textId="68196D79" w:rsid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pPr>
          <w:r>
            <w:rPr>
              <w:b/>
              <w:bCs/>
              <w:noProof/>
            </w:rPr>
            <w:fldChar w:fldCharType="end"/>
          </w:r>
        </w:p>
      </w:sdtContent>
    </w:sdt>
    <w:p w14:paraId="283853B7" w14:textId="77777777" w:rsidR="00C75DA6" w:rsidRDefault="00C75DA6" w:rsidP="006A7C82"/>
    <w:p w14:paraId="35B724E8" w14:textId="77777777" w:rsidR="006A7C82" w:rsidRDefault="006A7C82" w:rsidP="006A7C82">
      <w:pPr>
        <w:rPr>
          <w:rtl/>
        </w:rPr>
      </w:pPr>
    </w:p>
    <w:p w14:paraId="059C7CCD" w14:textId="77777777" w:rsidR="006A7C82" w:rsidRDefault="006A7C82" w:rsidP="006A7C82"/>
    <w:p w14:paraId="2C497BF8" w14:textId="77777777" w:rsidR="006A7C82" w:rsidRDefault="006A7C82" w:rsidP="006A7C82"/>
    <w:p w14:paraId="7307A7C7" w14:textId="77777777" w:rsidR="006A7C82" w:rsidRDefault="006A7C82" w:rsidP="006A7C82"/>
    <w:p w14:paraId="49E63A03" w14:textId="77777777" w:rsidR="006A7C82" w:rsidRDefault="006A7C82" w:rsidP="006A7C82"/>
    <w:p w14:paraId="4F8F2F29" w14:textId="77777777" w:rsidR="006A7C82" w:rsidRDefault="006A7C82" w:rsidP="006A7C82"/>
    <w:p w14:paraId="4F61B8E7" w14:textId="77777777" w:rsidR="006A7C82" w:rsidRDefault="006A7C82" w:rsidP="006A7C82"/>
    <w:p w14:paraId="3EE9F14D" w14:textId="77777777" w:rsidR="006A7C82" w:rsidRDefault="006A7C82" w:rsidP="006A7C82"/>
    <w:p w14:paraId="2E098686" w14:textId="77777777" w:rsidR="006A7C82" w:rsidRDefault="006A7C82" w:rsidP="006A7C82"/>
    <w:p w14:paraId="62E38396" w14:textId="77777777" w:rsidR="006A7C82" w:rsidRDefault="006A7C82" w:rsidP="006A7C82"/>
    <w:p w14:paraId="3113D0EF" w14:textId="77777777" w:rsidR="006A7C82" w:rsidRDefault="006A7C82" w:rsidP="006A7C82"/>
    <w:p w14:paraId="6DCFC440" w14:textId="112D2C4D" w:rsidR="00D1287B" w:rsidRPr="00D1287B" w:rsidRDefault="00D1287B" w:rsidP="00D1287B">
      <w:pPr>
        <w:pStyle w:val="Heading1"/>
        <w:rPr>
          <w:rFonts w:asciiTheme="majorBidi" w:hAnsiTheme="majorBidi"/>
          <w:color w:val="auto"/>
        </w:rPr>
      </w:pPr>
      <w:bookmarkStart w:id="8" w:name="_Toc226643853"/>
      <w:bookmarkStart w:id="9" w:name="_Toc226643943"/>
      <w:bookmarkStart w:id="10" w:name="_Toc226644017"/>
      <w:bookmarkStart w:id="11" w:name="_Toc226644096"/>
      <w:bookmarkStart w:id="12" w:name="_Toc226645911"/>
      <w:bookmarkStart w:id="13" w:name="_Toc226646687"/>
      <w:bookmarkStart w:id="14" w:name="_Toc226649310"/>
      <w:bookmarkStart w:id="15" w:name="_Toc226650171"/>
      <w:bookmarkStart w:id="16" w:name="_Toc226653254"/>
      <w:r w:rsidRPr="00D1287B">
        <w:rPr>
          <w:rFonts w:asciiTheme="majorBidi" w:hAnsiTheme="majorBidi"/>
          <w:color w:val="auto"/>
        </w:rPr>
        <w:lastRenderedPageBreak/>
        <w:t>List of Abbreviations</w:t>
      </w:r>
      <w:bookmarkEnd w:id="8"/>
      <w:bookmarkEnd w:id="9"/>
      <w:bookmarkEnd w:id="10"/>
      <w:bookmarkEnd w:id="11"/>
      <w:bookmarkEnd w:id="12"/>
      <w:bookmarkEnd w:id="13"/>
      <w:bookmarkEnd w:id="14"/>
      <w:bookmarkEnd w:id="15"/>
      <w:bookmarkEnd w:id="16"/>
    </w:p>
    <w:tbl>
      <w:tblPr>
        <w:tblStyle w:val="PlainTable1"/>
        <w:tblW w:w="0" w:type="auto"/>
        <w:tblLook w:val="04A0" w:firstRow="1" w:lastRow="0" w:firstColumn="1" w:lastColumn="0" w:noHBand="0" w:noVBand="1"/>
      </w:tblPr>
      <w:tblGrid>
        <w:gridCol w:w="1798"/>
        <w:gridCol w:w="6498"/>
      </w:tblGrid>
      <w:tr w:rsidR="00D1287B" w:rsidRPr="00D1287B" w14:paraId="3A4C721A" w14:textId="77777777" w:rsidTr="00F869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56F43" w14:textId="77777777" w:rsidR="00D1287B" w:rsidRPr="00D1287B" w:rsidRDefault="00D1287B" w:rsidP="00F86971">
            <w:pPr>
              <w:spacing w:after="160" w:line="259" w:lineRule="auto"/>
              <w:rPr>
                <w:rFonts w:asciiTheme="majorBidi" w:hAnsiTheme="majorBidi" w:cstheme="majorBidi"/>
                <w:sz w:val="28"/>
                <w:szCs w:val="28"/>
                <w:lang w:val="en-GB"/>
              </w:rPr>
            </w:pPr>
            <w:r w:rsidRPr="00D1287B">
              <w:rPr>
                <w:rFonts w:asciiTheme="majorBidi" w:hAnsiTheme="majorBidi" w:cstheme="majorBidi"/>
                <w:sz w:val="28"/>
                <w:szCs w:val="28"/>
                <w:lang w:val="en-GB"/>
              </w:rPr>
              <w:t>Abbreviation</w:t>
            </w:r>
          </w:p>
        </w:tc>
        <w:tc>
          <w:tcPr>
            <w:tcW w:w="0" w:type="auto"/>
            <w:hideMark/>
          </w:tcPr>
          <w:p w14:paraId="7FFA2438" w14:textId="77777777" w:rsidR="00D1287B" w:rsidRPr="00D1287B" w:rsidRDefault="00D1287B" w:rsidP="00F86971">
            <w:pPr>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val="en-GB"/>
              </w:rPr>
            </w:pPr>
            <w:r w:rsidRPr="00D1287B">
              <w:rPr>
                <w:rFonts w:asciiTheme="majorBidi" w:hAnsiTheme="majorBidi" w:cstheme="majorBidi"/>
                <w:sz w:val="28"/>
                <w:szCs w:val="28"/>
                <w:lang w:val="en-GB"/>
              </w:rPr>
              <w:t>Full Form</w:t>
            </w:r>
          </w:p>
        </w:tc>
      </w:tr>
      <w:tr w:rsidR="00D1287B" w:rsidRPr="00D1287B" w14:paraId="75E06EC9"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22FBB"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XAI</w:t>
            </w:r>
          </w:p>
        </w:tc>
        <w:tc>
          <w:tcPr>
            <w:tcW w:w="0" w:type="auto"/>
            <w:hideMark/>
          </w:tcPr>
          <w:p w14:paraId="31ADDC12"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Explainable Artificial Intelligence</w:t>
            </w:r>
          </w:p>
        </w:tc>
      </w:tr>
      <w:tr w:rsidR="00D1287B" w:rsidRPr="00D1287B" w14:paraId="1F6C034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E070377"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CDSS</w:t>
            </w:r>
          </w:p>
        </w:tc>
        <w:tc>
          <w:tcPr>
            <w:tcW w:w="0" w:type="auto"/>
            <w:hideMark/>
          </w:tcPr>
          <w:p w14:paraId="2E1CBC2E"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Clinical Decision Support Systems</w:t>
            </w:r>
          </w:p>
        </w:tc>
      </w:tr>
      <w:tr w:rsidR="00D1287B" w:rsidRPr="00D1287B" w14:paraId="69D434AF"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C6C171"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Grad-CAM</w:t>
            </w:r>
          </w:p>
        </w:tc>
        <w:tc>
          <w:tcPr>
            <w:tcW w:w="0" w:type="auto"/>
          </w:tcPr>
          <w:p w14:paraId="1CF7CF30"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Gradient-weighted Class Activation Mapping</w:t>
            </w:r>
          </w:p>
        </w:tc>
      </w:tr>
      <w:tr w:rsidR="00D1287B" w:rsidRPr="00D1287B" w14:paraId="3A56D10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0CF60C06"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SHAP</w:t>
            </w:r>
          </w:p>
        </w:tc>
        <w:tc>
          <w:tcPr>
            <w:tcW w:w="0" w:type="auto"/>
            <w:hideMark/>
          </w:tcPr>
          <w:p w14:paraId="5637EB9D"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D1287B">
              <w:rPr>
                <w:rFonts w:asciiTheme="majorBidi" w:hAnsiTheme="majorBidi" w:cstheme="majorBidi"/>
                <w:sz w:val="24"/>
                <w:szCs w:val="24"/>
                <w:lang w:val="en-GB"/>
              </w:rPr>
              <w:t>SHapley</w:t>
            </w:r>
            <w:proofErr w:type="spellEnd"/>
            <w:r w:rsidRPr="00D1287B">
              <w:rPr>
                <w:rFonts w:asciiTheme="majorBidi" w:hAnsiTheme="majorBidi" w:cstheme="majorBidi"/>
                <w:sz w:val="24"/>
                <w:szCs w:val="24"/>
                <w:lang w:val="en-GB"/>
              </w:rPr>
              <w:t xml:space="preserve"> Additive </w:t>
            </w:r>
            <w:proofErr w:type="spellStart"/>
            <w:r w:rsidRPr="00D1287B">
              <w:rPr>
                <w:rFonts w:asciiTheme="majorBidi" w:hAnsiTheme="majorBidi" w:cstheme="majorBidi"/>
                <w:sz w:val="24"/>
                <w:szCs w:val="24"/>
                <w:lang w:val="en-GB"/>
              </w:rPr>
              <w:t>exPlanations</w:t>
            </w:r>
            <w:proofErr w:type="spellEnd"/>
          </w:p>
        </w:tc>
      </w:tr>
      <w:tr w:rsidR="00D1287B" w:rsidRPr="00D1287B" w14:paraId="58A9B968"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E086F"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LIME</w:t>
            </w:r>
          </w:p>
        </w:tc>
        <w:tc>
          <w:tcPr>
            <w:tcW w:w="0" w:type="auto"/>
            <w:hideMark/>
          </w:tcPr>
          <w:p w14:paraId="5CB64CB6"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Local Interpretable Model-agnostic Explanations</w:t>
            </w:r>
          </w:p>
        </w:tc>
      </w:tr>
      <w:tr w:rsidR="00D1287B" w:rsidRPr="00D1287B" w14:paraId="2321A87F"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023ABC14"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SP-LIME</w:t>
            </w:r>
          </w:p>
        </w:tc>
        <w:tc>
          <w:tcPr>
            <w:tcW w:w="0" w:type="auto"/>
          </w:tcPr>
          <w:p w14:paraId="224DF0F5"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Submodular Pick Local Interpretable Model-agnostic Explanations</w:t>
            </w:r>
          </w:p>
        </w:tc>
      </w:tr>
      <w:tr w:rsidR="00D1287B" w:rsidRPr="00D1287B" w14:paraId="0515EA5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49D12C"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lang w:val="en-GB"/>
              </w:rPr>
              <w:t>RNN</w:t>
            </w:r>
          </w:p>
        </w:tc>
        <w:tc>
          <w:tcPr>
            <w:tcW w:w="0" w:type="auto"/>
          </w:tcPr>
          <w:p w14:paraId="73EA784C"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Recurrent Neural Networks</w:t>
            </w:r>
          </w:p>
        </w:tc>
      </w:tr>
      <w:tr w:rsidR="00D1287B" w:rsidRPr="00D1287B" w14:paraId="44DD7B33"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4CC6A85"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CNN</w:t>
            </w:r>
          </w:p>
        </w:tc>
        <w:tc>
          <w:tcPr>
            <w:tcW w:w="0" w:type="auto"/>
            <w:hideMark/>
          </w:tcPr>
          <w:p w14:paraId="211F3268"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Convolutional Neural Networks</w:t>
            </w:r>
          </w:p>
        </w:tc>
      </w:tr>
      <w:tr w:rsidR="00D1287B" w:rsidRPr="00D1287B" w14:paraId="258B4176"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C2EF0"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rPr>
              <w:t>CT</w:t>
            </w:r>
          </w:p>
        </w:tc>
        <w:tc>
          <w:tcPr>
            <w:tcW w:w="0" w:type="auto"/>
          </w:tcPr>
          <w:p w14:paraId="57319E1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Computed Tomography</w:t>
            </w:r>
          </w:p>
        </w:tc>
      </w:tr>
      <w:tr w:rsidR="00D1287B" w:rsidRPr="00D1287B" w14:paraId="4646CA44"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6A5B0290"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EHR</w:t>
            </w:r>
          </w:p>
        </w:tc>
        <w:tc>
          <w:tcPr>
            <w:tcW w:w="0" w:type="auto"/>
          </w:tcPr>
          <w:p w14:paraId="407E3F14"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Electronic Health Records</w:t>
            </w:r>
          </w:p>
        </w:tc>
      </w:tr>
      <w:tr w:rsidR="00D1287B" w:rsidRPr="00D1287B" w14:paraId="361C3674"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CA710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GNN</w:t>
            </w:r>
          </w:p>
        </w:tc>
        <w:tc>
          <w:tcPr>
            <w:tcW w:w="0" w:type="auto"/>
          </w:tcPr>
          <w:p w14:paraId="055F5A6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Graph Neural Networks</w:t>
            </w:r>
          </w:p>
        </w:tc>
      </w:tr>
      <w:tr w:rsidR="00D1287B" w:rsidRPr="00D1287B" w14:paraId="1DEA3427"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7361BE7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MRI</w:t>
            </w:r>
          </w:p>
        </w:tc>
        <w:tc>
          <w:tcPr>
            <w:tcW w:w="0" w:type="auto"/>
          </w:tcPr>
          <w:p w14:paraId="07D55352"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Magnetic Resonance Imaging</w:t>
            </w:r>
          </w:p>
        </w:tc>
      </w:tr>
      <w:tr w:rsidR="00D1287B" w:rsidRPr="00D1287B" w14:paraId="27537BE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DF7AF5" w14:textId="77777777" w:rsidR="00D1287B" w:rsidRPr="00BE5838" w:rsidRDefault="00D1287B" w:rsidP="00F86971">
            <w:pPr>
              <w:rPr>
                <w:rFonts w:asciiTheme="majorBidi" w:hAnsiTheme="majorBidi" w:cstheme="majorBidi"/>
                <w:color w:val="EE0000"/>
                <w:sz w:val="24"/>
                <w:szCs w:val="24"/>
              </w:rPr>
            </w:pPr>
            <w:r w:rsidRPr="00BE5838">
              <w:rPr>
                <w:rFonts w:asciiTheme="majorBidi" w:hAnsiTheme="majorBidi" w:cstheme="majorBidi"/>
                <w:color w:val="EE0000"/>
                <w:sz w:val="24"/>
                <w:szCs w:val="24"/>
                <w:lang w:val="en-GB"/>
              </w:rPr>
              <w:t xml:space="preserve">xAI </w:t>
            </w:r>
            <w:r w:rsidRPr="00BE5838">
              <w:rPr>
                <w:rFonts w:asciiTheme="majorBidi" w:hAnsiTheme="majorBidi" w:cstheme="majorBidi"/>
                <w:color w:val="EE0000"/>
                <w:sz w:val="24"/>
                <w:szCs w:val="24"/>
              </w:rPr>
              <w:t>SDK</w:t>
            </w:r>
          </w:p>
        </w:tc>
        <w:tc>
          <w:tcPr>
            <w:tcW w:w="0" w:type="auto"/>
          </w:tcPr>
          <w:p w14:paraId="647CEB15"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Software Development Kit</w:t>
            </w:r>
          </w:p>
        </w:tc>
      </w:tr>
    </w:tbl>
    <w:p w14:paraId="550657AF" w14:textId="7A412D0A" w:rsidR="00C75DA6" w:rsidRDefault="00C75DA6" w:rsidP="00D1287B">
      <w:pPr>
        <w:rPr>
          <w:rFonts w:asciiTheme="majorBidi" w:eastAsiaTheme="majorEastAsia" w:hAnsiTheme="majorBidi" w:cstheme="majorBidi"/>
          <w:sz w:val="40"/>
          <w:szCs w:val="40"/>
        </w:rPr>
        <w:sectPr w:rsidR="00C75DA6" w:rsidSect="00C75DA6">
          <w:footerReference w:type="default" r:id="rId11"/>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upperRoman" w:start="2"/>
          <w:cols w:space="708"/>
          <w:bidi/>
          <w:rtlGutter/>
          <w:docGrid w:linePitch="360"/>
        </w:sectPr>
      </w:pPr>
    </w:p>
    <w:p w14:paraId="54D65861" w14:textId="3E45D684"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17" w:name="_Toc226649311"/>
      <w:bookmarkStart w:id="18" w:name="_Toc226650172"/>
      <w:bookmarkStart w:id="19" w:name="_Toc226653255"/>
      <w:r w:rsidRPr="00754C64">
        <w:rPr>
          <w:rFonts w:asciiTheme="majorBidi" w:hAnsiTheme="majorBidi"/>
          <w:color w:val="auto"/>
          <w:sz w:val="44"/>
          <w:szCs w:val="44"/>
        </w:rPr>
        <w:lastRenderedPageBreak/>
        <w:t>Introduction</w:t>
      </w:r>
      <w:bookmarkEnd w:id="0"/>
      <w:bookmarkEnd w:id="1"/>
      <w:bookmarkEnd w:id="2"/>
      <w:bookmarkEnd w:id="3"/>
      <w:bookmarkEnd w:id="4"/>
      <w:bookmarkEnd w:id="5"/>
      <w:bookmarkEnd w:id="6"/>
      <w:bookmarkEnd w:id="7"/>
      <w:bookmarkEnd w:id="17"/>
      <w:bookmarkEnd w:id="18"/>
      <w:bookmarkEnd w:id="19"/>
    </w:p>
    <w:p w14:paraId="3E0970A8" w14:textId="77777777" w:rsidR="00D1287B" w:rsidRPr="00D1287B" w:rsidRDefault="00D1287B" w:rsidP="00C75DA6">
      <w:pPr>
        <w:pStyle w:val="Heading2"/>
        <w:numPr>
          <w:ilvl w:val="1"/>
          <w:numId w:val="7"/>
        </w:numPr>
        <w:spacing w:line="360" w:lineRule="auto"/>
        <w:ind w:left="432"/>
        <w:jc w:val="both"/>
        <w:rPr>
          <w:rFonts w:asciiTheme="majorBidi" w:hAnsiTheme="majorBidi"/>
          <w:color w:val="auto"/>
        </w:rPr>
      </w:pPr>
      <w:bookmarkStart w:id="20" w:name="_Toc221988906"/>
      <w:bookmarkStart w:id="21" w:name="_Toc221989041"/>
      <w:bookmarkStart w:id="22" w:name="_Toc221989127"/>
      <w:bookmarkStart w:id="23" w:name="_Toc226643855"/>
      <w:bookmarkStart w:id="24" w:name="_Toc226643945"/>
      <w:bookmarkStart w:id="25" w:name="_Toc226644019"/>
      <w:bookmarkStart w:id="26" w:name="_Toc226645913"/>
      <w:bookmarkStart w:id="27" w:name="_Toc226646689"/>
      <w:bookmarkStart w:id="28" w:name="_Toc226649312"/>
      <w:bookmarkStart w:id="29" w:name="_Toc226650173"/>
      <w:bookmarkStart w:id="30" w:name="_Toc226653256"/>
      <w:r w:rsidRPr="00D1287B">
        <w:rPr>
          <w:rFonts w:asciiTheme="majorBidi" w:hAnsiTheme="majorBidi"/>
          <w:color w:val="auto"/>
        </w:rPr>
        <w:t>Background</w:t>
      </w:r>
      <w:bookmarkEnd w:id="20"/>
      <w:bookmarkEnd w:id="21"/>
      <w:bookmarkEnd w:id="22"/>
      <w:bookmarkEnd w:id="23"/>
      <w:bookmarkEnd w:id="24"/>
      <w:bookmarkEnd w:id="25"/>
      <w:bookmarkEnd w:id="26"/>
      <w:bookmarkEnd w:id="27"/>
      <w:bookmarkEnd w:id="28"/>
      <w:bookmarkEnd w:id="29"/>
      <w:bookmarkEnd w:id="30"/>
    </w:p>
    <w:p w14:paraId="0B33BAB2"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Artificial Intelligence (AI) has revolutionized medical diagnostics, with deep learning models achieving human-level accuracy in detecting pathologies from imaging and Electronic Health Records (EHR) [2][3]. However, the "black-box" nature of these models remains a barrier to clinical adoption [6]. The emergence of Explainable AI (XAI) frameworks, such as LIME and SHAP, provided early solutions for transparency [1][2]. As we move into 2025 and beyond, the field is shifting towards more sophisticated, real-time interpretability tools, such as the xAI SDK. This next-generation framework promises to bridge the gap between high-performance computing and clinical intuitive understanding, offering more dynamic and context-aware explanations than traditional methods.</w:t>
      </w:r>
    </w:p>
    <w:p w14:paraId="5A8DF416"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31" w:name="_Toc221988907"/>
      <w:bookmarkStart w:id="32" w:name="_Toc221989042"/>
      <w:bookmarkStart w:id="33" w:name="_Toc221989128"/>
      <w:bookmarkStart w:id="34" w:name="_Toc226643856"/>
      <w:bookmarkStart w:id="35" w:name="_Toc226643946"/>
      <w:bookmarkStart w:id="36" w:name="_Toc226644020"/>
      <w:bookmarkStart w:id="37" w:name="_Toc226645914"/>
      <w:bookmarkStart w:id="38" w:name="_Toc226646690"/>
      <w:bookmarkStart w:id="39" w:name="_Toc226649313"/>
      <w:bookmarkStart w:id="40" w:name="_Toc226650174"/>
      <w:bookmarkStart w:id="41" w:name="_Toc226653257"/>
      <w:r w:rsidRPr="00D1287B">
        <w:rPr>
          <w:rFonts w:asciiTheme="majorBidi" w:hAnsiTheme="majorBidi"/>
          <w:color w:val="auto"/>
        </w:rPr>
        <w:t>Motivation</w:t>
      </w:r>
      <w:bookmarkEnd w:id="31"/>
      <w:bookmarkEnd w:id="32"/>
      <w:bookmarkEnd w:id="33"/>
      <w:bookmarkEnd w:id="34"/>
      <w:bookmarkEnd w:id="35"/>
      <w:bookmarkEnd w:id="36"/>
      <w:bookmarkEnd w:id="37"/>
      <w:bookmarkEnd w:id="38"/>
      <w:bookmarkEnd w:id="39"/>
      <w:bookmarkEnd w:id="40"/>
      <w:bookmarkEnd w:id="41"/>
      <w:r w:rsidRPr="00D1287B">
        <w:rPr>
          <w:rFonts w:asciiTheme="majorBidi" w:hAnsiTheme="majorBidi"/>
          <w:color w:val="auto"/>
        </w:rPr>
        <w:t xml:space="preserve"> </w:t>
      </w:r>
    </w:p>
    <w:p w14:paraId="12D9DD6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rtl/>
          <w:lang w:val="en-GB"/>
        </w:rPr>
      </w:pPr>
      <w:r w:rsidRPr="00754C64">
        <w:rPr>
          <w:rFonts w:asciiTheme="majorBidi" w:hAnsiTheme="majorBidi" w:cstheme="majorBidi"/>
          <w:b/>
          <w:bCs/>
          <w:sz w:val="24"/>
          <w:szCs w:val="24"/>
        </w:rPr>
        <w:t>Alignment with Saudi Vision 2030:</w:t>
      </w:r>
      <w:r w:rsidRPr="00754C64">
        <w:rPr>
          <w:rFonts w:asciiTheme="majorBidi" w:hAnsiTheme="majorBidi" w:cstheme="majorBidi"/>
          <w:sz w:val="24"/>
          <w:szCs w:val="24"/>
        </w:rPr>
        <w:t xml:space="preserve"> Supporting the Kingdom's digital transformation by fostering innovation in AI-driven healthcare to improve the quality of medical services.</w:t>
      </w:r>
    </w:p>
    <w:p w14:paraId="4B0F004C"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Overcoming Latency:</w:t>
      </w:r>
      <w:r w:rsidRPr="00754C64">
        <w:rPr>
          <w:rFonts w:asciiTheme="majorBidi" w:hAnsiTheme="majorBidi" w:cstheme="majorBidi"/>
          <w:sz w:val="24"/>
          <w:szCs w:val="24"/>
          <w:lang w:val="en-GB"/>
        </w:rPr>
        <w:t xml:space="preserve"> Addressing the high computational delay in traditional XAI tools to enable "instantaneous interpretability" for medical emergencies [3].</w:t>
      </w:r>
    </w:p>
    <w:p w14:paraId="198B3B9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Closing the Innovation Gap:</w:t>
      </w:r>
      <w:r w:rsidRPr="00754C64">
        <w:rPr>
          <w:rFonts w:asciiTheme="majorBidi" w:hAnsiTheme="majorBidi" w:cstheme="majorBidi"/>
          <w:sz w:val="24"/>
          <w:szCs w:val="24"/>
          <w:lang w:val="en-GB"/>
        </w:rPr>
        <w:t xml:space="preserve"> Validating post-2025 tools that remain unexamined due to rapid AI advancement [2].</w:t>
      </w:r>
    </w:p>
    <w:p w14:paraId="0D7959B0"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Building Clinical Trust:</w:t>
      </w:r>
      <w:r w:rsidRPr="00754C64">
        <w:rPr>
          <w:rFonts w:asciiTheme="majorBidi" w:hAnsiTheme="majorBidi" w:cstheme="majorBidi"/>
          <w:sz w:val="24"/>
          <w:szCs w:val="24"/>
          <w:lang w:val="en-GB"/>
        </w:rPr>
        <w:t xml:space="preserve"> Solving the lack of reliability and standardized frameworks that currently hinder clinician trust in AI decisions.</w:t>
      </w:r>
    </w:p>
    <w:p w14:paraId="03725BE7" w14:textId="77777777" w:rsidR="00D1287B" w:rsidRPr="00754C64" w:rsidRDefault="00D1287B" w:rsidP="00E1232A">
      <w:pPr>
        <w:pStyle w:val="Heading2"/>
        <w:numPr>
          <w:ilvl w:val="1"/>
          <w:numId w:val="7"/>
        </w:numPr>
        <w:spacing w:line="360" w:lineRule="auto"/>
        <w:ind w:left="432"/>
        <w:rPr>
          <w:rFonts w:asciiTheme="majorBidi" w:hAnsiTheme="majorBidi"/>
          <w:color w:val="auto"/>
          <w:rtl/>
        </w:rPr>
      </w:pPr>
      <w:bookmarkStart w:id="42" w:name="_Toc221988908"/>
      <w:bookmarkStart w:id="43" w:name="_Toc221989043"/>
      <w:bookmarkStart w:id="44" w:name="_Toc221989129"/>
      <w:bookmarkStart w:id="45" w:name="_Toc226643857"/>
      <w:bookmarkStart w:id="46" w:name="_Toc226643947"/>
      <w:bookmarkStart w:id="47" w:name="_Toc226644021"/>
      <w:bookmarkStart w:id="48" w:name="_Toc226645915"/>
      <w:bookmarkStart w:id="49" w:name="_Toc226646691"/>
      <w:bookmarkStart w:id="50" w:name="_Toc226649314"/>
      <w:bookmarkStart w:id="51" w:name="_Toc226650175"/>
      <w:bookmarkStart w:id="52" w:name="_Toc226653258"/>
      <w:r w:rsidRPr="00754C64">
        <w:rPr>
          <w:rFonts w:asciiTheme="majorBidi" w:hAnsiTheme="majorBidi"/>
          <w:color w:val="auto"/>
        </w:rPr>
        <w:t>Problem Statement</w:t>
      </w:r>
      <w:bookmarkEnd w:id="42"/>
      <w:bookmarkEnd w:id="43"/>
      <w:bookmarkEnd w:id="44"/>
      <w:bookmarkEnd w:id="45"/>
      <w:bookmarkEnd w:id="46"/>
      <w:bookmarkEnd w:id="47"/>
      <w:bookmarkEnd w:id="48"/>
      <w:bookmarkEnd w:id="49"/>
      <w:bookmarkEnd w:id="50"/>
      <w:bookmarkEnd w:id="51"/>
      <w:bookmarkEnd w:id="52"/>
      <w:r w:rsidRPr="00754C64">
        <w:rPr>
          <w:rFonts w:asciiTheme="majorBidi" w:hAnsiTheme="majorBidi"/>
          <w:color w:val="auto"/>
        </w:rPr>
        <w:t xml:space="preserve"> </w:t>
      </w:r>
    </w:p>
    <w:p w14:paraId="553C71C7"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 xml:space="preserve">The core problem lies in the opaque nature of Deep Learning models, often referred to as the "Black Box" phenomenon, where these systems generate highly accurate medical diagnoses without providing logical justifications or clear clinical </w:t>
      </w:r>
      <w:r w:rsidRPr="00D1287B">
        <w:rPr>
          <w:rFonts w:asciiTheme="majorBidi" w:hAnsiTheme="majorBidi" w:cstheme="majorBidi"/>
          <w:sz w:val="24"/>
          <w:szCs w:val="24"/>
        </w:rPr>
        <w:lastRenderedPageBreak/>
        <w:t>explanations. This lack of transparency creates a fundamental barrier for healthcare professionals; a physician, being legally and ethically responsible for the patient's life, cannot make critical treatment decisions or proceed with surgical interventions based on technical outputs they do not understand. The absence of tools that explain "why" a model reached a specific conclusion leads to a significant trust gap. Consequently, the doctor remains unable to verify the biological markers or clinical features the system relied upon, making the integration of AI into clinical practice risky. This necessitates the development of Explainable AI (XAI) techniques to transform complex mathematical operations into visual or textual explanations that reinforce physician confidence and ensure patient safety.</w:t>
      </w:r>
    </w:p>
    <w:p w14:paraId="0AE5B65D"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53" w:name="_Toc221988909"/>
      <w:bookmarkStart w:id="54" w:name="_Toc221989044"/>
      <w:bookmarkStart w:id="55" w:name="_Toc221989130"/>
      <w:bookmarkStart w:id="56" w:name="_Toc226643858"/>
      <w:bookmarkStart w:id="57" w:name="_Toc226643948"/>
      <w:bookmarkStart w:id="58" w:name="_Toc226644022"/>
      <w:bookmarkStart w:id="59" w:name="_Toc226645916"/>
      <w:bookmarkStart w:id="60" w:name="_Toc226646692"/>
      <w:bookmarkStart w:id="61" w:name="_Toc226649315"/>
      <w:bookmarkStart w:id="62" w:name="_Toc226650176"/>
      <w:bookmarkStart w:id="63" w:name="_Toc226650926"/>
      <w:bookmarkStart w:id="64" w:name="_Toc226653259"/>
      <w:r w:rsidRPr="00D1287B">
        <w:rPr>
          <w:rFonts w:asciiTheme="majorBidi" w:hAnsiTheme="majorBidi"/>
          <w:color w:val="auto"/>
        </w:rPr>
        <w:t>Objectives</w:t>
      </w:r>
      <w:bookmarkEnd w:id="53"/>
      <w:bookmarkEnd w:id="54"/>
      <w:bookmarkEnd w:id="55"/>
      <w:bookmarkEnd w:id="56"/>
      <w:bookmarkEnd w:id="57"/>
      <w:bookmarkEnd w:id="58"/>
      <w:bookmarkEnd w:id="59"/>
      <w:bookmarkEnd w:id="60"/>
      <w:bookmarkEnd w:id="61"/>
      <w:bookmarkEnd w:id="62"/>
      <w:bookmarkEnd w:id="63"/>
      <w:bookmarkEnd w:id="64"/>
    </w:p>
    <w:p w14:paraId="2991C3CF" w14:textId="77777777" w:rsidR="00D1287B" w:rsidRPr="00D1287B" w:rsidRDefault="00D1287B" w:rsidP="00C75DA6">
      <w:pPr>
        <w:spacing w:line="360" w:lineRule="auto"/>
        <w:ind w:firstLine="432"/>
        <w:rPr>
          <w:rFonts w:asciiTheme="majorBidi" w:eastAsia="Times New Roman" w:hAnsiTheme="majorBidi" w:cstheme="majorBidi"/>
          <w:kern w:val="0"/>
          <w:sz w:val="24"/>
          <w:szCs w:val="24"/>
          <w:lang w:val="en-GB" w:eastAsia="en-GB"/>
          <w14:ligatures w14:val="none"/>
        </w:rPr>
      </w:pPr>
      <w:r w:rsidRPr="00D1287B">
        <w:rPr>
          <w:rFonts w:asciiTheme="majorBidi" w:eastAsia="Times New Roman" w:hAnsiTheme="majorBidi" w:cstheme="majorBidi"/>
          <w:kern w:val="0"/>
          <w:sz w:val="24"/>
          <w:szCs w:val="24"/>
          <w:lang w:val="en-GB" w:eastAsia="en-GB"/>
          <w14:ligatures w14:val="none"/>
        </w:rPr>
        <w:t>This project aims to bridge the gap between AI complexity and clinical trust by achieving three key objectives aligned with Saudi Vision 2030 and its goals for digital transformation in healthcare:</w:t>
      </w:r>
    </w:p>
    <w:p w14:paraId="5811B49D" w14:textId="77777777"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Enhance Clinical Trust:</w:t>
      </w:r>
      <w:r w:rsidRPr="00754C64">
        <w:rPr>
          <w:rFonts w:asciiTheme="majorBidi" w:eastAsia="Times New Roman" w:hAnsiTheme="majorBidi" w:cstheme="majorBidi"/>
          <w:kern w:val="0"/>
          <w:sz w:val="24"/>
          <w:szCs w:val="24"/>
          <w:lang w:val="en-GB" w:eastAsia="en-GB"/>
          <w14:ligatures w14:val="none"/>
        </w:rPr>
        <w:t xml:space="preserve"> To make AI-driven decisions transparent and understandable for physicians, allowing them to rely on results in critical care settings without the ambiguity of "black-box" systems.</w:t>
      </w:r>
    </w:p>
    <w:p w14:paraId="3A4AD1C3" w14:textId="135F8582"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Improve Patient Safety:</w:t>
      </w:r>
      <w:r w:rsidRPr="00754C64">
        <w:rPr>
          <w:rFonts w:asciiTheme="majorBidi" w:eastAsia="Times New Roman" w:hAnsiTheme="majorBidi" w:cstheme="majorBidi"/>
          <w:kern w:val="0"/>
          <w:sz w:val="24"/>
          <w:szCs w:val="24"/>
          <w:lang w:val="en-GB" w:eastAsia="en-GB"/>
          <w14:ligatures w14:val="none"/>
        </w:rPr>
        <w:t xml:space="preserve"> To empower doctors to verify the underlying reasoning of automated diagnoses, helping them detect and correct potential AI errors before they impact clinical outcomes.</w:t>
      </w:r>
    </w:p>
    <w:p w14:paraId="635E00CD" w14:textId="3D13DA36"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Bridge the Communication Gap:</w:t>
      </w:r>
      <w:r w:rsidRPr="00754C64">
        <w:rPr>
          <w:rFonts w:asciiTheme="majorBidi" w:eastAsia="Times New Roman" w:hAnsiTheme="majorBidi" w:cstheme="majorBidi"/>
          <w:kern w:val="0"/>
          <w:sz w:val="24"/>
          <w:szCs w:val="24"/>
          <w:lang w:val="en-GB" w:eastAsia="en-GB"/>
          <w14:ligatures w14:val="none"/>
        </w:rPr>
        <w:t xml:space="preserve"> To establish a common language between deep learning algorithms and medical practitioners, ensuring AI acts as a reliable clinical assistant rather than an unexplainable tool.</w:t>
      </w:r>
    </w:p>
    <w:p w14:paraId="2851A5F2" w14:textId="3E3E2DAF" w:rsidR="00D1287B" w:rsidRPr="00754C64" w:rsidRDefault="00D1287B" w:rsidP="003F2ABF">
      <w:pPr>
        <w:pStyle w:val="Heading1"/>
        <w:numPr>
          <w:ilvl w:val="0"/>
          <w:numId w:val="6"/>
        </w:numPr>
        <w:spacing w:line="360" w:lineRule="auto"/>
        <w:rPr>
          <w:rFonts w:asciiTheme="majorBidi" w:hAnsiTheme="majorBidi"/>
          <w:color w:val="auto"/>
          <w:sz w:val="44"/>
          <w:szCs w:val="44"/>
          <w:rtl/>
        </w:rPr>
      </w:pPr>
      <w:bookmarkStart w:id="65" w:name="_Toc226645917"/>
      <w:bookmarkStart w:id="66" w:name="_Toc221988910"/>
      <w:bookmarkStart w:id="67" w:name="_Toc221989045"/>
      <w:bookmarkStart w:id="68" w:name="_Toc221989131"/>
      <w:bookmarkStart w:id="69" w:name="_Toc226643859"/>
      <w:bookmarkStart w:id="70" w:name="_Toc226643949"/>
      <w:bookmarkStart w:id="71" w:name="_Toc226644023"/>
      <w:bookmarkStart w:id="72" w:name="_Toc226646693"/>
      <w:bookmarkStart w:id="73" w:name="_Toc226649316"/>
      <w:bookmarkStart w:id="74" w:name="_Toc226650177"/>
      <w:bookmarkStart w:id="75" w:name="_Toc226653260"/>
      <w:r w:rsidRPr="00754C64">
        <w:rPr>
          <w:rFonts w:asciiTheme="majorBidi" w:hAnsiTheme="majorBidi"/>
          <w:color w:val="auto"/>
          <w:sz w:val="44"/>
          <w:szCs w:val="44"/>
        </w:rPr>
        <w:t>Literature Review</w:t>
      </w:r>
      <w:bookmarkEnd w:id="65"/>
      <w:bookmarkEnd w:id="66"/>
      <w:bookmarkEnd w:id="67"/>
      <w:bookmarkEnd w:id="68"/>
      <w:bookmarkEnd w:id="69"/>
      <w:bookmarkEnd w:id="70"/>
      <w:bookmarkEnd w:id="71"/>
      <w:bookmarkEnd w:id="72"/>
      <w:bookmarkEnd w:id="73"/>
      <w:bookmarkEnd w:id="74"/>
      <w:bookmarkEnd w:id="75"/>
      <w:r w:rsidRPr="00754C64">
        <w:rPr>
          <w:rFonts w:asciiTheme="majorBidi" w:hAnsiTheme="majorBidi"/>
          <w:color w:val="auto"/>
          <w:sz w:val="44"/>
          <w:szCs w:val="44"/>
        </w:rPr>
        <w:t> </w:t>
      </w:r>
    </w:p>
    <w:p w14:paraId="5F57F6D9"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These studies examine the role of Explainable AI (XAI) in enhancing medical diagnostic transparency and building clinician trust in complex "black-box" models.</w:t>
      </w:r>
    </w:p>
    <w:p w14:paraId="4CA5DD0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In study [1], introduced LIME, a model-agnostic framework designed to explain "black box" models by approximating them locally with simpler, interpretable models. To provide a global understanding, the researchers also developed SP-LIME to select representative, non-redundant instances for user inspection. Through evaluations involving computer simulations and human subjects, the study proved that LIME helps both experts and non-experts identify "spurious correlations" and perform manual feature engineering to improve model reliability in sensitive fields like medicine. However, a significant Gap remains: LIME’s explanations can be inconsistent due to its random sampling process, and its linear nature may oversimplify extremely complex decision boundaries. Furthermore, it lacks the mathematical guarantee that the sum of feature contributions perfectly matches the final prediction.</w:t>
      </w:r>
    </w:p>
    <w:p w14:paraId="121DAC4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This systematic </w:t>
      </w:r>
      <w:proofErr w:type="gramStart"/>
      <w:r w:rsidRPr="00D1287B">
        <w:rPr>
          <w:rFonts w:asciiTheme="majorBidi" w:hAnsiTheme="majorBidi" w:cstheme="majorBidi"/>
          <w:sz w:val="24"/>
          <w:szCs w:val="24"/>
          <w:lang w:val="en-GB"/>
        </w:rPr>
        <w:t>review[</w:t>
      </w:r>
      <w:proofErr w:type="gramEnd"/>
      <w:r w:rsidRPr="00D1287B">
        <w:rPr>
          <w:rFonts w:asciiTheme="majorBidi" w:hAnsiTheme="majorBidi" w:cstheme="majorBidi"/>
          <w:sz w:val="24"/>
          <w:szCs w:val="24"/>
          <w:lang w:val="en-GB"/>
        </w:rPr>
        <w:t>2], provided a comprehensive analysis of 62 peer-reviewed studies published between 2018 and 2025. The review focused on the integration of XAI techniques within CDSSs across vital fields such as radiology, oncology, and neurology. The findings revealed a clear dominance of SHAP and LIME methods in handling structured tabular data, while Grad-CAM emerged as the primary tool for medical image analysis.</w:t>
      </w:r>
    </w:p>
    <w:p w14:paraId="17675CB1"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On the technical front, the reviewed studies utilized diverse architectural frameworks; CNNs led in medical imaging, while tree-based models such as </w:t>
      </w:r>
      <w:proofErr w:type="spellStart"/>
      <w:r w:rsidRPr="00D1287B">
        <w:rPr>
          <w:rFonts w:asciiTheme="majorBidi" w:hAnsiTheme="majorBidi" w:cstheme="majorBidi"/>
          <w:sz w:val="24"/>
          <w:szCs w:val="24"/>
          <w:lang w:val="en-GB"/>
        </w:rPr>
        <w:t>XGBoost</w:t>
      </w:r>
      <w:proofErr w:type="spellEnd"/>
      <w:r w:rsidRPr="00D1287B">
        <w:rPr>
          <w:rFonts w:asciiTheme="majorBidi" w:hAnsiTheme="majorBidi" w:cstheme="majorBidi"/>
          <w:sz w:val="24"/>
          <w:szCs w:val="24"/>
          <w:lang w:val="en-GB"/>
        </w:rPr>
        <w:t xml:space="preserve"> and Random Forest were most frequently used for analysing tabular EHR data. Additionally, Transformers and RNNs were prominent in interpreting temporal and textual clinical data. These models achieved strong performance with a median accuracy of 86.4% and a median AUC of 0.87. Parallel to predictive accuracy, several studies focused on "explanation quality" metrics such as Fidelity, Consistency, and Spatial Localization Accuracy.</w:t>
      </w:r>
    </w:p>
    <w:p w14:paraId="735BA28D" w14:textId="77777777" w:rsidR="00D1287B" w:rsidRPr="00D1287B" w:rsidRDefault="00D1287B" w:rsidP="00C75DA6">
      <w:pPr>
        <w:spacing w:line="360" w:lineRule="auto"/>
        <w:ind w:firstLine="360"/>
        <w:rPr>
          <w:rFonts w:asciiTheme="majorBidi" w:hAnsiTheme="majorBidi" w:cstheme="majorBidi"/>
          <w:sz w:val="24"/>
          <w:szCs w:val="24"/>
          <w:rtl/>
          <w:lang w:val="en-GB"/>
        </w:rPr>
      </w:pPr>
      <w:r w:rsidRPr="00D1287B">
        <w:rPr>
          <w:rFonts w:asciiTheme="majorBidi" w:hAnsiTheme="majorBidi" w:cstheme="majorBidi"/>
          <w:sz w:val="24"/>
          <w:szCs w:val="24"/>
          <w:lang w:val="en-GB"/>
        </w:rPr>
        <w:t xml:space="preserve">Despite this progress, widespread clinical adoption remains hindered by several key barriers: the lack of a standardized evaluation framework, and a research imbalance that favours imaging and tabular data over audio, genomics, and sensor data. Furthermore, the rapid pace of AI innovation often outstrips scientific publication cycles, leaving the most recent post-2025 techniques unexamined. Finally, </w:t>
      </w:r>
      <w:r w:rsidRPr="00D1287B">
        <w:rPr>
          <w:rFonts w:asciiTheme="majorBidi" w:hAnsiTheme="majorBidi" w:cstheme="majorBidi"/>
          <w:sz w:val="24"/>
          <w:szCs w:val="24"/>
          <w:lang w:val="en-GB"/>
        </w:rPr>
        <w:lastRenderedPageBreak/>
        <w:t>a significant methodological gap persists, as most studies lack formal statistical testing and fail to involve clinicians in evaluating system outputs.</w:t>
      </w:r>
    </w:p>
    <w:p w14:paraId="1D77FA8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study [3] explores the implementation of XAI to enhance reliability in breast cancer diagnostics using DNN. The researchers achieved 97% accuracy on the UCI dataset and applied a synergistic approach using LIME for local insights and SHAP for a global perspective on feature influence. The findings demonstrate high consistency between AI explanations and medical standards, effectively mitigating the "black-box" problem and bolstering expert trust.</w:t>
      </w:r>
    </w:p>
    <w:p w14:paraId="1ED2D7E6"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model's evaluation combined quantitative performance (97% accuracy) using Cross-Entropy loss and the Adam optimizer with qualitative validation against clinical logic. The identified research gap lies in the challenges of real-time explanation; the authors acknowledged the computational latency of these tools due to the need for thousands of model iterations, highlighting a critical need for instantaneous interpretability in medical emergencies. Furthermore, future work aims to expand into multi-class classification, applying XAI to more complex diagnostics such as classifying tumour stages into five categories instead of simple binary classification.</w:t>
      </w:r>
    </w:p>
    <w:p w14:paraId="19B157A4"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In Study [4], the research explores the current landscape of XAI in the medical field, utilizing diverse medical imaging data such as CT scans, X-ray images, ultrasound images, and EHR for disease diagnosis and prediction. These systems are primarily built on deep learning models, particularly CNN including architectures like </w:t>
      </w:r>
      <w:r w:rsidRPr="00D1287B">
        <w:rPr>
          <w:rFonts w:asciiTheme="majorBidi" w:hAnsiTheme="majorBidi" w:cstheme="majorBidi"/>
          <w:sz w:val="24"/>
          <w:szCs w:val="24"/>
        </w:rPr>
        <w:t>Residual Network (</w:t>
      </w:r>
      <w:proofErr w:type="spellStart"/>
      <w:r w:rsidRPr="00D1287B">
        <w:rPr>
          <w:rFonts w:asciiTheme="majorBidi" w:hAnsiTheme="majorBidi" w:cstheme="majorBidi"/>
          <w:sz w:val="24"/>
          <w:szCs w:val="24"/>
          <w:lang w:val="en-GB"/>
        </w:rPr>
        <w:t>ResNet</w:t>
      </w:r>
      <w:proofErr w:type="spellEnd"/>
      <w:r w:rsidRPr="00D1287B">
        <w:rPr>
          <w:rFonts w:asciiTheme="majorBidi" w:hAnsiTheme="majorBidi" w:cstheme="majorBidi"/>
          <w:sz w:val="24"/>
          <w:szCs w:val="24"/>
          <w:lang w:val="en-GB"/>
        </w:rPr>
        <w:t xml:space="preserve">), </w:t>
      </w:r>
      <w:r w:rsidRPr="00D1287B">
        <w:rPr>
          <w:rFonts w:asciiTheme="majorBidi" w:hAnsiTheme="majorBidi" w:cstheme="majorBidi"/>
          <w:sz w:val="24"/>
          <w:szCs w:val="24"/>
        </w:rPr>
        <w:t>Convolutional Network for Biomedical Image Segmentation (</w:t>
      </w:r>
      <w:r w:rsidRPr="00D1287B">
        <w:rPr>
          <w:rFonts w:asciiTheme="majorBidi" w:hAnsiTheme="majorBidi" w:cstheme="majorBidi"/>
          <w:sz w:val="24"/>
          <w:szCs w:val="24"/>
          <w:lang w:val="en-GB"/>
        </w:rPr>
        <w:t xml:space="preserve">U-Net), and </w:t>
      </w:r>
      <w:proofErr w:type="spellStart"/>
      <w:proofErr w:type="gramStart"/>
      <w:r w:rsidRPr="00D1287B">
        <w:rPr>
          <w:rFonts w:asciiTheme="majorBidi" w:hAnsiTheme="majorBidi" w:cstheme="majorBidi"/>
          <w:sz w:val="24"/>
          <w:szCs w:val="24"/>
          <w:lang w:val="en-GB"/>
        </w:rPr>
        <w:t>MobileNet</w:t>
      </w:r>
      <w:proofErr w:type="spellEnd"/>
      <w:r w:rsidRPr="00D1287B">
        <w:rPr>
          <w:rFonts w:asciiTheme="majorBidi" w:hAnsiTheme="majorBidi" w:cstheme="majorBidi"/>
          <w:sz w:val="24"/>
          <w:szCs w:val="24"/>
          <w:lang w:val="en-GB"/>
        </w:rPr>
        <w:t xml:space="preserve"> ,as</w:t>
      </w:r>
      <w:proofErr w:type="gramEnd"/>
      <w:r w:rsidRPr="00D1287B">
        <w:rPr>
          <w:rFonts w:asciiTheme="majorBidi" w:hAnsiTheme="majorBidi" w:cstheme="majorBidi"/>
          <w:sz w:val="24"/>
          <w:szCs w:val="24"/>
          <w:lang w:val="en-GB"/>
        </w:rPr>
        <w:t xml:space="preserve"> well as GNN.</w:t>
      </w:r>
    </w:p>
    <w:p w14:paraId="437BF43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To interpret the decisions made by these models, various XAI methodologies are employed, such as Grad-CAM, CAM, LIME, SHAP, Saliency maps, Attention mechanisms, and prototype-based models. The performance of these systems is evaluated using standard medical AI metrics, including accuracy, sensitivity, F1-score, and ROC-AUC, alongside a qualitative evaluation of explanations through the analysis of highlighted regions in medical images.</w:t>
      </w:r>
    </w:p>
    <w:p w14:paraId="0553A57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Despite these technological advancements, the study highlights that current XAI methods still lack reliability and standardized evaluation frameworks. Furthermore, many explanations remain difficult for clinicians to interpret, which ultimately reduces trust in AI-based medical decision-support systems.</w:t>
      </w:r>
    </w:p>
    <w:p w14:paraId="74FF796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[5], the research provides a comprehensive survey on XAI specifically tailored toward medical applications. The study utilizes diverse medical datasets, including MRI, CT, and X-ray images, alongside physiological signals and clinical data for disease diagnosis and prediction. These datasets are processed using various ML and DL architectures, such as NN and CNN, to support medical decision systems.</w:t>
      </w:r>
    </w:p>
    <w:p w14:paraId="07E166F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paper categorizes interpretability approaches into feature visualization, saliency methods, and model transparency techniques. Evaluation in this research focuses on interpretability analysis and qualitative assessments of how these explanations assist humans in understanding model decisions. However, the study identifies several gaps, including limited research on interpretability within clinical settings, a lack of systematic comparisons between XAI methods, and an urgent need for more clinically meaningful explanations for healthcare practitioners.</w:t>
      </w:r>
    </w:p>
    <w:p w14:paraId="6D37159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[6], the research examines XAI within the healthcare sector, utilizing various datasets such as EHR, medical imaging, and clinical measurements to support medical decision systems. These systems are built upon ML and DL architectures, specifically neural networks and predictive models designed for disease prediction and clinical decision-making. To ensure transparency, the study employs several explainability approaches, including feature attribution methods and visualization techniques that assist clinicians in interpreting model outputs. Evaluation in this research prioritizes model reliability, fairness, and clinical usefulness, focusing on how explanations can improve human trust in AI-assisted decisions. Despite these efforts, the study identifies critical challenges such as a lack of trust in AI, ethical concerns regarding bias, and the urgent need for more accountable and transparent systems for practical clinical use.</w:t>
      </w:r>
    </w:p>
    <w:p w14:paraId="7543831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A new comparison is essential because, as stated in [2], XAI innovations developed after 2025 have not been compared against established models due to the </w:t>
      </w:r>
      <w:r w:rsidRPr="00D1287B">
        <w:rPr>
          <w:rFonts w:asciiTheme="majorBidi" w:hAnsiTheme="majorBidi" w:cstheme="majorBidi"/>
          <w:sz w:val="24"/>
          <w:szCs w:val="24"/>
          <w:lang w:val="en-GB"/>
        </w:rPr>
        <w:lastRenderedPageBreak/>
        <w:t>rapid pace of AI advancement outpacing publication cycles. This "recency gap" leaves the latest diagnostic tools unvalidated. Therefore, updated research is required to determine if post-2025 techniques resolve the black box issue.</w:t>
      </w:r>
    </w:p>
    <w:p w14:paraId="3A07F4EC" w14:textId="77777777"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76" w:name="_Toc221988911"/>
      <w:bookmarkStart w:id="77" w:name="_Toc221989046"/>
      <w:bookmarkStart w:id="78" w:name="_Toc221989132"/>
      <w:bookmarkStart w:id="79" w:name="_Toc226643860"/>
      <w:bookmarkStart w:id="80" w:name="_Toc226643950"/>
      <w:bookmarkStart w:id="81" w:name="_Toc226644024"/>
      <w:bookmarkStart w:id="82" w:name="_Toc226645918"/>
      <w:bookmarkStart w:id="83" w:name="_Toc226646694"/>
      <w:bookmarkStart w:id="84" w:name="_Toc226649317"/>
      <w:bookmarkStart w:id="85" w:name="_Toc226650178"/>
      <w:bookmarkStart w:id="86" w:name="_Toc226653261"/>
      <w:r w:rsidRPr="00754C64">
        <w:rPr>
          <w:rFonts w:asciiTheme="majorBidi" w:hAnsiTheme="majorBidi"/>
          <w:color w:val="auto"/>
          <w:sz w:val="44"/>
          <w:szCs w:val="44"/>
        </w:rPr>
        <w:t>Core Contribution</w:t>
      </w:r>
      <w:bookmarkEnd w:id="76"/>
      <w:bookmarkEnd w:id="77"/>
      <w:bookmarkEnd w:id="78"/>
      <w:bookmarkEnd w:id="79"/>
      <w:bookmarkEnd w:id="80"/>
      <w:bookmarkEnd w:id="81"/>
      <w:bookmarkEnd w:id="82"/>
      <w:bookmarkEnd w:id="83"/>
      <w:bookmarkEnd w:id="84"/>
      <w:bookmarkEnd w:id="85"/>
      <w:bookmarkEnd w:id="86"/>
    </w:p>
    <w:p w14:paraId="5E4BE22A"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The core contribution of this research lies in addressing the "Real-time Interpretability Gap" identified in Study [3]. While traditional frameworks such as LIME and SHAP suffer from critical computational latency in emergency scenarios. Also, this research bridges the "Innovation Gap" highlighted in Study [2], a gap resulting from AI advancements (post-2025) accelerating beyond the pace of traditional scientific publishing.</w:t>
      </w:r>
    </w:p>
    <w:p w14:paraId="2AA1B8FA" w14:textId="2881ACA0" w:rsidR="00755C09" w:rsidRDefault="00D1287B" w:rsidP="005E764C">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By utilizing the Breast Cancer Wisconsin (Diagnostic) dataset, the same benchmark employed in Study [3], this research provides a direct comparative analysis between legacy frameworks and the 2026-generation tools</w:t>
      </w:r>
      <w:r w:rsidRPr="00D1287B">
        <w:rPr>
          <w:rFonts w:asciiTheme="majorBidi" w:hAnsiTheme="majorBidi" w:cstheme="majorBidi"/>
          <w:sz w:val="24"/>
          <w:szCs w:val="24"/>
          <w:rtl/>
          <w:lang w:val="en-GB"/>
        </w:rPr>
        <w:t xml:space="preserve"> </w:t>
      </w:r>
      <w:r w:rsidRPr="00D1287B">
        <w:rPr>
          <w:rFonts w:asciiTheme="majorBidi" w:hAnsiTheme="majorBidi" w:cstheme="majorBidi"/>
          <w:sz w:val="24"/>
          <w:szCs w:val="24"/>
          <w:lang w:val="en-GB"/>
        </w:rPr>
        <w:t xml:space="preserve">such as </w:t>
      </w:r>
      <w:r w:rsidRPr="00D1287B">
        <w:rPr>
          <w:rFonts w:asciiTheme="majorBidi" w:hAnsiTheme="majorBidi" w:cstheme="majorBidi"/>
          <w:sz w:val="24"/>
          <w:szCs w:val="24"/>
        </w:rPr>
        <w:t>the xAI SDK</w:t>
      </w:r>
      <w:r w:rsidRPr="00D1287B">
        <w:rPr>
          <w:rFonts w:asciiTheme="majorBidi" w:hAnsiTheme="majorBidi" w:cstheme="majorBidi"/>
          <w:sz w:val="24"/>
          <w:szCs w:val="24"/>
          <w:lang w:val="en-GB"/>
        </w:rPr>
        <w:t>. This approach ensures clinical reliability and provides physicians with the high-fidelity, instantaneous insights required for time-sensitive medical decisions.</w:t>
      </w:r>
    </w:p>
    <w:p w14:paraId="3329FADE" w14:textId="77777777" w:rsidR="003C48ED" w:rsidRPr="0021330F" w:rsidRDefault="003C48ED"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1. Introduction (Very Brief)</w:t>
      </w:r>
    </w:p>
    <w:p w14:paraId="6C89DC54"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Project title and objective (2–3 lines only)</w:t>
      </w:r>
    </w:p>
    <w:p w14:paraId="123E5DBE" w14:textId="520693F9" w:rsidR="00214A4A" w:rsidRPr="00214A4A" w:rsidRDefault="003C48ED" w:rsidP="00214A4A">
      <w:pPr>
        <w:rPr>
          <w:rFonts w:asciiTheme="majorBidi" w:hAnsiTheme="majorBidi" w:cstheme="majorBidi"/>
          <w:highlight w:val="green"/>
        </w:rPr>
      </w:pPr>
      <w:r w:rsidRPr="0021330F">
        <w:rPr>
          <w:rFonts w:asciiTheme="majorBidi" w:hAnsiTheme="majorBidi" w:cstheme="majorBidi"/>
          <w:sz w:val="24"/>
          <w:szCs w:val="24"/>
          <w:lang w:val="en-GB"/>
        </w:rPr>
        <w:t>What is implemented in this phase</w:t>
      </w:r>
      <w:r w:rsidR="0038152D">
        <w:rPr>
          <w:rFonts w:asciiTheme="majorBidi" w:hAnsiTheme="majorBidi" w:cstheme="majorBidi"/>
          <w:sz w:val="24"/>
          <w:szCs w:val="24"/>
          <w:lang w:val="en-GB"/>
        </w:rPr>
        <w:br/>
      </w:r>
      <w:r w:rsidR="0038152D">
        <w:rPr>
          <w:rFonts w:asciiTheme="majorBidi" w:hAnsiTheme="majorBidi" w:cstheme="majorBidi"/>
          <w:sz w:val="24"/>
          <w:szCs w:val="24"/>
          <w:lang w:val="en-GB"/>
        </w:rPr>
        <w:br/>
      </w:r>
      <w:r w:rsidR="00214A4A" w:rsidRPr="00214A4A">
        <w:rPr>
          <w:rFonts w:asciiTheme="majorBidi" w:hAnsiTheme="majorBidi" w:cstheme="majorBidi"/>
          <w:highlight w:val="green"/>
        </w:rPr>
        <w:t>A Comparative Study of Real-Time Explainable AI (XAI) Frameworks for Medical Diagnostics.</w:t>
      </w:r>
    </w:p>
    <w:p w14:paraId="7D9EF44C" w14:textId="77777777" w:rsidR="00214A4A" w:rsidRPr="00214A4A" w:rsidRDefault="00214A4A" w:rsidP="00214A4A">
      <w:pPr>
        <w:rPr>
          <w:rFonts w:asciiTheme="majorBidi" w:hAnsiTheme="majorBidi" w:cstheme="majorBidi"/>
          <w:sz w:val="24"/>
          <w:szCs w:val="24"/>
          <w:highlight w:val="green"/>
        </w:rPr>
      </w:pPr>
      <w:r w:rsidRPr="00214A4A">
        <w:rPr>
          <w:rFonts w:asciiTheme="majorBidi" w:hAnsiTheme="majorBidi" w:cstheme="majorBidi"/>
          <w:sz w:val="24"/>
          <w:szCs w:val="24"/>
          <w:highlight w:val="green"/>
        </w:rPr>
        <w:t>The primary objective of this project is to bridge the "Black-Box" transparency gap in clinical AI by evaluating the efficiency and latency of next-generation XAI tools (</w:t>
      </w:r>
      <w:proofErr w:type="spellStart"/>
      <w:r w:rsidRPr="00214A4A">
        <w:rPr>
          <w:rFonts w:asciiTheme="majorBidi" w:hAnsiTheme="majorBidi" w:cstheme="majorBidi"/>
          <w:sz w:val="24"/>
          <w:szCs w:val="24"/>
          <w:highlight w:val="green"/>
        </w:rPr>
        <w:t>Captum</w:t>
      </w:r>
      <w:proofErr w:type="spellEnd"/>
      <w:r w:rsidRPr="00214A4A">
        <w:rPr>
          <w:rFonts w:asciiTheme="majorBidi" w:hAnsiTheme="majorBidi" w:cstheme="majorBidi"/>
          <w:sz w:val="24"/>
          <w:szCs w:val="24"/>
          <w:highlight w:val="green"/>
        </w:rPr>
        <w:t>) compared to traditional benchmarks (LIME and SHAP).</w:t>
      </w:r>
    </w:p>
    <w:p w14:paraId="560F033D" w14:textId="77777777" w:rsidR="00214A4A" w:rsidRPr="00214A4A" w:rsidRDefault="00214A4A" w:rsidP="00214A4A">
      <w:pPr>
        <w:rPr>
          <w:rFonts w:asciiTheme="majorBidi" w:hAnsiTheme="majorBidi" w:cstheme="majorBidi"/>
          <w:sz w:val="24"/>
          <w:szCs w:val="24"/>
        </w:rPr>
      </w:pPr>
      <w:r w:rsidRPr="00214A4A">
        <w:rPr>
          <w:rFonts w:asciiTheme="majorBidi" w:hAnsiTheme="majorBidi" w:cstheme="majorBidi"/>
          <w:b/>
          <w:bCs/>
          <w:sz w:val="24"/>
          <w:szCs w:val="24"/>
          <w:highlight w:val="green"/>
        </w:rPr>
        <w:t>What is Implemented in this Phase:</w:t>
      </w:r>
      <w:r w:rsidRPr="00214A4A">
        <w:rPr>
          <w:rFonts w:asciiTheme="majorBidi" w:hAnsiTheme="majorBidi" w:cstheme="majorBidi"/>
          <w:sz w:val="24"/>
          <w:szCs w:val="24"/>
          <w:highlight w:val="green"/>
        </w:rPr>
        <w:t xml:space="preserve"> In Milestone 2, we have successfully developed and trained an advanced Deep Neural Network (DNN) with GELU activation and Residual connections, achieving a diagnostic accuracy of </w:t>
      </w:r>
      <w:r w:rsidRPr="00214A4A">
        <w:rPr>
          <w:rFonts w:asciiTheme="majorBidi" w:hAnsiTheme="majorBidi" w:cstheme="majorBidi"/>
          <w:b/>
          <w:bCs/>
          <w:sz w:val="24"/>
          <w:szCs w:val="24"/>
          <w:highlight w:val="green"/>
        </w:rPr>
        <w:t>94.74%</w:t>
      </w:r>
      <w:r w:rsidRPr="00214A4A">
        <w:rPr>
          <w:rFonts w:asciiTheme="majorBidi" w:hAnsiTheme="majorBidi" w:cstheme="majorBidi"/>
          <w:sz w:val="24"/>
          <w:szCs w:val="24"/>
          <w:highlight w:val="green"/>
        </w:rPr>
        <w:t xml:space="preserve">. Furthermore, we have implemented a comparative XAI pipeline to measure the computational latency and feature attribution quality of </w:t>
      </w:r>
      <w:proofErr w:type="spellStart"/>
      <w:r w:rsidRPr="00214A4A">
        <w:rPr>
          <w:rFonts w:asciiTheme="majorBidi" w:hAnsiTheme="majorBidi" w:cstheme="majorBidi"/>
          <w:sz w:val="24"/>
          <w:szCs w:val="24"/>
          <w:highlight w:val="green"/>
        </w:rPr>
        <w:t>Captum</w:t>
      </w:r>
      <w:proofErr w:type="spellEnd"/>
      <w:r w:rsidRPr="00214A4A">
        <w:rPr>
          <w:rFonts w:asciiTheme="majorBidi" w:hAnsiTheme="majorBidi" w:cstheme="majorBidi"/>
          <w:sz w:val="24"/>
          <w:szCs w:val="24"/>
          <w:highlight w:val="green"/>
        </w:rPr>
        <w:t xml:space="preserve">, SHAP, and LIME, proving </w:t>
      </w:r>
      <w:proofErr w:type="spellStart"/>
      <w:r w:rsidRPr="00214A4A">
        <w:rPr>
          <w:rFonts w:asciiTheme="majorBidi" w:hAnsiTheme="majorBidi" w:cstheme="majorBidi"/>
          <w:sz w:val="24"/>
          <w:szCs w:val="24"/>
          <w:highlight w:val="green"/>
        </w:rPr>
        <w:t>Captum’s</w:t>
      </w:r>
      <w:proofErr w:type="spellEnd"/>
      <w:r w:rsidRPr="00214A4A">
        <w:rPr>
          <w:rFonts w:asciiTheme="majorBidi" w:hAnsiTheme="majorBidi" w:cstheme="majorBidi"/>
          <w:sz w:val="24"/>
          <w:szCs w:val="24"/>
          <w:highlight w:val="green"/>
        </w:rPr>
        <w:t xml:space="preserve"> superiority in real-time clinical response.</w:t>
      </w:r>
    </w:p>
    <w:p w14:paraId="7FD67FDE" w14:textId="18FC3047" w:rsidR="003C48ED" w:rsidRPr="0021330F" w:rsidRDefault="003C48ED" w:rsidP="0021330F">
      <w:pPr>
        <w:rPr>
          <w:rFonts w:asciiTheme="majorBidi" w:hAnsiTheme="majorBidi" w:cstheme="majorBidi"/>
          <w:sz w:val="24"/>
          <w:szCs w:val="24"/>
          <w:lang w:val="en-GB"/>
        </w:rPr>
      </w:pPr>
    </w:p>
    <w:p w14:paraId="62F46381" w14:textId="77777777" w:rsidR="003C48ED" w:rsidRPr="0021330F" w:rsidRDefault="003C48ED"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2. Problem Formulation</w:t>
      </w:r>
    </w:p>
    <w:p w14:paraId="549A2F71"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Clearly define:</w:t>
      </w:r>
    </w:p>
    <w:p w14:paraId="3A1AEB40"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Input</w:t>
      </w:r>
    </w:p>
    <w:p w14:paraId="35BFD0FD"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Output</w:t>
      </w:r>
    </w:p>
    <w:p w14:paraId="1AC1527A"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 xml:space="preserve">Task type (e.g., </w:t>
      </w:r>
      <w:r w:rsidRPr="0021330F">
        <w:rPr>
          <w:rFonts w:asciiTheme="majorBidi" w:hAnsiTheme="majorBidi" w:cstheme="majorBidi"/>
          <w:color w:val="00B050"/>
          <w:sz w:val="24"/>
          <w:szCs w:val="24"/>
          <w:lang w:val="en-GB"/>
        </w:rPr>
        <w:t>classification</w:t>
      </w:r>
      <w:r w:rsidRPr="0021330F">
        <w:rPr>
          <w:rFonts w:asciiTheme="majorBidi" w:hAnsiTheme="majorBidi" w:cstheme="majorBidi"/>
          <w:sz w:val="24"/>
          <w:szCs w:val="24"/>
          <w:lang w:val="en-GB"/>
        </w:rPr>
        <w:t>, NLP, CV)</w:t>
      </w:r>
    </w:p>
    <w:p w14:paraId="0585E0A0"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Define:</w:t>
      </w:r>
    </w:p>
    <w:p w14:paraId="22AC856C" w14:textId="77777777" w:rsidR="008059A8" w:rsidRPr="008059A8" w:rsidRDefault="003C48ED" w:rsidP="008059A8">
      <w:pPr>
        <w:rPr>
          <w:rFonts w:asciiTheme="majorBidi" w:hAnsiTheme="majorBidi" w:cstheme="majorBidi"/>
          <w:highlight w:val="green"/>
        </w:rPr>
      </w:pPr>
      <w:r w:rsidRPr="0021330F">
        <w:rPr>
          <w:rFonts w:asciiTheme="majorBidi" w:hAnsiTheme="majorBidi" w:cstheme="majorBidi"/>
          <w:sz w:val="24"/>
          <w:szCs w:val="24"/>
          <w:lang w:val="en-GB"/>
        </w:rPr>
        <w:t>Success criteria (how you measure performance)</w:t>
      </w:r>
      <w:r w:rsidR="008059A8">
        <w:rPr>
          <w:rFonts w:asciiTheme="majorBidi" w:hAnsiTheme="majorBidi" w:cstheme="majorBidi"/>
          <w:sz w:val="24"/>
          <w:szCs w:val="24"/>
        </w:rPr>
        <w:br/>
      </w:r>
      <w:r w:rsidR="008059A8">
        <w:rPr>
          <w:rFonts w:asciiTheme="majorBidi" w:hAnsiTheme="majorBidi" w:cstheme="majorBidi"/>
          <w:sz w:val="24"/>
          <w:szCs w:val="24"/>
        </w:rPr>
        <w:br/>
      </w:r>
      <w:r w:rsidR="008059A8" w:rsidRPr="008059A8">
        <w:rPr>
          <w:rFonts w:asciiTheme="majorBidi" w:hAnsiTheme="majorBidi" w:cstheme="majorBidi"/>
          <w:b/>
          <w:bCs/>
          <w:highlight w:val="green"/>
        </w:rPr>
        <w:t>Task Type:</w:t>
      </w:r>
      <w:r w:rsidR="008059A8" w:rsidRPr="008059A8">
        <w:rPr>
          <w:rFonts w:asciiTheme="majorBidi" w:hAnsiTheme="majorBidi" w:cstheme="majorBidi"/>
          <w:highlight w:val="green"/>
        </w:rPr>
        <w:t xml:space="preserve"> The project is formulated as a </w:t>
      </w:r>
      <w:r w:rsidR="008059A8" w:rsidRPr="008059A8">
        <w:rPr>
          <w:rFonts w:asciiTheme="majorBidi" w:hAnsiTheme="majorBidi" w:cstheme="majorBidi"/>
          <w:b/>
          <w:bCs/>
          <w:highlight w:val="green"/>
        </w:rPr>
        <w:t>Binary Classification Task</w:t>
      </w:r>
      <w:r w:rsidR="008059A8" w:rsidRPr="008059A8">
        <w:rPr>
          <w:rFonts w:asciiTheme="majorBidi" w:hAnsiTheme="majorBidi" w:cstheme="majorBidi"/>
          <w:highlight w:val="green"/>
        </w:rPr>
        <w:t xml:space="preserve"> within the domain of Tabular Medical Data. The goal is to classify clinical samples into one of two categories: </w:t>
      </w:r>
      <w:r w:rsidR="008059A8" w:rsidRPr="008059A8">
        <w:rPr>
          <w:rFonts w:asciiTheme="majorBidi" w:hAnsiTheme="majorBidi" w:cstheme="majorBidi"/>
          <w:b/>
          <w:bCs/>
          <w:highlight w:val="green"/>
        </w:rPr>
        <w:t>Malignant (0)</w:t>
      </w:r>
      <w:r w:rsidR="008059A8" w:rsidRPr="008059A8">
        <w:rPr>
          <w:rFonts w:asciiTheme="majorBidi" w:hAnsiTheme="majorBidi" w:cstheme="majorBidi"/>
          <w:highlight w:val="green"/>
        </w:rPr>
        <w:t xml:space="preserve"> or </w:t>
      </w:r>
      <w:r w:rsidR="008059A8" w:rsidRPr="008059A8">
        <w:rPr>
          <w:rFonts w:asciiTheme="majorBidi" w:hAnsiTheme="majorBidi" w:cstheme="majorBidi"/>
          <w:b/>
          <w:bCs/>
          <w:highlight w:val="green"/>
        </w:rPr>
        <w:t>Benign (1)</w:t>
      </w:r>
      <w:r w:rsidR="008059A8" w:rsidRPr="008059A8">
        <w:rPr>
          <w:rFonts w:asciiTheme="majorBidi" w:hAnsiTheme="majorBidi" w:cstheme="majorBidi"/>
          <w:highlight w:val="green"/>
        </w:rPr>
        <w:t>.</w:t>
      </w:r>
    </w:p>
    <w:p w14:paraId="4F873C8D" w14:textId="77777777" w:rsidR="008059A8" w:rsidRPr="008059A8" w:rsidRDefault="008059A8" w:rsidP="008059A8">
      <w:p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Input:</w:t>
      </w:r>
    </w:p>
    <w:p w14:paraId="122ACF88"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Data Source:</w:t>
      </w:r>
      <w:r w:rsidRPr="008059A8">
        <w:rPr>
          <w:rFonts w:asciiTheme="majorBidi" w:hAnsiTheme="majorBidi" w:cstheme="majorBidi"/>
          <w:sz w:val="24"/>
          <w:szCs w:val="24"/>
          <w:highlight w:val="green"/>
        </w:rPr>
        <w:t xml:space="preserve"> Breast Cancer Wisconsin Diagnostic dataset.</w:t>
      </w:r>
    </w:p>
    <w:p w14:paraId="0F6853E0"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Features:</w:t>
      </w:r>
      <w:r w:rsidRPr="008059A8">
        <w:rPr>
          <w:rFonts w:asciiTheme="majorBidi" w:hAnsiTheme="majorBidi" w:cstheme="majorBidi"/>
          <w:sz w:val="24"/>
          <w:szCs w:val="24"/>
          <w:highlight w:val="green"/>
        </w:rPr>
        <w:t xml:space="preserve"> A 30-dimensional vector of clinical markers (e.g., radius, texture, perimeter, area, and smoothness of cell nuclei).</w:t>
      </w:r>
    </w:p>
    <w:p w14:paraId="30666615"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Format:</w:t>
      </w:r>
      <w:r w:rsidRPr="008059A8">
        <w:rPr>
          <w:rFonts w:asciiTheme="majorBidi" w:hAnsiTheme="majorBidi" w:cstheme="majorBidi"/>
          <w:sz w:val="24"/>
          <w:szCs w:val="24"/>
          <w:highlight w:val="green"/>
        </w:rPr>
        <w:t xml:space="preserve"> Standardized numerical tensors processed through a </w:t>
      </w:r>
      <w:proofErr w:type="spellStart"/>
      <w:r w:rsidRPr="008059A8">
        <w:rPr>
          <w:rFonts w:asciiTheme="majorBidi" w:hAnsiTheme="majorBidi" w:cstheme="majorBidi"/>
          <w:b/>
          <w:bCs/>
          <w:sz w:val="24"/>
          <w:szCs w:val="24"/>
          <w:highlight w:val="green"/>
        </w:rPr>
        <w:t>StandardScaler</w:t>
      </w:r>
      <w:proofErr w:type="spellEnd"/>
      <w:r w:rsidRPr="008059A8">
        <w:rPr>
          <w:rFonts w:asciiTheme="majorBidi" w:hAnsiTheme="majorBidi" w:cstheme="majorBidi"/>
          <w:sz w:val="24"/>
          <w:szCs w:val="24"/>
          <w:highlight w:val="green"/>
        </w:rPr>
        <w:t xml:space="preserve"> to ensure uniform distribution.</w:t>
      </w:r>
    </w:p>
    <w:p w14:paraId="636705D3" w14:textId="77777777" w:rsidR="008059A8" w:rsidRPr="008059A8" w:rsidRDefault="008059A8" w:rsidP="008059A8">
      <w:p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Output:</w:t>
      </w:r>
    </w:p>
    <w:p w14:paraId="02575376" w14:textId="77777777" w:rsidR="008059A8" w:rsidRPr="008059A8" w:rsidRDefault="008059A8" w:rsidP="008059A8">
      <w:pPr>
        <w:numPr>
          <w:ilvl w:val="0"/>
          <w:numId w:val="34"/>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Diagnostic Prediction:</w:t>
      </w:r>
      <w:r w:rsidRPr="008059A8">
        <w:rPr>
          <w:rFonts w:asciiTheme="majorBidi" w:hAnsiTheme="majorBidi" w:cstheme="majorBidi"/>
          <w:sz w:val="24"/>
          <w:szCs w:val="24"/>
          <w:highlight w:val="green"/>
        </w:rPr>
        <w:t xml:space="preserve"> A categorical label (Malignant/Benign) representing the model's diagnosis.</w:t>
      </w:r>
    </w:p>
    <w:p w14:paraId="6B29873E" w14:textId="77777777" w:rsidR="008059A8" w:rsidRPr="008059A8" w:rsidRDefault="008059A8" w:rsidP="008059A8">
      <w:pPr>
        <w:numPr>
          <w:ilvl w:val="0"/>
          <w:numId w:val="34"/>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Interpretability Output:</w:t>
      </w:r>
      <w:r w:rsidRPr="008059A8">
        <w:rPr>
          <w:rFonts w:asciiTheme="majorBidi" w:hAnsiTheme="majorBidi" w:cstheme="majorBidi"/>
          <w:sz w:val="24"/>
          <w:szCs w:val="24"/>
          <w:highlight w:val="green"/>
        </w:rPr>
        <w:t xml:space="preserve"> A local attribution map (feature importance scores) explaining the logical reasoning behind the specific prediction.</w:t>
      </w:r>
    </w:p>
    <w:p w14:paraId="33364A44" w14:textId="77777777" w:rsidR="008059A8" w:rsidRPr="008059A8" w:rsidRDefault="008059A8" w:rsidP="008059A8">
      <w:p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Success Criteria:</w:t>
      </w:r>
      <w:r w:rsidRPr="008059A8">
        <w:rPr>
          <w:rFonts w:asciiTheme="majorBidi" w:hAnsiTheme="majorBidi" w:cstheme="majorBidi"/>
          <w:sz w:val="24"/>
          <w:szCs w:val="24"/>
          <w:highlight w:val="green"/>
        </w:rPr>
        <w:t xml:space="preserve"> We measure the performance of our system based on two primary pillars:</w:t>
      </w:r>
    </w:p>
    <w:p w14:paraId="44CBDD1B" w14:textId="77777777" w:rsidR="008059A8" w:rsidRPr="008059A8" w:rsidRDefault="008059A8" w:rsidP="008059A8">
      <w:pPr>
        <w:numPr>
          <w:ilvl w:val="0"/>
          <w:numId w:val="35"/>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Predictive Performance:</w:t>
      </w:r>
      <w:r w:rsidRPr="008059A8">
        <w:rPr>
          <w:rFonts w:asciiTheme="majorBidi" w:hAnsiTheme="majorBidi" w:cstheme="majorBidi"/>
          <w:sz w:val="24"/>
          <w:szCs w:val="24"/>
          <w:highlight w:val="green"/>
        </w:rPr>
        <w:t xml:space="preserve"> Achieving a classification accuracy of </w:t>
      </w:r>
      <w:r w:rsidRPr="008059A8">
        <w:rPr>
          <w:rFonts w:asciiTheme="majorBidi" w:hAnsiTheme="majorBidi" w:cstheme="majorBidi"/>
          <w:b/>
          <w:bCs/>
          <w:sz w:val="24"/>
          <w:szCs w:val="24"/>
          <w:highlight w:val="green"/>
        </w:rPr>
        <w:t>&gt;90%</w:t>
      </w:r>
      <w:r w:rsidRPr="008059A8">
        <w:rPr>
          <w:rFonts w:asciiTheme="majorBidi" w:hAnsiTheme="majorBidi" w:cstheme="majorBidi"/>
          <w:sz w:val="24"/>
          <w:szCs w:val="24"/>
          <w:highlight w:val="green"/>
        </w:rPr>
        <w:t xml:space="preserve"> (Currently </w:t>
      </w:r>
      <w:r w:rsidRPr="008059A8">
        <w:rPr>
          <w:rFonts w:asciiTheme="majorBidi" w:hAnsiTheme="majorBidi" w:cstheme="majorBidi"/>
          <w:b/>
          <w:bCs/>
          <w:sz w:val="24"/>
          <w:szCs w:val="24"/>
          <w:highlight w:val="green"/>
        </w:rPr>
        <w:t>94.74%</w:t>
      </w:r>
      <w:r w:rsidRPr="008059A8">
        <w:rPr>
          <w:rFonts w:asciiTheme="majorBidi" w:hAnsiTheme="majorBidi" w:cstheme="majorBidi"/>
          <w:sz w:val="24"/>
          <w:szCs w:val="24"/>
          <w:highlight w:val="green"/>
        </w:rPr>
        <w:t>) and maintaining high F1-scores for both classes to ensure clinical reliability.</w:t>
      </w:r>
    </w:p>
    <w:p w14:paraId="38C829BB" w14:textId="66288A16" w:rsidR="003C48ED" w:rsidRPr="008059A8" w:rsidRDefault="008059A8" w:rsidP="008059A8">
      <w:pPr>
        <w:numPr>
          <w:ilvl w:val="0"/>
          <w:numId w:val="35"/>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Interpretability Efficiency (The Latency Benchmark):</w:t>
      </w:r>
      <w:r w:rsidRPr="008059A8">
        <w:rPr>
          <w:rFonts w:asciiTheme="majorBidi" w:hAnsiTheme="majorBidi" w:cstheme="majorBidi"/>
          <w:sz w:val="24"/>
          <w:szCs w:val="24"/>
          <w:highlight w:val="green"/>
        </w:rPr>
        <w:t xml:space="preserve"> Successfully reducing the explanation generation time to near-real-time levels (</w:t>
      </w:r>
      <w:r w:rsidRPr="008059A8">
        <w:rPr>
          <w:rFonts w:asciiTheme="majorBidi" w:hAnsiTheme="majorBidi" w:cstheme="majorBidi"/>
          <w:b/>
          <w:bCs/>
          <w:sz w:val="24"/>
          <w:szCs w:val="24"/>
          <w:highlight w:val="green"/>
        </w:rPr>
        <w:t>&lt;30ms</w:t>
      </w:r>
      <w:r w:rsidRPr="008059A8">
        <w:rPr>
          <w:rFonts w:asciiTheme="majorBidi" w:hAnsiTheme="majorBidi" w:cstheme="majorBidi"/>
          <w:sz w:val="24"/>
          <w:szCs w:val="24"/>
          <w:highlight w:val="green"/>
        </w:rPr>
        <w:t xml:space="preserve">), specifically proving that the proposed </w:t>
      </w:r>
      <w:proofErr w:type="spellStart"/>
      <w:r w:rsidRPr="008059A8">
        <w:rPr>
          <w:rFonts w:asciiTheme="majorBidi" w:hAnsiTheme="majorBidi" w:cstheme="majorBidi"/>
          <w:b/>
          <w:bCs/>
          <w:sz w:val="24"/>
          <w:szCs w:val="24"/>
          <w:highlight w:val="green"/>
        </w:rPr>
        <w:t>Captum</w:t>
      </w:r>
      <w:proofErr w:type="spellEnd"/>
      <w:r w:rsidRPr="008059A8">
        <w:rPr>
          <w:rFonts w:asciiTheme="majorBidi" w:hAnsiTheme="majorBidi" w:cstheme="majorBidi"/>
          <w:sz w:val="24"/>
          <w:szCs w:val="24"/>
          <w:highlight w:val="green"/>
        </w:rPr>
        <w:t xml:space="preserve"> framework is significantly faster than traditional </w:t>
      </w:r>
      <w:r w:rsidRPr="008059A8">
        <w:rPr>
          <w:rFonts w:asciiTheme="majorBidi" w:hAnsiTheme="majorBidi" w:cstheme="majorBidi"/>
          <w:b/>
          <w:bCs/>
          <w:sz w:val="24"/>
          <w:szCs w:val="24"/>
          <w:highlight w:val="green"/>
        </w:rPr>
        <w:t>LIME</w:t>
      </w:r>
      <w:r w:rsidRPr="008059A8">
        <w:rPr>
          <w:rFonts w:asciiTheme="majorBidi" w:hAnsiTheme="majorBidi" w:cstheme="majorBidi"/>
          <w:sz w:val="24"/>
          <w:szCs w:val="24"/>
          <w:highlight w:val="green"/>
        </w:rPr>
        <w:t xml:space="preserve"> and </w:t>
      </w:r>
      <w:r w:rsidRPr="008059A8">
        <w:rPr>
          <w:rFonts w:asciiTheme="majorBidi" w:hAnsiTheme="majorBidi" w:cstheme="majorBidi"/>
          <w:b/>
          <w:bCs/>
          <w:sz w:val="24"/>
          <w:szCs w:val="24"/>
          <w:highlight w:val="green"/>
        </w:rPr>
        <w:t>SHAP</w:t>
      </w:r>
      <w:r w:rsidRPr="008059A8">
        <w:rPr>
          <w:rFonts w:asciiTheme="majorBidi" w:hAnsiTheme="majorBidi" w:cstheme="majorBidi"/>
          <w:sz w:val="24"/>
          <w:szCs w:val="24"/>
          <w:highlight w:val="green"/>
        </w:rPr>
        <w:t xml:space="preserve"> baselines.</w:t>
      </w:r>
    </w:p>
    <w:p w14:paraId="6B195B19" w14:textId="1ACB81C9" w:rsidR="00592FE1" w:rsidRPr="0021330F" w:rsidRDefault="0021330F" w:rsidP="0021330F">
      <w:pPr>
        <w:rPr>
          <w:rFonts w:asciiTheme="majorBidi" w:hAnsiTheme="majorBidi" w:cstheme="majorBidi"/>
          <w:sz w:val="28"/>
          <w:szCs w:val="28"/>
          <w:lang w:val="en-GB"/>
        </w:rPr>
      </w:pPr>
      <w:r>
        <w:rPr>
          <w:rFonts w:asciiTheme="majorBidi" w:hAnsiTheme="majorBidi" w:cstheme="majorBidi"/>
          <w:sz w:val="28"/>
          <w:szCs w:val="28"/>
          <w:lang w:val="en-GB"/>
        </w:rPr>
        <w:lastRenderedPageBreak/>
        <w:t>3.</w:t>
      </w:r>
      <w:r w:rsidR="00592FE1" w:rsidRPr="0021330F">
        <w:rPr>
          <w:rFonts w:asciiTheme="majorBidi" w:hAnsiTheme="majorBidi" w:cstheme="majorBidi"/>
          <w:sz w:val="28"/>
          <w:szCs w:val="28"/>
          <w:lang w:val="en-GB"/>
        </w:rPr>
        <w:t>Proposed Method / Approach</w:t>
      </w:r>
    </w:p>
    <w:p w14:paraId="42750721" w14:textId="004BCA1A"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Track 2 (Comparative):</w:t>
      </w:r>
    </w:p>
    <w:p w14:paraId="1E9F54BB"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List:</w:t>
      </w:r>
    </w:p>
    <w:p w14:paraId="6182584F"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Models used</w:t>
      </w:r>
    </w:p>
    <w:p w14:paraId="6082A863"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Baseline</w:t>
      </w:r>
    </w:p>
    <w:p w14:paraId="0F82C811"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Explain:</w:t>
      </w:r>
    </w:p>
    <w:p w14:paraId="2741EF72" w14:textId="15F4BD5C"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Why these models are compared</w:t>
      </w:r>
    </w:p>
    <w:p w14:paraId="72A5697D"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Models Used:</w:t>
      </w:r>
    </w:p>
    <w:p w14:paraId="4ECCC304"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Primary Classifier: Custom-built Deep Neural Network (DNN) with GELU activation and Residual blocks.</w:t>
      </w:r>
    </w:p>
    <w:p w14:paraId="20624BCB"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 xml:space="preserve">XAI Frameworks: </w:t>
      </w:r>
      <w:proofErr w:type="spellStart"/>
      <w:r w:rsidRPr="008059A8">
        <w:rPr>
          <w:rFonts w:asciiTheme="majorBidi" w:hAnsiTheme="majorBidi" w:cstheme="majorBidi"/>
          <w:sz w:val="24"/>
          <w:szCs w:val="24"/>
          <w:highlight w:val="green"/>
        </w:rPr>
        <w:t>Captum</w:t>
      </w:r>
      <w:proofErr w:type="spellEnd"/>
      <w:r w:rsidRPr="008059A8">
        <w:rPr>
          <w:rFonts w:asciiTheme="majorBidi" w:hAnsiTheme="majorBidi" w:cstheme="majorBidi"/>
          <w:sz w:val="24"/>
          <w:szCs w:val="24"/>
          <w:highlight w:val="green"/>
        </w:rPr>
        <w:t xml:space="preserve"> (</w:t>
      </w:r>
      <w:proofErr w:type="spellStart"/>
      <w:r w:rsidRPr="008059A8">
        <w:rPr>
          <w:rFonts w:asciiTheme="majorBidi" w:hAnsiTheme="majorBidi" w:cstheme="majorBidi"/>
          <w:sz w:val="24"/>
          <w:szCs w:val="24"/>
          <w:highlight w:val="green"/>
        </w:rPr>
        <w:t>DeepLift</w:t>
      </w:r>
      <w:proofErr w:type="spellEnd"/>
      <w:r w:rsidRPr="008059A8">
        <w:rPr>
          <w:rFonts w:asciiTheme="majorBidi" w:hAnsiTheme="majorBidi" w:cstheme="majorBidi"/>
          <w:sz w:val="24"/>
          <w:szCs w:val="24"/>
          <w:highlight w:val="green"/>
        </w:rPr>
        <w:t>), SHAP (</w:t>
      </w:r>
      <w:proofErr w:type="spellStart"/>
      <w:r w:rsidRPr="008059A8">
        <w:rPr>
          <w:rFonts w:asciiTheme="majorBidi" w:hAnsiTheme="majorBidi" w:cstheme="majorBidi"/>
          <w:sz w:val="24"/>
          <w:szCs w:val="24"/>
          <w:highlight w:val="green"/>
        </w:rPr>
        <w:t>DeepExplainer</w:t>
      </w:r>
      <w:proofErr w:type="spellEnd"/>
      <w:r w:rsidRPr="008059A8">
        <w:rPr>
          <w:rFonts w:asciiTheme="majorBidi" w:hAnsiTheme="majorBidi" w:cstheme="majorBidi"/>
          <w:sz w:val="24"/>
          <w:szCs w:val="24"/>
          <w:highlight w:val="green"/>
        </w:rPr>
        <w:t>), and LIME (</w:t>
      </w:r>
      <w:proofErr w:type="spellStart"/>
      <w:r w:rsidRPr="008059A8">
        <w:rPr>
          <w:rFonts w:asciiTheme="majorBidi" w:hAnsiTheme="majorBidi" w:cstheme="majorBidi"/>
          <w:sz w:val="24"/>
          <w:szCs w:val="24"/>
          <w:highlight w:val="green"/>
        </w:rPr>
        <w:t>TabularExplainer</w:t>
      </w:r>
      <w:proofErr w:type="spellEnd"/>
      <w:r w:rsidRPr="008059A8">
        <w:rPr>
          <w:rFonts w:asciiTheme="majorBidi" w:hAnsiTheme="majorBidi" w:cstheme="majorBidi"/>
          <w:sz w:val="24"/>
          <w:szCs w:val="24"/>
          <w:highlight w:val="green"/>
        </w:rPr>
        <w:t>).</w:t>
      </w:r>
    </w:p>
    <w:p w14:paraId="76026E54"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Baseline:</w:t>
      </w:r>
    </w:p>
    <w:p w14:paraId="564F8693"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SHAP and LIME serve as our academic benchmarks (Baselines) as they represent the current industry standards for post-hoc interpretability.</w:t>
      </w:r>
    </w:p>
    <w:p w14:paraId="43EA8B32" w14:textId="2AB877DE"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 xml:space="preserve">Why </w:t>
      </w:r>
      <w:r w:rsidR="00350E06" w:rsidRPr="008059A8">
        <w:rPr>
          <w:rFonts w:asciiTheme="majorBidi" w:hAnsiTheme="majorBidi" w:cstheme="majorBidi"/>
          <w:sz w:val="24"/>
          <w:szCs w:val="24"/>
          <w:highlight w:val="green"/>
        </w:rPr>
        <w:t>are these models</w:t>
      </w:r>
      <w:r w:rsidRPr="008059A8">
        <w:rPr>
          <w:rFonts w:asciiTheme="majorBidi" w:hAnsiTheme="majorBidi" w:cstheme="majorBidi"/>
          <w:sz w:val="24"/>
          <w:szCs w:val="24"/>
          <w:highlight w:val="green"/>
        </w:rPr>
        <w:t xml:space="preserve"> compared</w:t>
      </w:r>
      <w:r w:rsidR="00350E06" w:rsidRPr="008059A8">
        <w:rPr>
          <w:rFonts w:asciiTheme="majorBidi" w:hAnsiTheme="majorBidi" w:cstheme="majorBidi"/>
          <w:sz w:val="24"/>
          <w:szCs w:val="24"/>
          <w:highlight w:val="green"/>
        </w:rPr>
        <w:t>:</w:t>
      </w:r>
    </w:p>
    <w:p w14:paraId="17EAD62F" w14:textId="77777777" w:rsidR="00A57D69" w:rsidRPr="0021330F" w:rsidRDefault="00A57D69" w:rsidP="0021330F">
      <w:pPr>
        <w:rPr>
          <w:rFonts w:asciiTheme="majorBidi" w:hAnsiTheme="majorBidi" w:cstheme="majorBidi"/>
          <w:sz w:val="24"/>
          <w:szCs w:val="24"/>
        </w:rPr>
      </w:pPr>
      <w:r w:rsidRPr="008059A8">
        <w:rPr>
          <w:rFonts w:asciiTheme="majorBidi" w:hAnsiTheme="majorBidi" w:cstheme="majorBidi"/>
          <w:sz w:val="24"/>
          <w:szCs w:val="24"/>
          <w:highlight w:val="green"/>
        </w:rPr>
        <w:t xml:space="preserve">The comparison aims to evaluate the "Latency-Transparency Trade-off." While LIME and SHAP are highly accurate, their perturbation-based nature introduces significant delays. By comparing them with </w:t>
      </w:r>
      <w:proofErr w:type="spellStart"/>
      <w:r w:rsidRPr="008059A8">
        <w:rPr>
          <w:rFonts w:asciiTheme="majorBidi" w:hAnsiTheme="majorBidi" w:cstheme="majorBidi"/>
          <w:sz w:val="24"/>
          <w:szCs w:val="24"/>
          <w:highlight w:val="green"/>
        </w:rPr>
        <w:t>Captum’s</w:t>
      </w:r>
      <w:proofErr w:type="spellEnd"/>
      <w:r w:rsidRPr="008059A8">
        <w:rPr>
          <w:rFonts w:asciiTheme="majorBidi" w:hAnsiTheme="majorBidi" w:cstheme="majorBidi"/>
          <w:sz w:val="24"/>
          <w:szCs w:val="24"/>
          <w:highlight w:val="green"/>
        </w:rPr>
        <w:t xml:space="preserve"> native gradient-based approach, we demonstrate a superior alternative for time-sensitive clinical environments.</w:t>
      </w:r>
    </w:p>
    <w:p w14:paraId="22505274" w14:textId="77777777" w:rsidR="008059A8" w:rsidRDefault="008059A8" w:rsidP="0021330F">
      <w:pPr>
        <w:rPr>
          <w:rFonts w:asciiTheme="majorBidi" w:hAnsiTheme="majorBidi" w:cstheme="majorBidi"/>
          <w:sz w:val="24"/>
          <w:szCs w:val="24"/>
          <w:lang w:val="en-GB"/>
        </w:rPr>
      </w:pPr>
    </w:p>
    <w:p w14:paraId="4A26CC13" w14:textId="0AF634B2" w:rsidR="008726D4" w:rsidRPr="0021330F" w:rsidRDefault="0021330F" w:rsidP="0021330F">
      <w:pPr>
        <w:rPr>
          <w:rFonts w:asciiTheme="majorBidi" w:hAnsiTheme="majorBidi" w:cstheme="majorBidi"/>
          <w:sz w:val="28"/>
          <w:szCs w:val="28"/>
          <w:lang w:val="en-GB"/>
        </w:rPr>
      </w:pPr>
      <w:r>
        <w:rPr>
          <w:rFonts w:asciiTheme="majorBidi" w:hAnsiTheme="majorBidi" w:cstheme="majorBidi"/>
          <w:sz w:val="28"/>
          <w:szCs w:val="28"/>
          <w:lang w:val="en-GB"/>
        </w:rPr>
        <w:t>4.</w:t>
      </w:r>
      <w:r w:rsidR="008726D4" w:rsidRPr="0021330F">
        <w:rPr>
          <w:rFonts w:asciiTheme="majorBidi" w:hAnsiTheme="majorBidi" w:cstheme="majorBidi"/>
          <w:sz w:val="28"/>
          <w:szCs w:val="28"/>
          <w:lang w:val="en-GB"/>
        </w:rPr>
        <w:t>System Design</w:t>
      </w:r>
    </w:p>
    <w:p w14:paraId="4D6FD5C9"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Add architecture diagram</w:t>
      </w:r>
    </w:p>
    <w:p w14:paraId="5669548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Explain:</w:t>
      </w:r>
    </w:p>
    <w:p w14:paraId="21DD07C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Components (data → model → output)</w:t>
      </w:r>
    </w:p>
    <w:p w14:paraId="3780285F"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Workflow step-by-step</w:t>
      </w:r>
    </w:p>
    <w:p w14:paraId="4A999E80" w14:textId="29AD4E6B" w:rsidR="008726D4" w:rsidRPr="0021330F" w:rsidRDefault="0021330F" w:rsidP="0021330F">
      <w:pPr>
        <w:rPr>
          <w:rFonts w:asciiTheme="majorBidi" w:hAnsiTheme="majorBidi" w:cstheme="majorBidi"/>
          <w:sz w:val="28"/>
          <w:szCs w:val="28"/>
          <w:lang w:val="en-GB"/>
        </w:rPr>
      </w:pPr>
      <w:r>
        <w:rPr>
          <w:rFonts w:asciiTheme="majorBidi" w:hAnsiTheme="majorBidi" w:cstheme="majorBidi"/>
          <w:sz w:val="28"/>
          <w:szCs w:val="28"/>
          <w:lang w:val="en-GB"/>
        </w:rPr>
        <w:lastRenderedPageBreak/>
        <w:t>5.</w:t>
      </w:r>
      <w:r w:rsidR="008726D4" w:rsidRPr="0021330F">
        <w:rPr>
          <w:rFonts w:asciiTheme="majorBidi" w:hAnsiTheme="majorBidi" w:cstheme="majorBidi"/>
          <w:sz w:val="28"/>
          <w:szCs w:val="28"/>
          <w:lang w:val="en-GB"/>
        </w:rPr>
        <w:t>Dataset</w:t>
      </w:r>
    </w:p>
    <w:p w14:paraId="330DE7A2" w14:textId="4BFAAFD8" w:rsidR="003F64CE" w:rsidRPr="0021330F" w:rsidRDefault="003F64CE"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 xml:space="preserve">Dataset in </w:t>
      </w:r>
      <w:proofErr w:type="spellStart"/>
      <w:r w:rsidRPr="0021330F">
        <w:rPr>
          <w:rFonts w:asciiTheme="majorBidi" w:hAnsiTheme="majorBidi" w:cstheme="majorBidi"/>
          <w:sz w:val="24"/>
          <w:szCs w:val="24"/>
          <w:lang w:val="en-GB"/>
        </w:rPr>
        <w:t>num</w:t>
      </w:r>
      <w:proofErr w:type="spellEnd"/>
      <w:r w:rsidRPr="0021330F">
        <w:rPr>
          <w:rFonts w:asciiTheme="majorBidi" w:hAnsiTheme="majorBidi" w:cstheme="majorBidi"/>
          <w:sz w:val="24"/>
          <w:szCs w:val="24"/>
          <w:lang w:val="en-GB"/>
        </w:rPr>
        <w:t xml:space="preserve"> [7]</w:t>
      </w:r>
    </w:p>
    <w:p w14:paraId="0262741D"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Dataset name/source</w:t>
      </w:r>
    </w:p>
    <w:p w14:paraId="160D2752"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Size (samples, classes)</w:t>
      </w:r>
    </w:p>
    <w:p w14:paraId="11AA43C5"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Train / Validation / Test split</w:t>
      </w:r>
    </w:p>
    <w:p w14:paraId="4BF691E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Preprocessing steps</w:t>
      </w:r>
    </w:p>
    <w:p w14:paraId="4D48A46F"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6. Experimental Setup</w:t>
      </w:r>
    </w:p>
    <w:p w14:paraId="76D91BC6"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 xml:space="preserve">Tools used (e.g., </w:t>
      </w:r>
      <w:proofErr w:type="spellStart"/>
      <w:r w:rsidRPr="0021330F">
        <w:rPr>
          <w:rFonts w:asciiTheme="majorBidi" w:hAnsiTheme="majorBidi" w:cstheme="majorBidi"/>
          <w:sz w:val="24"/>
          <w:szCs w:val="24"/>
          <w:lang w:val="en-GB"/>
        </w:rPr>
        <w:t>PyTorch</w:t>
      </w:r>
      <w:proofErr w:type="spellEnd"/>
      <w:r w:rsidRPr="0021330F">
        <w:rPr>
          <w:rFonts w:asciiTheme="majorBidi" w:hAnsiTheme="majorBidi" w:cstheme="majorBidi"/>
          <w:sz w:val="24"/>
          <w:szCs w:val="24"/>
          <w:lang w:val="en-GB"/>
        </w:rPr>
        <w:t>, TensorFlow)</w:t>
      </w:r>
    </w:p>
    <w:p w14:paraId="020B78E3"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Model configuration:</w:t>
      </w:r>
    </w:p>
    <w:p w14:paraId="0D295CF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Epochs</w:t>
      </w:r>
    </w:p>
    <w:p w14:paraId="06E0CBB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Batch size</w:t>
      </w:r>
    </w:p>
    <w:p w14:paraId="78F44E10"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Learning rate</w:t>
      </w:r>
    </w:p>
    <w:p w14:paraId="4F63B2E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Hardware (if available)</w:t>
      </w:r>
    </w:p>
    <w:p w14:paraId="3ED31ADD"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7. Implementation Details</w:t>
      </w:r>
    </w:p>
    <w:p w14:paraId="43BA6D0C"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Describe:</w:t>
      </w:r>
    </w:p>
    <w:p w14:paraId="61F63A40"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How the model was built</w:t>
      </w:r>
    </w:p>
    <w:p w14:paraId="3E25A1BC"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Training process</w:t>
      </w:r>
    </w:p>
    <w:p w14:paraId="44BA8622"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Testing process</w:t>
      </w:r>
    </w:p>
    <w:p w14:paraId="42B8A23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Mention any:</w:t>
      </w:r>
    </w:p>
    <w:p w14:paraId="4033E5F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Challenges or fixes</w:t>
      </w:r>
    </w:p>
    <w:p w14:paraId="220AAB66"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8. Results</w:t>
      </w:r>
    </w:p>
    <w:p w14:paraId="0E5E1A09"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Present results clearly:</w:t>
      </w:r>
    </w:p>
    <w:p w14:paraId="4B1984A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Tables</w:t>
      </w:r>
    </w:p>
    <w:p w14:paraId="2D034CD8"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lastRenderedPageBreak/>
        <w:t>Graphs</w:t>
      </w:r>
    </w:p>
    <w:p w14:paraId="72A7C133"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Track 1:</w:t>
      </w:r>
    </w:p>
    <w:p w14:paraId="28ABAD5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Compare with baseline</w:t>
      </w:r>
    </w:p>
    <w:p w14:paraId="5D2617D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Track 2:</w:t>
      </w:r>
    </w:p>
    <w:p w14:paraId="196E1550"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Compare all models fairly</w:t>
      </w:r>
    </w:p>
    <w:p w14:paraId="2F344EFE"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9. Discussion</w:t>
      </w:r>
    </w:p>
    <w:p w14:paraId="04C73135"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Explain results:</w:t>
      </w:r>
    </w:p>
    <w:p w14:paraId="68B763F1"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Why performance is good or not</w:t>
      </w:r>
    </w:p>
    <w:p w14:paraId="5E81FC66"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Mention:</w:t>
      </w:r>
    </w:p>
    <w:p w14:paraId="3BBCCBD1"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Limitations</w:t>
      </w:r>
    </w:p>
    <w:p w14:paraId="54E3E6F1"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Observations</w:t>
      </w:r>
    </w:p>
    <w:p w14:paraId="461F9978"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10. Conclusion (Phase 2 Progress)</w:t>
      </w:r>
    </w:p>
    <w:p w14:paraId="454F7C5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What has been completed</w:t>
      </w:r>
    </w:p>
    <w:p w14:paraId="1561F71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What remains for final phase</w:t>
      </w:r>
    </w:p>
    <w:p w14:paraId="6A50ECE4"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11. References</w:t>
      </w:r>
    </w:p>
    <w:p w14:paraId="3ABA1150" w14:textId="01BCA9A6" w:rsidR="00592FE1"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Only if new tools/papers are added</w:t>
      </w:r>
    </w:p>
    <w:p w14:paraId="7A60E0AB" w14:textId="77777777"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87" w:name="_Toc221988912"/>
      <w:bookmarkStart w:id="88" w:name="_Toc221989047"/>
      <w:bookmarkStart w:id="89" w:name="_Toc221989133"/>
      <w:bookmarkStart w:id="90" w:name="_Toc226643861"/>
      <w:bookmarkStart w:id="91" w:name="_Toc226643951"/>
      <w:bookmarkStart w:id="92" w:name="_Toc226644025"/>
      <w:bookmarkStart w:id="93" w:name="_Toc226645919"/>
      <w:bookmarkStart w:id="94" w:name="_Toc226646695"/>
      <w:bookmarkStart w:id="95" w:name="_Toc226649318"/>
      <w:bookmarkStart w:id="96" w:name="_Toc226650179"/>
      <w:bookmarkStart w:id="97" w:name="_Toc226653262"/>
      <w:r w:rsidRPr="00754C64">
        <w:rPr>
          <w:rFonts w:asciiTheme="majorBidi" w:hAnsiTheme="majorBidi"/>
          <w:color w:val="auto"/>
          <w:sz w:val="44"/>
          <w:szCs w:val="44"/>
        </w:rPr>
        <w:t>Conclusion</w:t>
      </w:r>
      <w:bookmarkEnd w:id="87"/>
      <w:bookmarkEnd w:id="88"/>
      <w:bookmarkEnd w:id="89"/>
      <w:bookmarkEnd w:id="90"/>
      <w:bookmarkEnd w:id="91"/>
      <w:bookmarkEnd w:id="92"/>
      <w:bookmarkEnd w:id="93"/>
      <w:bookmarkEnd w:id="94"/>
      <w:bookmarkEnd w:id="95"/>
      <w:bookmarkEnd w:id="96"/>
      <w:bookmarkEnd w:id="97"/>
    </w:p>
    <w:p w14:paraId="7197EF50"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This research addresses the critical "Black-Box" challenge in medical AI by proposing a transition from legacy XAI methods to real-time, high-fidelity frameworks. By evaluating and comparing modern frameworks like the xAI SDK against legacy methods, this study successfully bridges the Latency Gap identified in traditional models [3] and the Innovation Gap found in post-2025 literature [2].</w:t>
      </w:r>
    </w:p>
    <w:p w14:paraId="6CC4BF2E"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 xml:space="preserve">Aligned with Saudi Vision 2030, this project demonstrates that providing clinicians with instantaneous and traceable diagnostic insights is essential for building </w:t>
      </w:r>
      <w:r w:rsidRPr="00D1287B">
        <w:rPr>
          <w:rFonts w:asciiTheme="majorBidi" w:hAnsiTheme="majorBidi" w:cstheme="majorBidi"/>
          <w:sz w:val="24"/>
          <w:szCs w:val="24"/>
        </w:rPr>
        <w:lastRenderedPageBreak/>
        <w:t>trust and improving patient outcomes. Ultimately, this framework ensures that AI-driven healthcare is not only accurate but also transparent, reliable, and ready for the demands of modern medical emergencies.</w:t>
      </w:r>
    </w:p>
    <w:p w14:paraId="52E72FEF" w14:textId="77777777" w:rsidR="00D1287B" w:rsidRPr="00754C64" w:rsidRDefault="00D1287B" w:rsidP="00754C64">
      <w:pPr>
        <w:pStyle w:val="Heading1"/>
        <w:numPr>
          <w:ilvl w:val="0"/>
          <w:numId w:val="6"/>
        </w:numPr>
        <w:rPr>
          <w:rFonts w:asciiTheme="majorBidi" w:hAnsiTheme="majorBidi"/>
          <w:color w:val="auto"/>
          <w:sz w:val="44"/>
          <w:szCs w:val="44"/>
        </w:rPr>
      </w:pPr>
      <w:bookmarkStart w:id="98" w:name="_Toc221988913"/>
      <w:bookmarkStart w:id="99" w:name="_Toc221989048"/>
      <w:bookmarkStart w:id="100" w:name="_Toc221989134"/>
      <w:bookmarkStart w:id="101" w:name="_Toc226643862"/>
      <w:bookmarkStart w:id="102" w:name="_Toc226643952"/>
      <w:bookmarkStart w:id="103" w:name="_Toc226644026"/>
      <w:bookmarkStart w:id="104" w:name="_Toc226645920"/>
      <w:bookmarkStart w:id="105" w:name="_Toc226646696"/>
      <w:bookmarkStart w:id="106" w:name="_Toc226649319"/>
      <w:bookmarkStart w:id="107" w:name="_Toc226650180"/>
      <w:bookmarkStart w:id="108" w:name="_Toc226653263"/>
      <w:r w:rsidRPr="00754C64">
        <w:rPr>
          <w:rFonts w:asciiTheme="majorBidi" w:hAnsiTheme="majorBidi"/>
          <w:color w:val="auto"/>
          <w:sz w:val="44"/>
          <w:szCs w:val="44"/>
        </w:rPr>
        <w:t>References</w:t>
      </w:r>
      <w:bookmarkEnd w:id="98"/>
      <w:bookmarkEnd w:id="99"/>
      <w:bookmarkEnd w:id="100"/>
      <w:bookmarkEnd w:id="101"/>
      <w:bookmarkEnd w:id="102"/>
      <w:bookmarkEnd w:id="103"/>
      <w:bookmarkEnd w:id="104"/>
      <w:bookmarkEnd w:id="105"/>
      <w:bookmarkEnd w:id="106"/>
      <w:bookmarkEnd w:id="107"/>
      <w:bookmarkEnd w:id="108"/>
    </w:p>
    <w:p w14:paraId="54458265" w14:textId="77777777" w:rsidR="00D1287B"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 xml:space="preserve">M. T. Ribeiro, S. Singh, and C. </w:t>
      </w:r>
      <w:proofErr w:type="spellStart"/>
      <w:r w:rsidRPr="000A7EA6">
        <w:rPr>
          <w:rFonts w:ascii="Times New Roman" w:eastAsia="Times New Roman" w:hAnsi="Times New Roman" w:cs="Times New Roman"/>
          <w:kern w:val="0"/>
          <w:sz w:val="24"/>
          <w:szCs w:val="24"/>
          <w:lang w:val="en-GB" w:eastAsia="en-GB"/>
          <w14:ligatures w14:val="none"/>
        </w:rPr>
        <w:t>Guestrin</w:t>
      </w:r>
      <w:proofErr w:type="spellEnd"/>
      <w:r w:rsidRPr="000A7EA6">
        <w:rPr>
          <w:rFonts w:ascii="Times New Roman" w:eastAsia="Times New Roman" w:hAnsi="Times New Roman" w:cs="Times New Roman"/>
          <w:kern w:val="0"/>
          <w:sz w:val="24"/>
          <w:szCs w:val="24"/>
          <w:lang w:val="en-GB" w:eastAsia="en-GB"/>
          <w14:ligatures w14:val="none"/>
        </w:rPr>
        <w:t>, "</w:t>
      </w:r>
      <w:r w:rsidRPr="00B8217C">
        <w:rPr>
          <w:rFonts w:ascii="Times New Roman" w:eastAsia="Times New Roman" w:hAnsi="Times New Roman" w:cs="Times New Roman"/>
          <w:kern w:val="0"/>
          <w:sz w:val="24"/>
          <w:szCs w:val="24"/>
          <w:lang w:val="en-GB" w:eastAsia="en-GB"/>
          <w14:ligatures w14:val="none"/>
        </w:rPr>
        <w:t xml:space="preserve"> 'Why</w:t>
      </w:r>
      <w:r w:rsidRPr="000A7EA6">
        <w:rPr>
          <w:rFonts w:ascii="Times New Roman" w:eastAsia="Times New Roman" w:hAnsi="Times New Roman" w:cs="Times New Roman"/>
          <w:kern w:val="0"/>
          <w:sz w:val="24"/>
          <w:szCs w:val="24"/>
          <w:lang w:val="en-GB" w:eastAsia="en-GB"/>
          <w14:ligatures w14:val="none"/>
        </w:rPr>
        <w:t xml:space="preserve"> Should I Trust </w:t>
      </w:r>
      <w:proofErr w:type="gramStart"/>
      <w:r w:rsidRPr="000A7EA6">
        <w:rPr>
          <w:rFonts w:ascii="Times New Roman" w:eastAsia="Times New Roman" w:hAnsi="Times New Roman" w:cs="Times New Roman"/>
          <w:kern w:val="0"/>
          <w:sz w:val="24"/>
          <w:szCs w:val="24"/>
          <w:lang w:val="en-GB" w:eastAsia="en-GB"/>
          <w14:ligatures w14:val="none"/>
        </w:rPr>
        <w:t>You</w:t>
      </w:r>
      <w:proofErr w:type="gramEnd"/>
      <w:r w:rsidRPr="00B8217C">
        <w:rPr>
          <w:rFonts w:ascii="Times New Roman" w:eastAsia="Times New Roman" w:hAnsi="Times New Roman" w:cs="Times New Roman"/>
          <w:kern w:val="0"/>
          <w:sz w:val="24"/>
          <w:szCs w:val="24"/>
          <w:lang w:val="en-GB" w:eastAsia="en-GB"/>
          <w14:ligatures w14:val="none"/>
        </w:rPr>
        <w:t>?':</w:t>
      </w:r>
      <w:r w:rsidRPr="000A7EA6">
        <w:rPr>
          <w:rFonts w:ascii="Times New Roman" w:eastAsia="Times New Roman" w:hAnsi="Times New Roman" w:cs="Times New Roman"/>
          <w:kern w:val="0"/>
          <w:sz w:val="24"/>
          <w:szCs w:val="24"/>
          <w:lang w:val="en-GB" w:eastAsia="en-GB"/>
          <w14:ligatures w14:val="none"/>
        </w:rPr>
        <w:t xml:space="preserve"> Explaining the Predictions of Any Classifier," in </w:t>
      </w:r>
      <w:r w:rsidRPr="000A7EA6">
        <w:rPr>
          <w:rFonts w:ascii="Times New Roman" w:eastAsia="Times New Roman" w:hAnsi="Times New Roman" w:cs="Times New Roman"/>
          <w:i/>
          <w:iCs/>
          <w:kern w:val="0"/>
          <w:sz w:val="24"/>
          <w:szCs w:val="24"/>
          <w:lang w:val="en-GB" w:eastAsia="en-GB"/>
          <w14:ligatures w14:val="none"/>
        </w:rPr>
        <w:t xml:space="preserve">Proc. 22nd ACM SIGKDD Int. Conf. </w:t>
      </w:r>
      <w:proofErr w:type="spellStart"/>
      <w:r w:rsidRPr="000A7EA6">
        <w:rPr>
          <w:rFonts w:ascii="Times New Roman" w:eastAsia="Times New Roman" w:hAnsi="Times New Roman" w:cs="Times New Roman"/>
          <w:i/>
          <w:iCs/>
          <w:kern w:val="0"/>
          <w:sz w:val="24"/>
          <w:szCs w:val="24"/>
          <w:lang w:val="en-GB" w:eastAsia="en-GB"/>
          <w14:ligatures w14:val="none"/>
        </w:rPr>
        <w:t>Knowl</w:t>
      </w:r>
      <w:proofErr w:type="spellEnd"/>
      <w:r w:rsidRPr="000A7EA6">
        <w:rPr>
          <w:rFonts w:ascii="Times New Roman" w:eastAsia="Times New Roman" w:hAnsi="Times New Roman" w:cs="Times New Roman"/>
          <w:i/>
          <w:iCs/>
          <w:kern w:val="0"/>
          <w:sz w:val="24"/>
          <w:szCs w:val="24"/>
          <w:lang w:val="en-GB" w:eastAsia="en-GB"/>
          <w14:ligatures w14:val="none"/>
        </w:rPr>
        <w:t>. Discovery Data Mining</w:t>
      </w:r>
      <w:r w:rsidRPr="000A7EA6">
        <w:rPr>
          <w:rFonts w:ascii="Times New Roman" w:eastAsia="Times New Roman" w:hAnsi="Times New Roman" w:cs="Times New Roman"/>
          <w:kern w:val="0"/>
          <w:sz w:val="24"/>
          <w:szCs w:val="24"/>
          <w:lang w:val="en-GB" w:eastAsia="en-GB"/>
          <w14:ligatures w14:val="none"/>
        </w:rPr>
        <w:t>, 2016, pp. 1135–1144.</w:t>
      </w:r>
    </w:p>
    <w:p w14:paraId="09A83363" w14:textId="77777777" w:rsidR="00D1287B" w:rsidRPr="00D43E1E" w:rsidRDefault="00D1287B" w:rsidP="00D1287B">
      <w:pPr>
        <w:pStyle w:val="ListParagraph"/>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 xml:space="preserve"> </w:t>
      </w:r>
      <w:proofErr w:type="spellStart"/>
      <w:r w:rsidRPr="000A7EA6">
        <w:rPr>
          <w:rFonts w:ascii="Times New Roman" w:eastAsia="Times New Roman" w:hAnsi="Times New Roman" w:cs="Times New Roman"/>
          <w:kern w:val="0"/>
          <w:sz w:val="24"/>
          <w:szCs w:val="24"/>
          <w:lang w:val="en-GB" w:eastAsia="en-GB"/>
          <w14:ligatures w14:val="none"/>
        </w:rPr>
        <w:t>doi</w:t>
      </w:r>
      <w:proofErr w:type="spellEnd"/>
      <w:r w:rsidRPr="000A7EA6">
        <w:rPr>
          <w:rFonts w:ascii="Times New Roman" w:eastAsia="Times New Roman" w:hAnsi="Times New Roman" w:cs="Times New Roman"/>
          <w:kern w:val="0"/>
          <w:sz w:val="24"/>
          <w:szCs w:val="24"/>
          <w:lang w:val="en-GB" w:eastAsia="en-GB"/>
          <w14:ligatures w14:val="none"/>
        </w:rPr>
        <w:t>: 10.1145/2939672.2939778.</w:t>
      </w:r>
    </w:p>
    <w:p w14:paraId="14C81683" w14:textId="77777777" w:rsidR="00D1287B" w:rsidRDefault="00D1287B" w:rsidP="00D1287B">
      <w:pPr>
        <w:pStyle w:val="ListParagraph"/>
        <w:rPr>
          <w:rFonts w:asciiTheme="majorBidi" w:hAnsiTheme="majorBidi" w:cstheme="majorBidi"/>
        </w:rPr>
      </w:pPr>
    </w:p>
    <w:p w14:paraId="5B14663F" w14:textId="77777777" w:rsidR="00D1287B" w:rsidRPr="00B43484"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B43484">
        <w:rPr>
          <w:rFonts w:ascii="Times New Roman" w:eastAsia="Times New Roman" w:hAnsi="Times New Roman" w:cs="Times New Roman"/>
          <w:kern w:val="0"/>
          <w:sz w:val="24"/>
          <w:szCs w:val="24"/>
          <w:lang w:val="en-GB" w:eastAsia="en-GB"/>
          <w14:ligatures w14:val="none"/>
        </w:rPr>
        <w:t xml:space="preserve"> Q. Abbas, W. Jeong, and S. W. Lee, "Explainable AI in clinical decision support systems: A meta-analysis of methods, applications, and usability challenges," </w:t>
      </w:r>
      <w:r w:rsidRPr="00B43484">
        <w:rPr>
          <w:rFonts w:ascii="Times New Roman" w:eastAsia="Times New Roman" w:hAnsi="Times New Roman" w:cs="Times New Roman"/>
          <w:i/>
          <w:iCs/>
          <w:kern w:val="0"/>
          <w:sz w:val="24"/>
          <w:szCs w:val="24"/>
          <w:lang w:val="en-GB" w:eastAsia="en-GB"/>
          <w14:ligatures w14:val="none"/>
        </w:rPr>
        <w:t>Healthcare</w:t>
      </w:r>
      <w:r w:rsidRPr="00B43484">
        <w:rPr>
          <w:rFonts w:ascii="Times New Roman" w:eastAsia="Times New Roman" w:hAnsi="Times New Roman" w:cs="Times New Roman"/>
          <w:kern w:val="0"/>
          <w:sz w:val="24"/>
          <w:szCs w:val="24"/>
          <w:lang w:val="en-GB" w:eastAsia="en-GB"/>
          <w14:ligatures w14:val="none"/>
        </w:rPr>
        <w:t xml:space="preserve">, vol. 13, no. 17, p. 2154, 2025. </w:t>
      </w:r>
      <w:proofErr w:type="spellStart"/>
      <w:r w:rsidRPr="00B43484">
        <w:rPr>
          <w:rFonts w:ascii="Times New Roman" w:eastAsia="Times New Roman" w:hAnsi="Times New Roman" w:cs="Times New Roman"/>
          <w:kern w:val="0"/>
          <w:sz w:val="24"/>
          <w:szCs w:val="24"/>
          <w:lang w:val="en-GB" w:eastAsia="en-GB"/>
          <w14:ligatures w14:val="none"/>
        </w:rPr>
        <w:t>doi</w:t>
      </w:r>
      <w:proofErr w:type="spellEnd"/>
      <w:r w:rsidRPr="00B43484">
        <w:rPr>
          <w:rFonts w:ascii="Times New Roman" w:eastAsia="Times New Roman" w:hAnsi="Times New Roman" w:cs="Times New Roman"/>
          <w:kern w:val="0"/>
          <w:sz w:val="24"/>
          <w:szCs w:val="24"/>
          <w:lang w:val="en-GB" w:eastAsia="en-GB"/>
          <w14:ligatures w14:val="none"/>
        </w:rPr>
        <w:t>: 10.3390/healthcare13172154.</w:t>
      </w:r>
    </w:p>
    <w:p w14:paraId="38A363BE" w14:textId="77777777" w:rsidR="00D1287B" w:rsidRPr="00AE10A4" w:rsidRDefault="00D1287B" w:rsidP="00D1287B">
      <w:pPr>
        <w:pStyle w:val="ListParagraph"/>
        <w:rPr>
          <w:lang w:val="en-GB"/>
        </w:rPr>
      </w:pPr>
    </w:p>
    <w:p w14:paraId="6F36363B" w14:textId="77777777" w:rsidR="00D1287B" w:rsidRPr="0093736A" w:rsidRDefault="00D1287B" w:rsidP="00D1287B">
      <w:pPr>
        <w:pStyle w:val="NormalWeb"/>
        <w:numPr>
          <w:ilvl w:val="0"/>
          <w:numId w:val="2"/>
        </w:numPr>
      </w:pPr>
      <w:r>
        <w:t xml:space="preserve">A. Sathyan, A. I. Weinberg, and K. Cohen, "Interpretable AI for bio-medical applications," </w:t>
      </w:r>
      <w:r>
        <w:rPr>
          <w:i/>
          <w:iCs/>
        </w:rPr>
        <w:t>Complex Eng. Syst.</w:t>
      </w:r>
      <w:r>
        <w:t xml:space="preserve">, vol. 2, no. 4, p. 18, 2022. Available: </w:t>
      </w:r>
      <w:hyperlink r:id="rId12" w:tgtFrame="_blank" w:history="1">
        <w:r>
          <w:rPr>
            <w:rStyle w:val="Hyperlink"/>
          </w:rPr>
          <w:t>http://dx.doi.org/10.20517/ces.2022.41</w:t>
        </w:r>
      </w:hyperlink>
    </w:p>
    <w:p w14:paraId="0DCB56D8" w14:textId="77777777" w:rsidR="00D1287B" w:rsidRPr="00AE10A4" w:rsidRDefault="00D1287B" w:rsidP="00D1287B">
      <w:pPr>
        <w:pStyle w:val="ListParagraph"/>
        <w:rPr>
          <w:lang w:val="en-GB"/>
        </w:rPr>
      </w:pPr>
    </w:p>
    <w:p w14:paraId="4CCF550A" w14:textId="77777777" w:rsidR="00D1287B" w:rsidRPr="00DC1954"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DC1954">
        <w:rPr>
          <w:rFonts w:ascii="Times New Roman" w:eastAsia="Times New Roman" w:hAnsi="Times New Roman" w:cs="Times New Roman"/>
          <w:kern w:val="0"/>
          <w:sz w:val="24"/>
          <w:szCs w:val="24"/>
          <w14:ligatures w14:val="none"/>
        </w:rPr>
        <w:t xml:space="preserve">Tjoa, E., &amp; Guan, C. (2020). A survey on Explainable Artificial Intelligence (XAI): Toward medical XAI. </w:t>
      </w:r>
      <w:r w:rsidRPr="00DC1954">
        <w:rPr>
          <w:rFonts w:ascii="Times New Roman" w:eastAsia="Times New Roman" w:hAnsi="Times New Roman" w:cs="Times New Roman"/>
          <w:i/>
          <w:iCs/>
          <w:kern w:val="0"/>
          <w:sz w:val="24"/>
          <w:szCs w:val="24"/>
          <w14:ligatures w14:val="none"/>
        </w:rPr>
        <w:t>IEEE Transactions on Neural Networks and Learning Systems</w:t>
      </w:r>
      <w:r w:rsidRPr="00DC1954">
        <w:rPr>
          <w:rFonts w:ascii="Times New Roman" w:eastAsia="Times New Roman" w:hAnsi="Times New Roman" w:cs="Times New Roman"/>
          <w:kern w:val="0"/>
          <w:sz w:val="24"/>
          <w:szCs w:val="24"/>
          <w14:ligatures w14:val="none"/>
        </w:rPr>
        <w:t xml:space="preserve">, </w:t>
      </w:r>
      <w:r w:rsidRPr="00DC1954">
        <w:rPr>
          <w:rFonts w:ascii="Times New Roman" w:eastAsia="Times New Roman" w:hAnsi="Times New Roman" w:cs="Times New Roman"/>
          <w:i/>
          <w:iCs/>
          <w:kern w:val="0"/>
          <w:sz w:val="24"/>
          <w:szCs w:val="24"/>
          <w14:ligatures w14:val="none"/>
        </w:rPr>
        <w:t>32</w:t>
      </w:r>
      <w:r w:rsidRPr="00DC1954">
        <w:rPr>
          <w:rFonts w:ascii="Times New Roman" w:eastAsia="Times New Roman" w:hAnsi="Times New Roman" w:cs="Times New Roman"/>
          <w:kern w:val="0"/>
          <w:sz w:val="24"/>
          <w:szCs w:val="24"/>
          <w14:ligatures w14:val="none"/>
        </w:rPr>
        <w:t xml:space="preserve">(11), 4793–4813. </w:t>
      </w:r>
      <w:hyperlink r:id="rId13" w:history="1">
        <w:r w:rsidRPr="00053C00">
          <w:rPr>
            <w:rStyle w:val="Hyperlink"/>
            <w:rFonts w:ascii="Times New Roman" w:eastAsia="Times New Roman" w:hAnsi="Times New Roman" w:cs="Times New Roman"/>
            <w:kern w:val="0"/>
            <w:sz w:val="24"/>
            <w:szCs w:val="24"/>
            <w14:ligatures w14:val="none"/>
          </w:rPr>
          <w:t>https://doi.org/10.1109/tnnls.2020.3027314</w:t>
        </w:r>
      </w:hyperlink>
    </w:p>
    <w:p w14:paraId="48FE3FCB" w14:textId="77777777" w:rsidR="00D1287B" w:rsidRPr="007C4112"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696A291D" w14:textId="46C91E26" w:rsidR="00D1287B" w:rsidRPr="00592FE1" w:rsidRDefault="00D1287B" w:rsidP="00592FE1">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1A73DB">
        <w:rPr>
          <w:rFonts w:ascii="Times New Roman" w:eastAsia="Times New Roman" w:hAnsi="Times New Roman" w:cs="Times New Roman"/>
          <w:kern w:val="0"/>
          <w:sz w:val="24"/>
          <w:szCs w:val="24"/>
          <w14:ligatures w14:val="none"/>
        </w:rPr>
        <w:t xml:space="preserve">Rasheed, K., Qayyum, A., Ghaly, M., Al-Fuqaha, A., Razi, A., &amp; Qadir, J. (2022b). Explainable, trustworthy, and ethical machine learning for healthcare: A survey. </w:t>
      </w:r>
      <w:r w:rsidRPr="001A73DB">
        <w:rPr>
          <w:rFonts w:ascii="Times New Roman" w:eastAsia="Times New Roman" w:hAnsi="Times New Roman" w:cs="Times New Roman"/>
          <w:i/>
          <w:iCs/>
          <w:kern w:val="0"/>
          <w:sz w:val="24"/>
          <w:szCs w:val="24"/>
          <w14:ligatures w14:val="none"/>
        </w:rPr>
        <w:t>Computers in Biology and Medicine</w:t>
      </w:r>
      <w:r w:rsidRPr="001A73DB">
        <w:rPr>
          <w:rFonts w:ascii="Times New Roman" w:eastAsia="Times New Roman" w:hAnsi="Times New Roman" w:cs="Times New Roman"/>
          <w:kern w:val="0"/>
          <w:sz w:val="24"/>
          <w:szCs w:val="24"/>
          <w14:ligatures w14:val="none"/>
        </w:rPr>
        <w:t xml:space="preserve">, </w:t>
      </w:r>
      <w:r w:rsidRPr="001A73DB">
        <w:rPr>
          <w:rFonts w:ascii="Times New Roman" w:eastAsia="Times New Roman" w:hAnsi="Times New Roman" w:cs="Times New Roman"/>
          <w:i/>
          <w:iCs/>
          <w:kern w:val="0"/>
          <w:sz w:val="24"/>
          <w:szCs w:val="24"/>
          <w14:ligatures w14:val="none"/>
        </w:rPr>
        <w:t>149</w:t>
      </w:r>
      <w:r w:rsidRPr="001A73DB">
        <w:rPr>
          <w:rFonts w:ascii="Times New Roman" w:eastAsia="Times New Roman" w:hAnsi="Times New Roman" w:cs="Times New Roman"/>
          <w:kern w:val="0"/>
          <w:sz w:val="24"/>
          <w:szCs w:val="24"/>
          <w14:ligatures w14:val="none"/>
        </w:rPr>
        <w:t xml:space="preserve">, 106043. </w:t>
      </w:r>
      <w:hyperlink r:id="rId14" w:history="1">
        <w:r w:rsidRPr="00053C00">
          <w:rPr>
            <w:rStyle w:val="Hyperlink"/>
            <w:rFonts w:ascii="Times New Roman" w:eastAsia="Times New Roman" w:hAnsi="Times New Roman" w:cs="Times New Roman"/>
            <w:kern w:val="0"/>
            <w:sz w:val="24"/>
            <w:szCs w:val="24"/>
            <w14:ligatures w14:val="none"/>
          </w:rPr>
          <w:t>https://doi.org/10.1016/j.compbiomed.2022.106043</w:t>
        </w:r>
      </w:hyperlink>
    </w:p>
    <w:p w14:paraId="4F563581" w14:textId="77777777" w:rsidR="00592FE1" w:rsidRPr="00592FE1" w:rsidRDefault="00592FE1" w:rsidP="00592FE1">
      <w:pPr>
        <w:pStyle w:val="ListParagraph"/>
        <w:rPr>
          <w:rFonts w:ascii="Times New Roman" w:eastAsia="Times New Roman" w:hAnsi="Times New Roman" w:cs="Times New Roman"/>
          <w:kern w:val="0"/>
          <w:sz w:val="24"/>
          <w:szCs w:val="24"/>
          <w14:ligatures w14:val="none"/>
        </w:rPr>
      </w:pPr>
    </w:p>
    <w:p w14:paraId="2313F2CC" w14:textId="77777777" w:rsidR="00592FE1" w:rsidRPr="00592FE1" w:rsidRDefault="00592FE1" w:rsidP="00592FE1">
      <w:pPr>
        <w:pStyle w:val="ListParagraph"/>
        <w:spacing w:after="0" w:line="240" w:lineRule="auto"/>
        <w:ind w:left="714"/>
        <w:rPr>
          <w:rFonts w:ascii="Times New Roman" w:eastAsia="Times New Roman" w:hAnsi="Times New Roman" w:cs="Times New Roman"/>
          <w:kern w:val="0"/>
          <w:sz w:val="24"/>
          <w:szCs w:val="24"/>
          <w14:ligatures w14:val="none"/>
        </w:rPr>
      </w:pPr>
    </w:p>
    <w:p w14:paraId="28B8265D" w14:textId="77777777" w:rsidR="00D1287B" w:rsidRPr="005E764C"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proofErr w:type="spellStart"/>
      <w:r w:rsidRPr="00DE2334">
        <w:rPr>
          <w:rFonts w:ascii="Times New Roman" w:eastAsia="Times New Roman" w:hAnsi="Times New Roman" w:cs="Times New Roman"/>
          <w:kern w:val="0"/>
          <w:sz w:val="24"/>
          <w:szCs w:val="24"/>
          <w14:ligatures w14:val="none"/>
        </w:rPr>
        <w:t>Chaddad</w:t>
      </w:r>
      <w:proofErr w:type="spellEnd"/>
      <w:r w:rsidRPr="00DE2334">
        <w:rPr>
          <w:rFonts w:ascii="Times New Roman" w:eastAsia="Times New Roman" w:hAnsi="Times New Roman" w:cs="Times New Roman"/>
          <w:kern w:val="0"/>
          <w:sz w:val="24"/>
          <w:szCs w:val="24"/>
          <w14:ligatures w14:val="none"/>
        </w:rPr>
        <w:t xml:space="preserve">, A., Peng, J., Xu, J., &amp; </w:t>
      </w:r>
      <w:proofErr w:type="spellStart"/>
      <w:r w:rsidRPr="00DE2334">
        <w:rPr>
          <w:rFonts w:ascii="Times New Roman" w:eastAsia="Times New Roman" w:hAnsi="Times New Roman" w:cs="Times New Roman"/>
          <w:kern w:val="0"/>
          <w:sz w:val="24"/>
          <w:szCs w:val="24"/>
          <w14:ligatures w14:val="none"/>
        </w:rPr>
        <w:t>Bouridane</w:t>
      </w:r>
      <w:proofErr w:type="spellEnd"/>
      <w:r w:rsidRPr="00DE2334">
        <w:rPr>
          <w:rFonts w:ascii="Times New Roman" w:eastAsia="Times New Roman" w:hAnsi="Times New Roman" w:cs="Times New Roman"/>
          <w:kern w:val="0"/>
          <w:sz w:val="24"/>
          <w:szCs w:val="24"/>
          <w14:ligatures w14:val="none"/>
        </w:rPr>
        <w:t xml:space="preserve">, A. (2023b). Survey of Explainable AI Techniques in Healthcare. </w:t>
      </w:r>
      <w:r w:rsidRPr="00DE2334">
        <w:rPr>
          <w:rFonts w:ascii="Times New Roman" w:eastAsia="Times New Roman" w:hAnsi="Times New Roman" w:cs="Times New Roman"/>
          <w:i/>
          <w:iCs/>
          <w:kern w:val="0"/>
          <w:sz w:val="24"/>
          <w:szCs w:val="24"/>
          <w14:ligatures w14:val="none"/>
        </w:rPr>
        <w:t>Sensors</w:t>
      </w:r>
      <w:r w:rsidRPr="00DE2334">
        <w:rPr>
          <w:rFonts w:ascii="Times New Roman" w:eastAsia="Times New Roman" w:hAnsi="Times New Roman" w:cs="Times New Roman"/>
          <w:kern w:val="0"/>
          <w:sz w:val="24"/>
          <w:szCs w:val="24"/>
          <w14:ligatures w14:val="none"/>
        </w:rPr>
        <w:t xml:space="preserve">, </w:t>
      </w:r>
      <w:r w:rsidRPr="00DE2334">
        <w:rPr>
          <w:rFonts w:ascii="Times New Roman" w:eastAsia="Times New Roman" w:hAnsi="Times New Roman" w:cs="Times New Roman"/>
          <w:i/>
          <w:iCs/>
          <w:kern w:val="0"/>
          <w:sz w:val="24"/>
          <w:szCs w:val="24"/>
          <w14:ligatures w14:val="none"/>
        </w:rPr>
        <w:t>23</w:t>
      </w:r>
      <w:r w:rsidRPr="00DE2334">
        <w:rPr>
          <w:rFonts w:ascii="Times New Roman" w:eastAsia="Times New Roman" w:hAnsi="Times New Roman" w:cs="Times New Roman"/>
          <w:kern w:val="0"/>
          <w:sz w:val="24"/>
          <w:szCs w:val="24"/>
          <w14:ligatures w14:val="none"/>
        </w:rPr>
        <w:t xml:space="preserve">(2), 634. </w:t>
      </w:r>
      <w:hyperlink r:id="rId15" w:history="1">
        <w:r w:rsidRPr="00053C00">
          <w:rPr>
            <w:rStyle w:val="Hyperlink"/>
            <w:rFonts w:ascii="Times New Roman" w:eastAsia="Times New Roman" w:hAnsi="Times New Roman" w:cs="Times New Roman"/>
            <w:kern w:val="0"/>
            <w:sz w:val="24"/>
            <w:szCs w:val="24"/>
            <w14:ligatures w14:val="none"/>
          </w:rPr>
          <w:t>https://doi.org/10.3390/s23020634</w:t>
        </w:r>
      </w:hyperlink>
    </w:p>
    <w:p w14:paraId="5B0B9313"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4EE714CD" w14:textId="191B689C" w:rsidR="005E764C" w:rsidRDefault="005E764C" w:rsidP="005E764C">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5E764C">
        <w:rPr>
          <w:rFonts w:ascii="Times New Roman" w:eastAsia="Times New Roman" w:hAnsi="Times New Roman" w:cs="Times New Roman"/>
          <w:kern w:val="0"/>
          <w:sz w:val="24"/>
          <w:szCs w:val="24"/>
          <w14:ligatures w14:val="none"/>
        </w:rPr>
        <w:t xml:space="preserve">W. Wolberg, O. Mangasarian, N. Street, and W. Street. "Breast Cancer Wisconsin (Diagnostic)," UCI Machine Learning Repository, 1993. [Online]. Available: </w:t>
      </w:r>
      <w:hyperlink r:id="rId16" w:history="1">
        <w:r w:rsidRPr="00156B4C">
          <w:rPr>
            <w:rStyle w:val="Hyperlink"/>
            <w:rFonts w:ascii="Times New Roman" w:eastAsia="Times New Roman" w:hAnsi="Times New Roman" w:cs="Times New Roman"/>
            <w:kern w:val="0"/>
            <w:sz w:val="24"/>
            <w:szCs w:val="24"/>
            <w14:ligatures w14:val="none"/>
          </w:rPr>
          <w:t>https://doi.org/10.24432/C5DW2B</w:t>
        </w:r>
      </w:hyperlink>
      <w:r w:rsidRPr="005E764C">
        <w:rPr>
          <w:rFonts w:ascii="Times New Roman" w:eastAsia="Times New Roman" w:hAnsi="Times New Roman" w:cs="Times New Roman"/>
          <w:kern w:val="0"/>
          <w:sz w:val="24"/>
          <w:szCs w:val="24"/>
          <w14:ligatures w14:val="none"/>
        </w:rPr>
        <w:t>.</w:t>
      </w:r>
    </w:p>
    <w:p w14:paraId="4B88F386"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6CDD53BC" w14:textId="77777777" w:rsidR="005E764C" w:rsidRPr="005E764C" w:rsidRDefault="005E764C" w:rsidP="005E764C">
      <w:pPr>
        <w:pStyle w:val="ListParagraph"/>
        <w:spacing w:after="0" w:line="240" w:lineRule="auto"/>
        <w:ind w:left="714"/>
        <w:rPr>
          <w:rFonts w:ascii="Times New Roman" w:eastAsia="Times New Roman" w:hAnsi="Times New Roman" w:cs="Times New Roman"/>
          <w:kern w:val="0"/>
          <w:sz w:val="24"/>
          <w:szCs w:val="24"/>
          <w14:ligatures w14:val="none"/>
        </w:rPr>
      </w:pPr>
    </w:p>
    <w:p w14:paraId="3BA475AF" w14:textId="77777777" w:rsidR="00D1287B" w:rsidRPr="00DE2334"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33616A05" w14:textId="77777777" w:rsidR="00AB19D8" w:rsidRDefault="00AB19D8" w:rsidP="00C00594">
      <w:pPr>
        <w:jc w:val="right"/>
      </w:pPr>
    </w:p>
    <w:sectPr w:rsidR="00AB19D8" w:rsidSect="00C75DA6">
      <w:footerReference w:type="default" r:id="rId17"/>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A4740" w14:textId="77777777" w:rsidR="00C04B40" w:rsidRDefault="00C04B40" w:rsidP="00D1287B">
      <w:pPr>
        <w:spacing w:after="0" w:line="240" w:lineRule="auto"/>
      </w:pPr>
      <w:r>
        <w:separator/>
      </w:r>
    </w:p>
  </w:endnote>
  <w:endnote w:type="continuationSeparator" w:id="0">
    <w:p w14:paraId="5D031B9D" w14:textId="77777777" w:rsidR="00C04B40" w:rsidRDefault="00C04B40" w:rsidP="00D12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A64EE" w14:textId="227E15D7" w:rsidR="00C75DA6" w:rsidRDefault="00C75DA6">
    <w:pPr>
      <w:pStyle w:val="Footer"/>
      <w:jc w:val="right"/>
    </w:pPr>
  </w:p>
  <w:p w14:paraId="15FE6FBE" w14:textId="77777777" w:rsidR="00C75DA6" w:rsidRDefault="00C75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3494135"/>
      <w:docPartObj>
        <w:docPartGallery w:val="Page Numbers (Bottom of Page)"/>
        <w:docPartUnique/>
      </w:docPartObj>
    </w:sdtPr>
    <w:sdtContent>
      <w:p w14:paraId="714E0652" w14:textId="05B35C79" w:rsidR="00C75DA6" w:rsidRDefault="00C75DA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95AA69" w14:textId="77777777" w:rsidR="00C75DA6" w:rsidRDefault="00C75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090140"/>
      <w:docPartObj>
        <w:docPartGallery w:val="Page Numbers (Bottom of Page)"/>
        <w:docPartUnique/>
      </w:docPartObj>
    </w:sdtPr>
    <w:sdtEndPr>
      <w:rPr>
        <w:noProof/>
      </w:rPr>
    </w:sdtEndPr>
    <w:sdtContent>
      <w:p w14:paraId="5105FBA9" w14:textId="1654BEB2" w:rsidR="00C00594" w:rsidRDefault="00C0059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EB48FB" w14:textId="77777777" w:rsidR="00C75DA6" w:rsidRDefault="00C75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CBC32" w14:textId="77777777" w:rsidR="00C04B40" w:rsidRDefault="00C04B40" w:rsidP="00D1287B">
      <w:pPr>
        <w:spacing w:after="0" w:line="240" w:lineRule="auto"/>
      </w:pPr>
      <w:r>
        <w:separator/>
      </w:r>
    </w:p>
  </w:footnote>
  <w:footnote w:type="continuationSeparator" w:id="0">
    <w:p w14:paraId="70A72976" w14:textId="77777777" w:rsidR="00C04B40" w:rsidRDefault="00C04B40" w:rsidP="00D128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76A11F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A86A9A"/>
    <w:multiLevelType w:val="hybridMultilevel"/>
    <w:tmpl w:val="ECB47B16"/>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321222"/>
    <w:multiLevelType w:val="multilevel"/>
    <w:tmpl w:val="B8B0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66628"/>
    <w:multiLevelType w:val="multilevel"/>
    <w:tmpl w:val="D6BC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9D3059"/>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5" w15:restartNumberingAfterBreak="0">
    <w:nsid w:val="082A7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D3A1AE6"/>
    <w:multiLevelType w:val="hybridMultilevel"/>
    <w:tmpl w:val="3D425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E531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40A09FC"/>
    <w:multiLevelType w:val="multilevel"/>
    <w:tmpl w:val="8C5A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3720C9"/>
    <w:multiLevelType w:val="multilevel"/>
    <w:tmpl w:val="DF42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6E5EB6"/>
    <w:multiLevelType w:val="multilevel"/>
    <w:tmpl w:val="781E7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64038E"/>
    <w:multiLevelType w:val="multilevel"/>
    <w:tmpl w:val="21F8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FCA309C"/>
    <w:multiLevelType w:val="multilevel"/>
    <w:tmpl w:val="1610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704E65"/>
    <w:multiLevelType w:val="multilevel"/>
    <w:tmpl w:val="65E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B504B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67848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B3328D"/>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7" w15:restartNumberingAfterBreak="0">
    <w:nsid w:val="36D11C61"/>
    <w:multiLevelType w:val="multilevel"/>
    <w:tmpl w:val="CF5A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6424CB"/>
    <w:multiLevelType w:val="multilevel"/>
    <w:tmpl w:val="82F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9C03B94"/>
    <w:multiLevelType w:val="multilevel"/>
    <w:tmpl w:val="DBFE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D3576C"/>
    <w:multiLevelType w:val="multilevel"/>
    <w:tmpl w:val="0D74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48633D"/>
    <w:multiLevelType w:val="multilevel"/>
    <w:tmpl w:val="C258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A9C19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AF1355A"/>
    <w:multiLevelType w:val="multilevel"/>
    <w:tmpl w:val="D8CA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0046CE2"/>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16B4F91"/>
    <w:multiLevelType w:val="multilevel"/>
    <w:tmpl w:val="4B9C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AB10A4"/>
    <w:multiLevelType w:val="multilevel"/>
    <w:tmpl w:val="1758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9FE2A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A3E352A"/>
    <w:multiLevelType w:val="hybridMultilevel"/>
    <w:tmpl w:val="C8C00C34"/>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960A86"/>
    <w:multiLevelType w:val="multilevel"/>
    <w:tmpl w:val="C472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D127B6"/>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5B23317"/>
    <w:multiLevelType w:val="hybridMultilevel"/>
    <w:tmpl w:val="80F851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77E2A84"/>
    <w:multiLevelType w:val="multilevel"/>
    <w:tmpl w:val="5FB620D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75F04B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C40B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77914684">
    <w:abstractNumId w:val="24"/>
  </w:num>
  <w:num w:numId="2" w16cid:durableId="1102722950">
    <w:abstractNumId w:val="28"/>
  </w:num>
  <w:num w:numId="3" w16cid:durableId="1587685630">
    <w:abstractNumId w:val="27"/>
  </w:num>
  <w:num w:numId="4" w16cid:durableId="607736040">
    <w:abstractNumId w:val="14"/>
  </w:num>
  <w:num w:numId="5" w16cid:durableId="576013889">
    <w:abstractNumId w:val="1"/>
  </w:num>
  <w:num w:numId="6" w16cid:durableId="1138378299">
    <w:abstractNumId w:val="34"/>
  </w:num>
  <w:num w:numId="7" w16cid:durableId="1755086100">
    <w:abstractNumId w:val="15"/>
  </w:num>
  <w:num w:numId="8" w16cid:durableId="12269446">
    <w:abstractNumId w:val="22"/>
  </w:num>
  <w:num w:numId="9" w16cid:durableId="1012802108">
    <w:abstractNumId w:val="5"/>
  </w:num>
  <w:num w:numId="10" w16cid:durableId="263000947">
    <w:abstractNumId w:val="30"/>
  </w:num>
  <w:num w:numId="11" w16cid:durableId="1886019950">
    <w:abstractNumId w:val="4"/>
  </w:num>
  <w:num w:numId="12" w16cid:durableId="1661082805">
    <w:abstractNumId w:val="7"/>
  </w:num>
  <w:num w:numId="13" w16cid:durableId="66612287">
    <w:abstractNumId w:val="6"/>
  </w:num>
  <w:num w:numId="14" w16cid:durableId="1369717773">
    <w:abstractNumId w:val="33"/>
  </w:num>
  <w:num w:numId="15" w16cid:durableId="49430305">
    <w:abstractNumId w:val="16"/>
  </w:num>
  <w:num w:numId="16" w16cid:durableId="1458335343">
    <w:abstractNumId w:val="32"/>
  </w:num>
  <w:num w:numId="17" w16cid:durableId="1118985025">
    <w:abstractNumId w:val="0"/>
  </w:num>
  <w:num w:numId="18" w16cid:durableId="1501501156">
    <w:abstractNumId w:val="17"/>
  </w:num>
  <w:num w:numId="19" w16cid:durableId="2144927756">
    <w:abstractNumId w:val="26"/>
  </w:num>
  <w:num w:numId="20" w16cid:durableId="1457023640">
    <w:abstractNumId w:val="18"/>
  </w:num>
  <w:num w:numId="21" w16cid:durableId="703136961">
    <w:abstractNumId w:val="13"/>
  </w:num>
  <w:num w:numId="22" w16cid:durableId="940794712">
    <w:abstractNumId w:val="8"/>
  </w:num>
  <w:num w:numId="23" w16cid:durableId="925960883">
    <w:abstractNumId w:val="3"/>
  </w:num>
  <w:num w:numId="24" w16cid:durableId="868837131">
    <w:abstractNumId w:val="11"/>
  </w:num>
  <w:num w:numId="25" w16cid:durableId="1841433784">
    <w:abstractNumId w:val="23"/>
  </w:num>
  <w:num w:numId="26" w16cid:durableId="904875051">
    <w:abstractNumId w:val="12"/>
  </w:num>
  <w:num w:numId="27" w16cid:durableId="2062947571">
    <w:abstractNumId w:val="21"/>
  </w:num>
  <w:num w:numId="28" w16cid:durableId="1899776725">
    <w:abstractNumId w:val="25"/>
  </w:num>
  <w:num w:numId="29" w16cid:durableId="1652560762">
    <w:abstractNumId w:val="31"/>
  </w:num>
  <w:num w:numId="30" w16cid:durableId="1776171644">
    <w:abstractNumId w:val="20"/>
  </w:num>
  <w:num w:numId="31" w16cid:durableId="1100443408">
    <w:abstractNumId w:val="29"/>
  </w:num>
  <w:num w:numId="32" w16cid:durableId="1461991983">
    <w:abstractNumId w:val="2"/>
  </w:num>
  <w:num w:numId="33" w16cid:durableId="1566182328">
    <w:abstractNumId w:val="9"/>
  </w:num>
  <w:num w:numId="34" w16cid:durableId="236405507">
    <w:abstractNumId w:val="19"/>
  </w:num>
  <w:num w:numId="35" w16cid:durableId="19451171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7B"/>
    <w:rsid w:val="0011733B"/>
    <w:rsid w:val="00144F9F"/>
    <w:rsid w:val="00185648"/>
    <w:rsid w:val="001A7DDF"/>
    <w:rsid w:val="001D15F7"/>
    <w:rsid w:val="0021330F"/>
    <w:rsid w:val="00214A4A"/>
    <w:rsid w:val="00222809"/>
    <w:rsid w:val="00292A72"/>
    <w:rsid w:val="002D57B9"/>
    <w:rsid w:val="00323697"/>
    <w:rsid w:val="00350E06"/>
    <w:rsid w:val="00356CBC"/>
    <w:rsid w:val="00361B5C"/>
    <w:rsid w:val="0038152D"/>
    <w:rsid w:val="003C48ED"/>
    <w:rsid w:val="003E0A42"/>
    <w:rsid w:val="003F2ABF"/>
    <w:rsid w:val="003F64CE"/>
    <w:rsid w:val="004868CB"/>
    <w:rsid w:val="00494E15"/>
    <w:rsid w:val="00500B5A"/>
    <w:rsid w:val="00540F86"/>
    <w:rsid w:val="00592FE1"/>
    <w:rsid w:val="005E764C"/>
    <w:rsid w:val="0061441F"/>
    <w:rsid w:val="00652800"/>
    <w:rsid w:val="006A7C82"/>
    <w:rsid w:val="006B1AAA"/>
    <w:rsid w:val="007158B6"/>
    <w:rsid w:val="00754C64"/>
    <w:rsid w:val="00755C09"/>
    <w:rsid w:val="00766283"/>
    <w:rsid w:val="007737BE"/>
    <w:rsid w:val="007D7774"/>
    <w:rsid w:val="007E5B69"/>
    <w:rsid w:val="00800402"/>
    <w:rsid w:val="008059A8"/>
    <w:rsid w:val="00832058"/>
    <w:rsid w:val="00832A06"/>
    <w:rsid w:val="00856840"/>
    <w:rsid w:val="008726D4"/>
    <w:rsid w:val="008750E9"/>
    <w:rsid w:val="008757C1"/>
    <w:rsid w:val="00875E0E"/>
    <w:rsid w:val="008D38BA"/>
    <w:rsid w:val="008E1CEB"/>
    <w:rsid w:val="009341D7"/>
    <w:rsid w:val="009449C3"/>
    <w:rsid w:val="00990D8B"/>
    <w:rsid w:val="009B40E4"/>
    <w:rsid w:val="009E366B"/>
    <w:rsid w:val="00A10122"/>
    <w:rsid w:val="00A57D69"/>
    <w:rsid w:val="00A6764B"/>
    <w:rsid w:val="00AB19D8"/>
    <w:rsid w:val="00B765E1"/>
    <w:rsid w:val="00BE5838"/>
    <w:rsid w:val="00C00594"/>
    <w:rsid w:val="00C04B40"/>
    <w:rsid w:val="00C75DA6"/>
    <w:rsid w:val="00D1287B"/>
    <w:rsid w:val="00DC0757"/>
    <w:rsid w:val="00DC59DE"/>
    <w:rsid w:val="00DD0A3D"/>
    <w:rsid w:val="00E1232A"/>
    <w:rsid w:val="00F1584D"/>
    <w:rsid w:val="00F21EBE"/>
    <w:rsid w:val="00F329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1ACB4"/>
  <w15:chartTrackingRefBased/>
  <w15:docId w15:val="{E7372DB5-C8E6-4F54-8AFA-EA29F1139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0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287B"/>
  </w:style>
  <w:style w:type="paragraph" w:styleId="Heading1">
    <w:name w:val="heading 1"/>
    <w:basedOn w:val="Normal"/>
    <w:next w:val="Normal"/>
    <w:link w:val="Heading1Char"/>
    <w:uiPriority w:val="9"/>
    <w:qFormat/>
    <w:rsid w:val="00D128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28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28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28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28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28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8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8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8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8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28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28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28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28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28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8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8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87B"/>
    <w:rPr>
      <w:rFonts w:eastAsiaTheme="majorEastAsia" w:cstheme="majorBidi"/>
      <w:color w:val="272727" w:themeColor="text1" w:themeTint="D8"/>
    </w:rPr>
  </w:style>
  <w:style w:type="paragraph" w:styleId="Title">
    <w:name w:val="Title"/>
    <w:basedOn w:val="Normal"/>
    <w:next w:val="Normal"/>
    <w:link w:val="TitleChar"/>
    <w:uiPriority w:val="10"/>
    <w:qFormat/>
    <w:rsid w:val="00D128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8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8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8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87B"/>
    <w:pPr>
      <w:spacing w:before="160"/>
      <w:jc w:val="center"/>
    </w:pPr>
    <w:rPr>
      <w:i/>
      <w:iCs/>
      <w:color w:val="404040" w:themeColor="text1" w:themeTint="BF"/>
    </w:rPr>
  </w:style>
  <w:style w:type="character" w:customStyle="1" w:styleId="QuoteChar">
    <w:name w:val="Quote Char"/>
    <w:basedOn w:val="DefaultParagraphFont"/>
    <w:link w:val="Quote"/>
    <w:uiPriority w:val="29"/>
    <w:rsid w:val="00D1287B"/>
    <w:rPr>
      <w:i/>
      <w:iCs/>
      <w:color w:val="404040" w:themeColor="text1" w:themeTint="BF"/>
    </w:rPr>
  </w:style>
  <w:style w:type="paragraph" w:styleId="ListParagraph">
    <w:name w:val="List Paragraph"/>
    <w:basedOn w:val="Normal"/>
    <w:uiPriority w:val="34"/>
    <w:qFormat/>
    <w:rsid w:val="00D1287B"/>
    <w:pPr>
      <w:ind w:left="720"/>
      <w:contextualSpacing/>
    </w:pPr>
  </w:style>
  <w:style w:type="character" w:styleId="IntenseEmphasis">
    <w:name w:val="Intense Emphasis"/>
    <w:basedOn w:val="DefaultParagraphFont"/>
    <w:uiPriority w:val="21"/>
    <w:qFormat/>
    <w:rsid w:val="00D1287B"/>
    <w:rPr>
      <w:i/>
      <w:iCs/>
      <w:color w:val="2F5496" w:themeColor="accent1" w:themeShade="BF"/>
    </w:rPr>
  </w:style>
  <w:style w:type="paragraph" w:styleId="IntenseQuote">
    <w:name w:val="Intense Quote"/>
    <w:basedOn w:val="Normal"/>
    <w:next w:val="Normal"/>
    <w:link w:val="IntenseQuoteChar"/>
    <w:uiPriority w:val="30"/>
    <w:qFormat/>
    <w:rsid w:val="00D128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287B"/>
    <w:rPr>
      <w:i/>
      <w:iCs/>
      <w:color w:val="2F5496" w:themeColor="accent1" w:themeShade="BF"/>
    </w:rPr>
  </w:style>
  <w:style w:type="character" w:styleId="IntenseReference">
    <w:name w:val="Intense Reference"/>
    <w:basedOn w:val="DefaultParagraphFont"/>
    <w:uiPriority w:val="32"/>
    <w:qFormat/>
    <w:rsid w:val="00D1287B"/>
    <w:rPr>
      <w:b/>
      <w:bCs/>
      <w:smallCaps/>
      <w:color w:val="2F5496" w:themeColor="accent1" w:themeShade="BF"/>
      <w:spacing w:val="5"/>
    </w:rPr>
  </w:style>
  <w:style w:type="paragraph" w:styleId="NormalWeb">
    <w:name w:val="Normal (Web)"/>
    <w:basedOn w:val="Normal"/>
    <w:uiPriority w:val="99"/>
    <w:unhideWhenUsed/>
    <w:rsid w:val="00D1287B"/>
    <w:rPr>
      <w:rFonts w:ascii="Times New Roman" w:hAnsi="Times New Roman" w:cs="Times New Roman"/>
      <w:sz w:val="24"/>
      <w:szCs w:val="24"/>
    </w:rPr>
  </w:style>
  <w:style w:type="character" w:styleId="Hyperlink">
    <w:name w:val="Hyperlink"/>
    <w:basedOn w:val="DefaultParagraphFont"/>
    <w:uiPriority w:val="99"/>
    <w:unhideWhenUsed/>
    <w:rsid w:val="00D1287B"/>
    <w:rPr>
      <w:color w:val="0563C1" w:themeColor="hyperlink"/>
      <w:u w:val="single"/>
    </w:rPr>
  </w:style>
  <w:style w:type="paragraph" w:styleId="Header">
    <w:name w:val="header"/>
    <w:basedOn w:val="Normal"/>
    <w:link w:val="HeaderChar"/>
    <w:uiPriority w:val="99"/>
    <w:unhideWhenUsed/>
    <w:rsid w:val="00D1287B"/>
    <w:pPr>
      <w:tabs>
        <w:tab w:val="center" w:pos="4153"/>
        <w:tab w:val="right" w:pos="8306"/>
      </w:tabs>
      <w:spacing w:after="0" w:line="240" w:lineRule="auto"/>
    </w:pPr>
  </w:style>
  <w:style w:type="character" w:customStyle="1" w:styleId="HeaderChar">
    <w:name w:val="Header Char"/>
    <w:basedOn w:val="DefaultParagraphFont"/>
    <w:link w:val="Header"/>
    <w:uiPriority w:val="99"/>
    <w:rsid w:val="00D1287B"/>
  </w:style>
  <w:style w:type="paragraph" w:styleId="Footer">
    <w:name w:val="footer"/>
    <w:basedOn w:val="Normal"/>
    <w:link w:val="FooterChar"/>
    <w:uiPriority w:val="99"/>
    <w:unhideWhenUsed/>
    <w:rsid w:val="00D1287B"/>
    <w:pPr>
      <w:tabs>
        <w:tab w:val="center" w:pos="4153"/>
        <w:tab w:val="right" w:pos="8306"/>
      </w:tabs>
      <w:spacing w:after="0" w:line="240" w:lineRule="auto"/>
    </w:pPr>
  </w:style>
  <w:style w:type="character" w:customStyle="1" w:styleId="FooterChar">
    <w:name w:val="Footer Char"/>
    <w:basedOn w:val="DefaultParagraphFont"/>
    <w:link w:val="Footer"/>
    <w:uiPriority w:val="99"/>
    <w:rsid w:val="00D1287B"/>
  </w:style>
  <w:style w:type="table" w:styleId="PlainTable1">
    <w:name w:val="Plain Table 1"/>
    <w:basedOn w:val="TableNormal"/>
    <w:uiPriority w:val="41"/>
    <w:rsid w:val="00D128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1287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6A7C82"/>
    <w:pPr>
      <w:tabs>
        <w:tab w:val="left" w:leader="dot" w:pos="8296"/>
        <w:tab w:val="right" w:leader="dot" w:pos="9072"/>
      </w:tabs>
    </w:pPr>
  </w:style>
  <w:style w:type="paragraph" w:styleId="TOC2">
    <w:name w:val="toc 2"/>
    <w:basedOn w:val="Normal"/>
    <w:next w:val="Normal"/>
    <w:autoRedefine/>
    <w:uiPriority w:val="39"/>
    <w:unhideWhenUsed/>
    <w:rsid w:val="006A7C82"/>
    <w:pPr>
      <w:tabs>
        <w:tab w:val="left" w:leader="dot" w:pos="9072"/>
      </w:tabs>
    </w:pPr>
  </w:style>
  <w:style w:type="paragraph" w:styleId="ListBullet">
    <w:name w:val="List Bullet"/>
    <w:basedOn w:val="Normal"/>
    <w:uiPriority w:val="99"/>
    <w:unhideWhenUsed/>
    <w:rsid w:val="006A7C82"/>
    <w:pPr>
      <w:numPr>
        <w:numId w:val="17"/>
      </w:numPr>
      <w:contextualSpacing/>
    </w:pPr>
  </w:style>
  <w:style w:type="character" w:styleId="UnresolvedMention">
    <w:name w:val="Unresolved Mention"/>
    <w:basedOn w:val="DefaultParagraphFont"/>
    <w:uiPriority w:val="99"/>
    <w:semiHidden/>
    <w:unhideWhenUsed/>
    <w:rsid w:val="005E76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109/tnnls.2020.3027314"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dx.doi.org/10.20517/ces.2022.41"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i.org/10.24432/C5DW2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i.org/10.3390/s23020634"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compbiomed.2022.106043"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10882-7C01-4B30-A322-8E0A7F776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14</Pages>
  <Words>2944</Words>
  <Characters>16787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عاتكة حسين</dc:creator>
  <cp:keywords/>
  <dc:description/>
  <cp:lastModifiedBy>عاتكة حسين</cp:lastModifiedBy>
  <cp:revision>10</cp:revision>
  <dcterms:created xsi:type="dcterms:W3CDTF">2026-04-25T18:26:00Z</dcterms:created>
  <dcterms:modified xsi:type="dcterms:W3CDTF">2026-04-26T19:25:00Z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6b3241f3-d7ad-44b8-a40d-735001dae6d3</vt:lpwstr>
  </property>
</Properties>
</file>