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w:t>
      </w:r>
      <w:proofErr w:type="gramStart"/>
      <w:r>
        <w:rPr>
          <w:i/>
          <w:iCs/>
          <w:color w:val="000000"/>
        </w:rPr>
        <w:t xml:space="preserve">   (</w:t>
      </w:r>
      <w:proofErr w:type="gramEnd"/>
      <w:r>
        <w:rPr>
          <w:i/>
          <w:iCs/>
          <w:color w:val="000000"/>
        </w:rPr>
        <w:t>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w:t>
      </w:r>
      <w:proofErr w:type="gramStart"/>
      <w:r>
        <w:rPr>
          <w:i/>
          <w:iCs/>
          <w:color w:val="000000"/>
        </w:rPr>
        <w:t xml:space="preserve">   (</w:t>
      </w:r>
      <w:proofErr w:type="gramEnd"/>
      <w:r>
        <w:rPr>
          <w:i/>
          <w:iCs/>
          <w:color w:val="000000"/>
        </w:rPr>
        <w:t>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Оглавление</w:t>
      </w:r>
    </w:p>
    <w:p w14:paraId="1675C55A" w14:textId="575C48B4" w:rsidR="00A76BE9"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8690537" w:history="1">
        <w:r w:rsidR="00A76BE9" w:rsidRPr="00ED2570">
          <w:rPr>
            <w:rStyle w:val="a7"/>
            <w:noProof/>
          </w:rPr>
          <w:t>Введение</w:t>
        </w:r>
        <w:r w:rsidR="00A76BE9">
          <w:rPr>
            <w:noProof/>
            <w:webHidden/>
          </w:rPr>
          <w:tab/>
        </w:r>
        <w:r w:rsidR="00A76BE9">
          <w:rPr>
            <w:noProof/>
            <w:webHidden/>
          </w:rPr>
          <w:fldChar w:fldCharType="begin"/>
        </w:r>
        <w:r w:rsidR="00A76BE9">
          <w:rPr>
            <w:noProof/>
            <w:webHidden/>
          </w:rPr>
          <w:instrText xml:space="preserve"> PAGEREF _Toc218690537 \h </w:instrText>
        </w:r>
        <w:r w:rsidR="00A76BE9">
          <w:rPr>
            <w:noProof/>
            <w:webHidden/>
          </w:rPr>
        </w:r>
        <w:r w:rsidR="00A76BE9">
          <w:rPr>
            <w:noProof/>
            <w:webHidden/>
          </w:rPr>
          <w:fldChar w:fldCharType="separate"/>
        </w:r>
        <w:r w:rsidR="00A76BE9">
          <w:rPr>
            <w:noProof/>
            <w:webHidden/>
          </w:rPr>
          <w:t>3</w:t>
        </w:r>
        <w:r w:rsidR="00A76BE9">
          <w:rPr>
            <w:noProof/>
            <w:webHidden/>
          </w:rPr>
          <w:fldChar w:fldCharType="end"/>
        </w:r>
      </w:hyperlink>
    </w:p>
    <w:p w14:paraId="3F20DC38" w14:textId="33CAC13E" w:rsidR="00A76BE9" w:rsidRDefault="00A76BE9">
      <w:pPr>
        <w:pStyle w:val="11"/>
        <w:tabs>
          <w:tab w:val="right" w:leader="dot" w:pos="9344"/>
        </w:tabs>
        <w:rPr>
          <w:rFonts w:asciiTheme="minorHAnsi" w:eastAsiaTheme="minorEastAsia" w:hAnsiTheme="minorHAnsi"/>
          <w:noProof/>
          <w:sz w:val="22"/>
          <w:lang w:eastAsia="ru-RU"/>
        </w:rPr>
      </w:pPr>
      <w:hyperlink w:anchor="_Toc218690538" w:history="1">
        <w:r w:rsidRPr="00ED2570">
          <w:rPr>
            <w:rStyle w:val="a7"/>
            <w:noProof/>
          </w:rPr>
          <w:t>Основная часть</w:t>
        </w:r>
        <w:r>
          <w:rPr>
            <w:noProof/>
            <w:webHidden/>
          </w:rPr>
          <w:tab/>
        </w:r>
        <w:r>
          <w:rPr>
            <w:noProof/>
            <w:webHidden/>
          </w:rPr>
          <w:fldChar w:fldCharType="begin"/>
        </w:r>
        <w:r>
          <w:rPr>
            <w:noProof/>
            <w:webHidden/>
          </w:rPr>
          <w:instrText xml:space="preserve"> PAGEREF _Toc218690538 \h </w:instrText>
        </w:r>
        <w:r>
          <w:rPr>
            <w:noProof/>
            <w:webHidden/>
          </w:rPr>
        </w:r>
        <w:r>
          <w:rPr>
            <w:noProof/>
            <w:webHidden/>
          </w:rPr>
          <w:fldChar w:fldCharType="separate"/>
        </w:r>
        <w:r>
          <w:rPr>
            <w:noProof/>
            <w:webHidden/>
          </w:rPr>
          <w:t>5</w:t>
        </w:r>
        <w:r>
          <w:rPr>
            <w:noProof/>
            <w:webHidden/>
          </w:rPr>
          <w:fldChar w:fldCharType="end"/>
        </w:r>
      </w:hyperlink>
    </w:p>
    <w:p w14:paraId="6AAD37F8" w14:textId="2516F8FA" w:rsidR="00A76BE9" w:rsidRDefault="00A76BE9">
      <w:pPr>
        <w:pStyle w:val="21"/>
        <w:tabs>
          <w:tab w:val="right" w:leader="dot" w:pos="9344"/>
        </w:tabs>
        <w:rPr>
          <w:rFonts w:asciiTheme="minorHAnsi" w:eastAsiaTheme="minorEastAsia" w:hAnsiTheme="minorHAnsi"/>
          <w:noProof/>
          <w:sz w:val="22"/>
          <w:lang w:eastAsia="ru-RU"/>
        </w:rPr>
      </w:pPr>
      <w:hyperlink w:anchor="_Toc218690539" w:history="1">
        <w:r w:rsidRPr="00ED2570">
          <w:rPr>
            <w:rStyle w:val="a7"/>
            <w:noProof/>
          </w:rPr>
          <w:t>1. Обзор литературы</w:t>
        </w:r>
        <w:r>
          <w:rPr>
            <w:noProof/>
            <w:webHidden/>
          </w:rPr>
          <w:tab/>
        </w:r>
        <w:r>
          <w:rPr>
            <w:noProof/>
            <w:webHidden/>
          </w:rPr>
          <w:fldChar w:fldCharType="begin"/>
        </w:r>
        <w:r>
          <w:rPr>
            <w:noProof/>
            <w:webHidden/>
          </w:rPr>
          <w:instrText xml:space="preserve"> PAGEREF _Toc218690539 \h </w:instrText>
        </w:r>
        <w:r>
          <w:rPr>
            <w:noProof/>
            <w:webHidden/>
          </w:rPr>
        </w:r>
        <w:r>
          <w:rPr>
            <w:noProof/>
            <w:webHidden/>
          </w:rPr>
          <w:fldChar w:fldCharType="separate"/>
        </w:r>
        <w:r>
          <w:rPr>
            <w:noProof/>
            <w:webHidden/>
          </w:rPr>
          <w:t>5</w:t>
        </w:r>
        <w:r>
          <w:rPr>
            <w:noProof/>
            <w:webHidden/>
          </w:rPr>
          <w:fldChar w:fldCharType="end"/>
        </w:r>
      </w:hyperlink>
    </w:p>
    <w:p w14:paraId="124906F4" w14:textId="33B2A30F" w:rsidR="00A76BE9" w:rsidRDefault="00A76BE9">
      <w:pPr>
        <w:pStyle w:val="31"/>
        <w:tabs>
          <w:tab w:val="right" w:leader="dot" w:pos="9344"/>
        </w:tabs>
        <w:rPr>
          <w:rFonts w:asciiTheme="minorHAnsi" w:eastAsiaTheme="minorEastAsia" w:hAnsiTheme="minorHAnsi"/>
          <w:noProof/>
          <w:sz w:val="22"/>
          <w:lang w:eastAsia="ru-RU"/>
        </w:rPr>
      </w:pPr>
      <w:hyperlink w:anchor="_Toc218690540" w:history="1">
        <w:r w:rsidRPr="00ED2570">
          <w:rPr>
            <w:rStyle w:val="a7"/>
            <w:noProof/>
          </w:rPr>
          <w:t>1.1. Современное состояние области исследования непараметрических методов</w:t>
        </w:r>
        <w:r>
          <w:rPr>
            <w:noProof/>
            <w:webHidden/>
          </w:rPr>
          <w:tab/>
        </w:r>
        <w:r>
          <w:rPr>
            <w:noProof/>
            <w:webHidden/>
          </w:rPr>
          <w:fldChar w:fldCharType="begin"/>
        </w:r>
        <w:r>
          <w:rPr>
            <w:noProof/>
            <w:webHidden/>
          </w:rPr>
          <w:instrText xml:space="preserve"> PAGEREF _Toc218690540 \h </w:instrText>
        </w:r>
        <w:r>
          <w:rPr>
            <w:noProof/>
            <w:webHidden/>
          </w:rPr>
        </w:r>
        <w:r>
          <w:rPr>
            <w:noProof/>
            <w:webHidden/>
          </w:rPr>
          <w:fldChar w:fldCharType="separate"/>
        </w:r>
        <w:r>
          <w:rPr>
            <w:noProof/>
            <w:webHidden/>
          </w:rPr>
          <w:t>5</w:t>
        </w:r>
        <w:r>
          <w:rPr>
            <w:noProof/>
            <w:webHidden/>
          </w:rPr>
          <w:fldChar w:fldCharType="end"/>
        </w:r>
      </w:hyperlink>
    </w:p>
    <w:p w14:paraId="169C7AA9" w14:textId="2812E22C" w:rsidR="00A76BE9" w:rsidRDefault="00A76BE9">
      <w:pPr>
        <w:pStyle w:val="31"/>
        <w:tabs>
          <w:tab w:val="right" w:leader="dot" w:pos="9344"/>
        </w:tabs>
        <w:rPr>
          <w:rFonts w:asciiTheme="minorHAnsi" w:eastAsiaTheme="minorEastAsia" w:hAnsiTheme="minorHAnsi"/>
          <w:noProof/>
          <w:sz w:val="22"/>
          <w:lang w:eastAsia="ru-RU"/>
        </w:rPr>
      </w:pPr>
      <w:hyperlink w:anchor="_Toc218690541" w:history="1">
        <w:r w:rsidRPr="00ED2570">
          <w:rPr>
            <w:rStyle w:val="a7"/>
            <w:rFonts w:cs="Times New Roman"/>
            <w:noProof/>
          </w:rPr>
          <w:t xml:space="preserve">1.2. </w:t>
        </w:r>
        <w:r w:rsidRPr="00ED2570">
          <w:rPr>
            <w:rStyle w:val="a7"/>
            <w:noProof/>
          </w:rPr>
          <w:t>Текущие результаты из области оценивания непараметрической регрессии</w:t>
        </w:r>
        <w:r>
          <w:rPr>
            <w:noProof/>
            <w:webHidden/>
          </w:rPr>
          <w:tab/>
        </w:r>
        <w:r>
          <w:rPr>
            <w:noProof/>
            <w:webHidden/>
          </w:rPr>
          <w:fldChar w:fldCharType="begin"/>
        </w:r>
        <w:r>
          <w:rPr>
            <w:noProof/>
            <w:webHidden/>
          </w:rPr>
          <w:instrText xml:space="preserve"> PAGEREF _Toc218690541 \h </w:instrText>
        </w:r>
        <w:r>
          <w:rPr>
            <w:noProof/>
            <w:webHidden/>
          </w:rPr>
        </w:r>
        <w:r>
          <w:rPr>
            <w:noProof/>
            <w:webHidden/>
          </w:rPr>
          <w:fldChar w:fldCharType="separate"/>
        </w:r>
        <w:r>
          <w:rPr>
            <w:noProof/>
            <w:webHidden/>
          </w:rPr>
          <w:t>8</w:t>
        </w:r>
        <w:r>
          <w:rPr>
            <w:noProof/>
            <w:webHidden/>
          </w:rPr>
          <w:fldChar w:fldCharType="end"/>
        </w:r>
      </w:hyperlink>
    </w:p>
    <w:p w14:paraId="0C1A6BD5" w14:textId="7A9F4209" w:rsidR="00A76BE9" w:rsidRDefault="00A76BE9">
      <w:pPr>
        <w:pStyle w:val="31"/>
        <w:tabs>
          <w:tab w:val="right" w:leader="dot" w:pos="9344"/>
        </w:tabs>
        <w:rPr>
          <w:rFonts w:asciiTheme="minorHAnsi" w:eastAsiaTheme="minorEastAsia" w:hAnsiTheme="minorHAnsi"/>
          <w:noProof/>
          <w:sz w:val="22"/>
          <w:lang w:eastAsia="ru-RU"/>
        </w:rPr>
      </w:pPr>
      <w:hyperlink w:anchor="_Toc218690542" w:history="1">
        <w:r w:rsidRPr="00ED2570">
          <w:rPr>
            <w:rStyle w:val="a7"/>
            <w:noProof/>
          </w:rPr>
          <w:t>1.3. Перспективные походы оценивания непараметрической регрессии</w:t>
        </w:r>
        <w:r>
          <w:rPr>
            <w:noProof/>
            <w:webHidden/>
          </w:rPr>
          <w:tab/>
        </w:r>
        <w:r>
          <w:rPr>
            <w:noProof/>
            <w:webHidden/>
          </w:rPr>
          <w:fldChar w:fldCharType="begin"/>
        </w:r>
        <w:r>
          <w:rPr>
            <w:noProof/>
            <w:webHidden/>
          </w:rPr>
          <w:instrText xml:space="preserve"> PAGEREF _Toc218690542 \h </w:instrText>
        </w:r>
        <w:r>
          <w:rPr>
            <w:noProof/>
            <w:webHidden/>
          </w:rPr>
        </w:r>
        <w:r>
          <w:rPr>
            <w:noProof/>
            <w:webHidden/>
          </w:rPr>
          <w:fldChar w:fldCharType="separate"/>
        </w:r>
        <w:r>
          <w:rPr>
            <w:noProof/>
            <w:webHidden/>
          </w:rPr>
          <w:t>10</w:t>
        </w:r>
        <w:r>
          <w:rPr>
            <w:noProof/>
            <w:webHidden/>
          </w:rPr>
          <w:fldChar w:fldCharType="end"/>
        </w:r>
      </w:hyperlink>
    </w:p>
    <w:p w14:paraId="6CA773F6" w14:textId="674BA918" w:rsidR="00A76BE9" w:rsidRDefault="00A76BE9">
      <w:pPr>
        <w:pStyle w:val="21"/>
        <w:tabs>
          <w:tab w:val="left" w:pos="660"/>
          <w:tab w:val="right" w:leader="dot" w:pos="9344"/>
        </w:tabs>
        <w:rPr>
          <w:rFonts w:asciiTheme="minorHAnsi" w:eastAsiaTheme="minorEastAsia" w:hAnsiTheme="minorHAnsi"/>
          <w:noProof/>
          <w:sz w:val="22"/>
          <w:lang w:eastAsia="ru-RU"/>
        </w:rPr>
      </w:pPr>
      <w:hyperlink w:anchor="_Toc218690543" w:history="1">
        <w:r w:rsidRPr="00ED2570">
          <w:rPr>
            <w:rStyle w:val="a7"/>
            <w:noProof/>
          </w:rPr>
          <w:t>2.</w:t>
        </w:r>
        <w:r>
          <w:rPr>
            <w:rFonts w:asciiTheme="minorHAnsi" w:eastAsiaTheme="minorEastAsia" w:hAnsiTheme="minorHAnsi"/>
            <w:noProof/>
            <w:sz w:val="22"/>
            <w:lang w:eastAsia="ru-RU"/>
          </w:rPr>
          <w:tab/>
        </w:r>
        <w:r w:rsidRPr="00ED2570">
          <w:rPr>
            <w:rStyle w:val="a7"/>
            <w:noProof/>
          </w:rPr>
          <w:t>Обзор методов</w:t>
        </w:r>
        <w:r>
          <w:rPr>
            <w:noProof/>
            <w:webHidden/>
          </w:rPr>
          <w:tab/>
        </w:r>
        <w:r>
          <w:rPr>
            <w:noProof/>
            <w:webHidden/>
          </w:rPr>
          <w:fldChar w:fldCharType="begin"/>
        </w:r>
        <w:r>
          <w:rPr>
            <w:noProof/>
            <w:webHidden/>
          </w:rPr>
          <w:instrText xml:space="preserve"> PAGEREF _Toc218690543 \h </w:instrText>
        </w:r>
        <w:r>
          <w:rPr>
            <w:noProof/>
            <w:webHidden/>
          </w:rPr>
        </w:r>
        <w:r>
          <w:rPr>
            <w:noProof/>
            <w:webHidden/>
          </w:rPr>
          <w:fldChar w:fldCharType="separate"/>
        </w:r>
        <w:r>
          <w:rPr>
            <w:noProof/>
            <w:webHidden/>
          </w:rPr>
          <w:t>15</w:t>
        </w:r>
        <w:r>
          <w:rPr>
            <w:noProof/>
            <w:webHidden/>
          </w:rPr>
          <w:fldChar w:fldCharType="end"/>
        </w:r>
      </w:hyperlink>
    </w:p>
    <w:p w14:paraId="6F189D4D" w14:textId="3992903B" w:rsidR="00A76BE9" w:rsidRDefault="00A76BE9">
      <w:pPr>
        <w:pStyle w:val="31"/>
        <w:tabs>
          <w:tab w:val="left" w:pos="1100"/>
          <w:tab w:val="right" w:leader="dot" w:pos="9344"/>
        </w:tabs>
        <w:rPr>
          <w:rFonts w:asciiTheme="minorHAnsi" w:eastAsiaTheme="minorEastAsia" w:hAnsiTheme="minorHAnsi"/>
          <w:noProof/>
          <w:sz w:val="22"/>
          <w:lang w:eastAsia="ru-RU"/>
        </w:rPr>
      </w:pPr>
      <w:hyperlink w:anchor="_Toc218690544" w:history="1">
        <w:r w:rsidRPr="00ED2570">
          <w:rPr>
            <w:rStyle w:val="a7"/>
            <w:noProof/>
          </w:rPr>
          <w:t>2.1.</w:t>
        </w:r>
        <w:r>
          <w:rPr>
            <w:rFonts w:asciiTheme="minorHAnsi" w:eastAsiaTheme="minorEastAsia" w:hAnsiTheme="minorHAnsi"/>
            <w:noProof/>
            <w:sz w:val="22"/>
            <w:lang w:eastAsia="ru-RU"/>
          </w:rPr>
          <w:tab/>
        </w:r>
        <w:r w:rsidRPr="00ED2570">
          <w:rPr>
            <w:rStyle w:val="a7"/>
            <w:noProof/>
          </w:rPr>
          <w:t>Ядерное сглаживание</w:t>
        </w:r>
        <w:r>
          <w:rPr>
            <w:noProof/>
            <w:webHidden/>
          </w:rPr>
          <w:tab/>
        </w:r>
        <w:r>
          <w:rPr>
            <w:noProof/>
            <w:webHidden/>
          </w:rPr>
          <w:fldChar w:fldCharType="begin"/>
        </w:r>
        <w:r>
          <w:rPr>
            <w:noProof/>
            <w:webHidden/>
          </w:rPr>
          <w:instrText xml:space="preserve"> PAGEREF _Toc218690544 \h </w:instrText>
        </w:r>
        <w:r>
          <w:rPr>
            <w:noProof/>
            <w:webHidden/>
          </w:rPr>
        </w:r>
        <w:r>
          <w:rPr>
            <w:noProof/>
            <w:webHidden/>
          </w:rPr>
          <w:fldChar w:fldCharType="separate"/>
        </w:r>
        <w:r>
          <w:rPr>
            <w:noProof/>
            <w:webHidden/>
          </w:rPr>
          <w:t>15</w:t>
        </w:r>
        <w:r>
          <w:rPr>
            <w:noProof/>
            <w:webHidden/>
          </w:rPr>
          <w:fldChar w:fldCharType="end"/>
        </w:r>
      </w:hyperlink>
    </w:p>
    <w:p w14:paraId="09AE8EF4" w14:textId="1E577368"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18690537"/>
      <w:r>
        <w:lastRenderedPageBreak/>
        <w:t>Введение</w:t>
      </w:r>
      <w:bookmarkEnd w:id="1"/>
    </w:p>
    <w:p w14:paraId="6BB41036" w14:textId="77777777" w:rsidR="004D6D22" w:rsidRDefault="00DD419D">
      <w:pPr>
        <w:ind w:firstLine="708"/>
      </w:pPr>
      <w:r>
        <w:t>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мультимодальность)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18690538"/>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4" w:name="_Toc218690539"/>
      <w:bookmarkStart w:id="5" w:name="_Toc167011033"/>
      <w:r w:rsidRPr="00747869">
        <w:rPr>
          <w:rStyle w:val="a7"/>
          <w:color w:val="auto"/>
          <w:u w:val="none"/>
        </w:rPr>
        <w:t>1. Обзор литературы</w:t>
      </w:r>
      <w:bookmarkEnd w:id="4"/>
    </w:p>
    <w:p w14:paraId="5A43298E" w14:textId="21CF6A30" w:rsidR="00C54BD4" w:rsidRDefault="00747869" w:rsidP="008D3BA6">
      <w:pPr>
        <w:pStyle w:val="3"/>
      </w:pPr>
      <w:bookmarkStart w:id="6" w:name="_Toc218690540"/>
      <w:r w:rsidRPr="00747869">
        <w:t xml:space="preserve">1.1. </w:t>
      </w:r>
      <w:r>
        <w:t>Современное состояние области исследования непараметрических методов</w:t>
      </w:r>
      <w:bookmarkEnd w:id="6"/>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Розенблата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000000"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000000"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максимизирующая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Сильвермана</w:t>
      </w:r>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7" w:name="_Toc167011034"/>
      <w:bookmarkStart w:id="8" w:name="_Toc218690541"/>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7"/>
      <w:r w:rsidR="00F93B1B">
        <w:t>Текущие результаты из области оценивания непараметрической регрессии</w:t>
      </w:r>
      <w:bookmarkEnd w:id="8"/>
    </w:p>
    <w:bookmarkEnd w:id="5"/>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proofErr w:type="gramStart"/>
      <w:r w:rsidRPr="00D45940">
        <w:t xml:space="preserve">) </w:t>
      </w:r>
      <w:r>
        <w:t>,</w:t>
      </w:r>
      <w:proofErr w:type="gramEnd"/>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датасете.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Джанга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lastRenderedPageBreak/>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Ченга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волатильна.</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9" w:name="_Toc218690542"/>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9"/>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r>
        <w:rPr>
          <w:rFonts w:hAnsi="Cambria Math"/>
        </w:rPr>
        <w:t>Сонга</w:t>
      </w:r>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датасета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датасетах.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w:t>
      </w:r>
      <w:r w:rsidR="00686397">
        <w:rPr>
          <w:rFonts w:eastAsiaTheme="minorEastAsia"/>
          <w:iCs/>
        </w:rPr>
        <w:lastRenderedPageBreak/>
        <w:t xml:space="preserve">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теоретическая гарантия точности предложенного метода и показывается, что он достигает оптимальной скорости сходимости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1D0356F3" w:rsidR="00B33536" w:rsidRDefault="00F93B1B" w:rsidP="00457558">
      <w:r w:rsidRPr="00A13ED1">
        <w:tab/>
      </w: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04C88E2F" w14:textId="6A9195FF" w:rsidR="00F93B1B" w:rsidRDefault="0079360A" w:rsidP="00065984">
      <w:pPr>
        <w:pStyle w:val="2"/>
        <w:numPr>
          <w:ilvl w:val="0"/>
          <w:numId w:val="5"/>
        </w:numPr>
        <w:tabs>
          <w:tab w:val="left" w:pos="709"/>
        </w:tabs>
        <w:ind w:left="539" w:hanging="539"/>
      </w:pPr>
      <w:bookmarkStart w:id="10" w:name="_Toc218690543"/>
      <w:r>
        <w:lastRenderedPageBreak/>
        <w:t>Постановка задачи и о</w:t>
      </w:r>
      <w:r w:rsidR="00A76BE9">
        <w:t>бзор используемых методов</w:t>
      </w:r>
      <w:bookmarkEnd w:id="10"/>
    </w:p>
    <w:p w14:paraId="750CD110" w14:textId="24A5C1A6" w:rsidR="00B33536" w:rsidRDefault="00B33536" w:rsidP="00B33536">
      <w:pPr>
        <w:ind w:firstLine="540"/>
      </w:pPr>
      <w:r>
        <w:t xml:space="preserve">В данной главе подробно описаны используемые методы </w:t>
      </w:r>
      <w:r w:rsidR="00C11F64">
        <w:t>оценки</w:t>
      </w:r>
      <w:r>
        <w:t xml:space="preserve"> регрессии</w:t>
      </w:r>
      <w:r w:rsidR="00C11F64">
        <w:t>.</w:t>
      </w:r>
      <w:r w:rsidR="003F2E03">
        <w:t xml:space="preserve"> В данном исследовании рассматривается одномерный случай регрессии.</w:t>
      </w:r>
    </w:p>
    <w:p w14:paraId="229185AC" w14:textId="666B8619" w:rsidR="00CE75BB" w:rsidRDefault="007B5F58" w:rsidP="00CE75BB">
      <w:pPr>
        <w:pStyle w:val="3"/>
        <w:numPr>
          <w:ilvl w:val="1"/>
          <w:numId w:val="5"/>
        </w:numPr>
      </w:pPr>
      <w:r w:rsidRPr="007B5F58">
        <w:t xml:space="preserve">Формальная </w:t>
      </w:r>
      <w:r>
        <w:t>п</w:t>
      </w:r>
      <w:r w:rsidR="00CE75BB">
        <w:t>остановка задачи оценки регрессии</w:t>
      </w:r>
    </w:p>
    <w:p w14:paraId="2DFDD502" w14:textId="516F61C8" w:rsidR="003F2E03" w:rsidRDefault="003F2E03" w:rsidP="00B33536">
      <w:pPr>
        <w:ind w:firstLine="540"/>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7B5F58">
      <w:pPr>
        <w:ind w:firstLine="540"/>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000000" w:rsidP="007B5F58">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7B5F58">
      <w:pPr>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r>
          <w:rPr>
            <w:rFonts w:ascii="Cambria Math" w:eastAsiaTheme="minorEastAsia" w:hAnsi="Cambria Math"/>
          </w:rPr>
          <m: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23AD4843" w:rsidR="007B5F58" w:rsidRPr="0088613B" w:rsidRDefault="007B5F58" w:rsidP="007B5F58">
      <w:pPr>
        <w:rPr>
          <w:rFonts w:eastAsiaTheme="minorEastAsia"/>
          <w:i/>
        </w:rPr>
      </w:pPr>
      <w:r>
        <w:rPr>
          <w:rFonts w:eastAsiaTheme="minorEastAsia"/>
        </w:rPr>
        <w:tab/>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5A24019D" w14:textId="7B37711B" w:rsidR="00B33536" w:rsidRDefault="00B33536" w:rsidP="00B33536">
      <w:pPr>
        <w:pStyle w:val="3"/>
        <w:numPr>
          <w:ilvl w:val="1"/>
          <w:numId w:val="5"/>
        </w:numPr>
      </w:pPr>
      <w:bookmarkStart w:id="11" w:name="_Toc218690544"/>
      <w:r>
        <w:t>Ядерное сглаживание</w:t>
      </w:r>
      <w:bookmarkEnd w:id="11"/>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Розенблата</w:t>
      </w:r>
      <w:r>
        <w:rPr>
          <w:rStyle w:val="a5"/>
        </w:rPr>
        <w:footnoteReference w:id="19"/>
      </w:r>
      <w:r w:rsidR="00357642">
        <w:t xml:space="preserve"> и доработан в исследовании Е. </w:t>
      </w:r>
      <w:proofErr w:type="spellStart"/>
      <w:r w:rsidR="00357642">
        <w:t>Парзена</w:t>
      </w:r>
      <w:proofErr w:type="spellEnd"/>
      <w:r w:rsidR="00357642">
        <w:rPr>
          <w:rStyle w:val="a5"/>
        </w:rPr>
        <w:footnoteReference w:id="2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w:t>
      </w:r>
      <w:r w:rsidR="000B08E1">
        <w:lastRenderedPageBreak/>
        <w:t xml:space="preserve">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21"/>
      </w:r>
      <w:r w:rsidR="000B08E1">
        <w:t xml:space="preserve"> и Ватсона</w:t>
      </w:r>
      <w:r w:rsidR="000B08E1">
        <w:rPr>
          <w:rStyle w:val="a5"/>
        </w:rPr>
        <w:footnoteReference w:id="22"/>
      </w:r>
      <w:r w:rsidR="000B08E1">
        <w:t>:</w:t>
      </w:r>
    </w:p>
    <w:p w14:paraId="4312B90E" w14:textId="512F5F83" w:rsidR="000B08E1" w:rsidRPr="00193223" w:rsidRDefault="00000000" w:rsidP="00193223">
      <w:pPr>
        <w:ind w:left="2836" w:firstLine="709"/>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000000" w:rsidP="001106EE">
      <w:pPr>
        <w:ind w:left="2836" w:firstLine="709"/>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подключаемые выборочные функции</w:t>
      </w:r>
      <w:r>
        <w:rPr>
          <w:rStyle w:val="a5"/>
        </w:rPr>
        <w:footnoteReference w:id="23"/>
      </w:r>
      <w:r>
        <w:t xml:space="preserve"> </w:t>
      </w:r>
      <w:r>
        <w:rPr>
          <w:rStyle w:val="a5"/>
        </w:rPr>
        <w:footnoteReference w:id="24"/>
      </w:r>
      <w:r>
        <w:t xml:space="preserve"> или кросс-валидацию</w:t>
      </w:r>
      <w:r>
        <w:rPr>
          <w:rStyle w:val="a5"/>
        </w:rPr>
        <w:footnoteReference w:id="25"/>
      </w:r>
      <w:r>
        <w:t xml:space="preserve"> </w:t>
      </w:r>
      <w:r>
        <w:rPr>
          <w:rStyle w:val="a5"/>
        </w:rPr>
        <w:footnoteReference w:id="26"/>
      </w:r>
      <w:r>
        <w:t xml:space="preserve"> </w:t>
      </w:r>
      <w:r>
        <w:rPr>
          <w:rStyle w:val="a5"/>
        </w:rPr>
        <w:footnoteReference w:id="27"/>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2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то используется эмпирическое правило Сильвермана</w:t>
      </w:r>
      <w:r w:rsidR="00326682">
        <w:rPr>
          <w:rStyle w:val="a5"/>
        </w:rPr>
        <w:footnoteReference w:id="2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w:lastRenderedPageBreak/>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условиям</w:t>
      </w:r>
      <w:r>
        <w:rPr>
          <w:rStyle w:val="a5"/>
        </w:rPr>
        <w:footnoteReference w:id="3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000000"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000000"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000000"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3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3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неоптимальна по критерию </w:t>
      </w:r>
      <w:r w:rsidR="003E4C9D">
        <w:rPr>
          <w:rFonts w:eastAsiaTheme="minorEastAsia"/>
          <w:lang w:val="en-US"/>
        </w:rPr>
        <w:t>MISE</w:t>
      </w:r>
      <w:r w:rsidR="003E4C9D">
        <w:rPr>
          <w:rStyle w:val="a5"/>
          <w:rFonts w:eastAsiaTheme="minorEastAsia"/>
          <w:lang w:val="en-US"/>
        </w:rPr>
        <w:footnoteReference w:id="3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lastRenderedPageBreak/>
        <w:t xml:space="preserve"> Ядро Епанечникова</w:t>
      </w:r>
      <w:r>
        <w:rPr>
          <w:rStyle w:val="a5"/>
          <w:rFonts w:eastAsiaTheme="minorEastAsia"/>
          <w:b/>
          <w:bCs/>
        </w:rPr>
        <w:footnoteReference w:id="3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lastRenderedPageBreak/>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3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r w:rsidR="00354C0C">
        <w:rPr>
          <w:lang w:val="en-US"/>
        </w:rPr>
        <w:t>Hardle</w:t>
      </w:r>
      <w:r w:rsidR="00354C0C" w:rsidRPr="00354C0C">
        <w:t xml:space="preserve"> </w:t>
      </w:r>
      <w:r w:rsidR="00354C0C">
        <w:t>в своей книге</w:t>
      </w:r>
      <w:r w:rsidR="00354C0C">
        <w:rPr>
          <w:rStyle w:val="a5"/>
        </w:rPr>
        <w:footnoteReference w:id="3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37"/>
      </w:r>
      <w:r w:rsidR="00361372">
        <w:t xml:space="preserve">, однако проблема заключается в </w:t>
      </w:r>
      <w:r w:rsidR="00361372">
        <w:lastRenderedPageBreak/>
        <w:t xml:space="preserve">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38"/>
      </w:r>
      <w:r w:rsidR="00FE6DE8">
        <w:t xml:space="preserve"> </w:t>
      </w:r>
      <w:r w:rsidR="00FE6DE8">
        <w:rPr>
          <w:rStyle w:val="a5"/>
        </w:rPr>
        <w:footnoteReference w:id="3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4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Сильвермана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статье </w:t>
      </w:r>
      <w:proofErr w:type="spellStart"/>
      <w:r w:rsidR="0053187A">
        <w:t>Анатольева</w:t>
      </w:r>
      <w:proofErr w:type="spellEnd"/>
      <w:r w:rsidR="0053187A">
        <w:t xml:space="preserve"> С.</w:t>
      </w:r>
      <w:r w:rsidR="0053187A">
        <w:rPr>
          <w:rStyle w:val="a5"/>
        </w:rPr>
        <w:footnoteReference w:id="41"/>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000000"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000000"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3FDED2EC" w:rsidR="00AE51AB" w:rsidRDefault="00AE51AB" w:rsidP="00BB6204">
      <w:pPr>
        <w:tabs>
          <w:tab w:val="left" w:pos="709"/>
        </w:tabs>
        <w:rPr>
          <w:rFonts w:eastAsiaTheme="minorEastAsia"/>
        </w:rPr>
      </w:pPr>
      <w:r>
        <w:rPr>
          <w:rFonts w:eastAsiaTheme="minorEastAsia"/>
          <w:iCs/>
        </w:rPr>
        <w:lastRenderedPageBreak/>
        <w:tab/>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08B448AB" w:rsidR="00AE51AB" w:rsidRDefault="00AE51AB" w:rsidP="00BB6204">
      <w:pPr>
        <w:tabs>
          <w:tab w:val="left" w:pos="709"/>
        </w:tabs>
        <w:rPr>
          <w:rFonts w:eastAsiaTheme="minorEastAsia"/>
        </w:rPr>
      </w:pPr>
      <w:r>
        <w:rPr>
          <w:rFonts w:eastAsiaTheme="minorEastAsia"/>
        </w:rPr>
        <w:tab/>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42"/>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29ABDE8A" w:rsidR="00A332E9" w:rsidRDefault="00A332E9" w:rsidP="00BB6204">
      <w:pPr>
        <w:tabs>
          <w:tab w:val="left" w:pos="709"/>
        </w:tabs>
        <w:rPr>
          <w:rFonts w:eastAsiaTheme="minorEastAsia"/>
        </w:rPr>
      </w:pPr>
      <w:r>
        <w:rPr>
          <w:rFonts w:eastAsiaTheme="minorEastAsia"/>
        </w:rPr>
        <w:tab/>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4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Для маленьких датасетов оптимальное</w:t>
      </w:r>
      <w:r w:rsidR="00FE3A64">
        <w:rPr>
          <w:rStyle w:val="a5"/>
          <w:rFonts w:eastAsiaTheme="minorEastAsia"/>
        </w:rPr>
        <w:footnoteReference w:id="44"/>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датасета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p>
    <w:p w14:paraId="4E49C061" w14:textId="46F9EABD" w:rsidR="00DD64C2" w:rsidRDefault="00DD64C2" w:rsidP="00DD64C2">
      <w:pPr>
        <w:pStyle w:val="3"/>
        <w:numPr>
          <w:ilvl w:val="1"/>
          <w:numId w:val="5"/>
        </w:numPr>
      </w:pPr>
      <w:r>
        <w:rPr>
          <w:rFonts w:eastAsiaTheme="minorEastAsia"/>
        </w:rPr>
        <w:tab/>
      </w:r>
      <w:r w:rsidR="003E4DD8">
        <w:t>Информационный подход</w:t>
      </w:r>
    </w:p>
    <w:p w14:paraId="08DB1544" w14:textId="0BB13BFB" w:rsidR="003E4DD8" w:rsidRPr="003E4DD8" w:rsidRDefault="00DD64C2" w:rsidP="003E4DD8">
      <w:pPr>
        <w:pStyle w:val="4"/>
        <w:numPr>
          <w:ilvl w:val="2"/>
          <w:numId w:val="5"/>
        </w:numPr>
      </w:pPr>
      <w:r>
        <w:t>Обзор метода</w:t>
      </w:r>
    </w:p>
    <w:p w14:paraId="035C264A" w14:textId="4B96696D" w:rsidR="00DD64C2" w:rsidRDefault="003E4DD8" w:rsidP="003E4DD8">
      <w:pPr>
        <w:tabs>
          <w:tab w:val="left" w:pos="3847"/>
        </w:tabs>
        <w:ind w:firstLine="567"/>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 xml:space="preserve">-робастного оценивания и сравнения моделей с помощью информационных критериев, в частности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r>
        <w:rPr>
          <w:rFonts w:eastAsiaTheme="minorEastAsia"/>
        </w:rPr>
        <w:t xml:space="preserve">Метод </w:t>
      </w:r>
      <w:proofErr w:type="spellStart"/>
      <w:r>
        <w:rPr>
          <w:rFonts w:eastAsiaTheme="minorEastAsia"/>
        </w:rPr>
        <w:t>энтропийно</w:t>
      </w:r>
      <w:proofErr w:type="spellEnd"/>
      <w:r>
        <w:rPr>
          <w:rFonts w:eastAsiaTheme="minorEastAsia"/>
        </w:rPr>
        <w:t xml:space="preserve">-робастного оценивания впервые был предложен в работе </w:t>
      </w:r>
      <w:r>
        <w:rPr>
          <w:rFonts w:eastAsiaTheme="minorEastAsia"/>
          <w:lang w:val="en-US"/>
        </w:rPr>
        <w:t>A</w:t>
      </w:r>
      <w:r w:rsidRPr="003E4DD8">
        <w:rPr>
          <w:rFonts w:eastAsiaTheme="minorEastAsia"/>
        </w:rPr>
        <w:t xml:space="preserve">. </w:t>
      </w:r>
      <w:r>
        <w:rPr>
          <w:rFonts w:eastAsiaTheme="minorEastAsia"/>
          <w:lang w:val="en-US"/>
        </w:rPr>
        <w:t>Golan</w:t>
      </w:r>
      <w:r>
        <w:rPr>
          <w:rStyle w:val="a5"/>
          <w:rFonts w:eastAsiaTheme="minorEastAsia"/>
          <w:lang w:val="en-US"/>
        </w:rPr>
        <w:footnoteReference w:id="45"/>
      </w:r>
      <w:r>
        <w:rPr>
          <w:rFonts w:eastAsiaTheme="minorEastAsia"/>
        </w:rPr>
        <w:t xml:space="preserve"> и продолжал </w:t>
      </w:r>
      <w:r w:rsidR="007017B4">
        <w:rPr>
          <w:rFonts w:eastAsiaTheme="minorEastAsia"/>
        </w:rPr>
        <w:t xml:space="preserve">применяться и </w:t>
      </w:r>
      <w:r>
        <w:rPr>
          <w:rFonts w:eastAsiaTheme="minorEastAsia"/>
        </w:rPr>
        <w:t>развиваться в том числе и в отечественных исследованиях</w:t>
      </w:r>
      <w:r w:rsidR="007017B4">
        <w:rPr>
          <w:rStyle w:val="a5"/>
          <w:rFonts w:eastAsiaTheme="minorEastAsia"/>
        </w:rPr>
        <w:footnoteReference w:id="46"/>
      </w:r>
      <w:r w:rsidR="007017B4">
        <w:rPr>
          <w:rFonts w:eastAsiaTheme="minorEastAsia"/>
        </w:rPr>
        <w:t xml:space="preserve"> </w:t>
      </w:r>
      <w:r w:rsidR="007017B4">
        <w:rPr>
          <w:rStyle w:val="a5"/>
          <w:rFonts w:eastAsiaTheme="minorEastAsia"/>
        </w:rPr>
        <w:footnoteReference w:id="47"/>
      </w:r>
      <w:r w:rsidR="007017B4">
        <w:rPr>
          <w:rFonts w:eastAsiaTheme="minorEastAsia"/>
        </w:rPr>
        <w:t>.</w:t>
      </w:r>
    </w:p>
    <w:p w14:paraId="645764EB" w14:textId="77777777" w:rsidR="007017B4" w:rsidRPr="003E4DD8" w:rsidRDefault="007017B4" w:rsidP="003E4DD8">
      <w:pPr>
        <w:tabs>
          <w:tab w:val="left" w:pos="3847"/>
        </w:tabs>
        <w:ind w:firstLine="567"/>
        <w:rPr>
          <w:rFonts w:eastAsiaTheme="minorEastAsia"/>
        </w:rPr>
      </w:pPr>
    </w:p>
    <w:p w14:paraId="01358EB2" w14:textId="77777777" w:rsidR="00DD64C2" w:rsidRPr="00B33536" w:rsidRDefault="00DD64C2" w:rsidP="00DD64C2">
      <w:pPr>
        <w:pStyle w:val="4"/>
        <w:numPr>
          <w:ilvl w:val="2"/>
          <w:numId w:val="5"/>
        </w:numPr>
        <w:ind w:left="360" w:hanging="360"/>
      </w:pPr>
      <w:r>
        <w:lastRenderedPageBreak/>
        <w:t>Функции ядра</w:t>
      </w:r>
    </w:p>
    <w:p w14:paraId="7EB003C6" w14:textId="0A961403" w:rsidR="00DD64C2" w:rsidRDefault="00DD64C2" w:rsidP="00DD64C2">
      <w:pPr>
        <w:tabs>
          <w:tab w:val="left" w:pos="3847"/>
        </w:tabs>
        <w:ind w:firstLine="567"/>
        <w:rPr>
          <w:lang w:val="en-US"/>
        </w:rPr>
      </w:pPr>
      <w:bookmarkStart w:id="12" w:name="_Hlk219125085"/>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w:t>
      </w:r>
      <w:bookmarkEnd w:id="12"/>
      <w:r w:rsidRPr="00256615">
        <w:t xml:space="preserve">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w:t>
      </w:r>
      <w:r>
        <w:rPr>
          <w:lang w:val="en-US"/>
        </w:rPr>
        <w:t>:</w:t>
      </w:r>
    </w:p>
    <w:p w14:paraId="418DBD37" w14:textId="77777777" w:rsidR="00DD64C2" w:rsidRPr="00DA4957" w:rsidRDefault="00DD64C2" w:rsidP="00DD64C2">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Pr>
          <w:rFonts w:eastAsiaTheme="minorEastAsia"/>
          <w:lang w:val="en-US"/>
        </w:rPr>
        <w:t>;</w:t>
      </w:r>
    </w:p>
    <w:p w14:paraId="75A0B6C7" w14:textId="77777777" w:rsidR="00DD64C2" w:rsidRPr="00DA4957" w:rsidRDefault="00000000" w:rsidP="00DD64C2">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D64C2">
        <w:rPr>
          <w:rFonts w:eastAsiaTheme="minorEastAsia"/>
          <w:lang w:val="en-US"/>
        </w:rPr>
        <w:t xml:space="preserve"> (</w:t>
      </w:r>
      <w:r w:rsidR="00DD64C2">
        <w:rPr>
          <w:rFonts w:eastAsiaTheme="minorEastAsia"/>
        </w:rPr>
        <w:t>нормировка)</w:t>
      </w:r>
      <w:r w:rsidR="00DD64C2">
        <w:rPr>
          <w:rFonts w:eastAsiaTheme="minorEastAsia"/>
          <w:lang w:val="en-US"/>
        </w:rPr>
        <w:t>;</w:t>
      </w:r>
    </w:p>
    <w:p w14:paraId="3190DB4B" w14:textId="77777777" w:rsidR="00DD64C2" w:rsidRPr="00DA4957" w:rsidRDefault="00000000"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D64C2" w:rsidRPr="00DA4957">
        <w:rPr>
          <w:rFonts w:eastAsiaTheme="minorEastAsia"/>
        </w:rPr>
        <w:t xml:space="preserve"> (симметричность и центрированность</w:t>
      </w:r>
      <w:r w:rsidR="00DD64C2">
        <w:rPr>
          <w:rFonts w:eastAsiaTheme="minorEastAsia"/>
        </w:rPr>
        <w:t>)</w:t>
      </w:r>
      <w:r w:rsidR="00DD64C2" w:rsidRPr="00483059">
        <w:rPr>
          <w:rFonts w:eastAsiaTheme="minorEastAsia"/>
        </w:rPr>
        <w:t>;</w:t>
      </w:r>
    </w:p>
    <w:p w14:paraId="1D398E69" w14:textId="77777777" w:rsidR="00DD64C2" w:rsidRPr="00DA4957" w:rsidRDefault="00000000"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D64C2" w:rsidRPr="00DA4957">
        <w:rPr>
          <w:rFonts w:eastAsiaTheme="minorEastAsia"/>
        </w:rPr>
        <w:t xml:space="preserve"> (конечная дисперсия</w:t>
      </w:r>
      <w:r w:rsidR="00DD64C2">
        <w:rPr>
          <w:rFonts w:eastAsiaTheme="minorEastAsia"/>
        </w:rPr>
        <w:t>)</w:t>
      </w:r>
      <w:r w:rsidR="00DD64C2" w:rsidRPr="00483059">
        <w:rPr>
          <w:rFonts w:eastAsiaTheme="minorEastAsia"/>
        </w:rPr>
        <w:t>.</w:t>
      </w:r>
    </w:p>
    <w:p w14:paraId="44191488" w14:textId="7B727B15" w:rsidR="00DD64C2" w:rsidRDefault="00DD64C2" w:rsidP="00DD64C2">
      <w:pPr>
        <w:tabs>
          <w:tab w:val="left" w:pos="709"/>
        </w:tabs>
        <w:rPr>
          <w:rFonts w:eastAsiaTheme="minorEastAsia"/>
        </w:rPr>
      </w:pPr>
      <w:r>
        <w:rPr>
          <w:rFonts w:eastAsiaTheme="minorEastAsia"/>
        </w:rPr>
        <w:t>Существует несколько основных ядер, каждое из которых имеет свои особенности. В данном разделе мы рассмотрим только ядра, наиболее часто применяемые на практике.</w:t>
      </w:r>
    </w:p>
    <w:p w14:paraId="11357CB3" w14:textId="0DC5E1C2"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Гауссово ядро</w:t>
      </w:r>
    </w:p>
    <w:p w14:paraId="4BFDA9F5" w14:textId="77777777" w:rsidR="00DD64C2" w:rsidRDefault="00DD64C2" w:rsidP="00DD64C2">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Pr>
          <w:rFonts w:eastAsiaTheme="minorEastAsia"/>
        </w:rPr>
        <w:t>7</w:t>
      </w:r>
      <w:r w:rsidRPr="00483059">
        <w:rPr>
          <w:rFonts w:eastAsiaTheme="minorEastAsia"/>
          <w:lang w:val="en-US"/>
        </w:rPr>
        <w:t>)</w:t>
      </w:r>
    </w:p>
    <w:p w14:paraId="5D6DE80E" w14:textId="77777777" w:rsidR="00DD64C2" w:rsidRPr="00483059" w:rsidRDefault="00DD64C2" w:rsidP="00DD64C2">
      <w:pPr>
        <w:tabs>
          <w:tab w:val="left" w:pos="3847"/>
        </w:tabs>
        <w:ind w:firstLine="539"/>
        <w:rPr>
          <w:rFonts w:eastAsiaTheme="minorEastAsia"/>
          <w:i/>
          <w:iCs/>
        </w:rPr>
      </w:pPr>
      <w:r>
        <w:rPr>
          <w:rFonts w:eastAsiaTheme="minorEastAsia"/>
          <w:i/>
          <w:iCs/>
        </w:rPr>
        <w:t xml:space="preserve">Достоинства: </w:t>
      </w:r>
      <w:r>
        <w:rPr>
          <w:rFonts w:eastAsiaTheme="minorEastAsia"/>
        </w:rPr>
        <w:t>бесконечно дифференцируемая функция, даёт аналогичные свойства оценке плотности. Как следствие предыдущего пункта, не имеет резких границ, то есть при оценке используется информация из всех наблюдений</w:t>
      </w:r>
      <w:r w:rsidRPr="003E4C9D">
        <w:rPr>
          <w:rFonts w:eastAsiaTheme="minorEastAsia"/>
        </w:rPr>
        <w:t>.</w:t>
      </w:r>
    </w:p>
    <w:p w14:paraId="5C6C48EF" w14:textId="77777777" w:rsidR="00DD64C2" w:rsidRPr="003E4C9D" w:rsidRDefault="00DD64C2" w:rsidP="00DD64C2">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Pr>
          <w:rFonts w:eastAsiaTheme="minorEastAsia"/>
          <w:i/>
          <w:iCs/>
        </w:rPr>
        <w:t xml:space="preserve"> </w:t>
      </w:r>
      <w:r>
        <w:rPr>
          <w:rFonts w:eastAsiaTheme="minorEastAsia"/>
        </w:rPr>
        <w:t xml:space="preserve">на больших выборках вычислительно дорогая из-за расчёта экспоненты, теоретически неоптимальна по критерию </w:t>
      </w:r>
      <w:r>
        <w:rPr>
          <w:rFonts w:eastAsiaTheme="minorEastAsia"/>
          <w:lang w:val="en-US"/>
        </w:rPr>
        <w:t>MISE</w:t>
      </w:r>
      <w:r>
        <w:rPr>
          <w:rStyle w:val="a5"/>
          <w:rFonts w:eastAsiaTheme="minorEastAsia"/>
          <w:lang w:val="en-US"/>
        </w:rPr>
        <w:footnoteReference w:id="48"/>
      </w:r>
      <w:r>
        <w:rPr>
          <w:rFonts w:eastAsiaTheme="minorEastAsia"/>
        </w:rPr>
        <w:t xml:space="preserve"> и склонна к лишнему сглаживанию функции плотности из-за использования всех наблюдений</w:t>
      </w:r>
      <w:r w:rsidRPr="003E4C9D">
        <w:rPr>
          <w:rFonts w:eastAsiaTheme="minorEastAsia"/>
        </w:rPr>
        <w:t>.</w:t>
      </w:r>
    </w:p>
    <w:p w14:paraId="4136EF96" w14:textId="77777777" w:rsidR="00DD64C2" w:rsidRDefault="00DD64C2" w:rsidP="00DD64C2">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73922382"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9"/>
      </w:r>
    </w:p>
    <w:p w14:paraId="48692025"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Pr>
          <w:rFonts w:eastAsiaTheme="minorEastAsia"/>
        </w:rPr>
        <w:t>8</w:t>
      </w:r>
      <w:r w:rsidRPr="00902D0E">
        <w:rPr>
          <w:rFonts w:eastAsiaTheme="minorEastAsia"/>
        </w:rPr>
        <w:t>)</w:t>
      </w:r>
    </w:p>
    <w:p w14:paraId="04031744" w14:textId="77777777" w:rsidR="00DD64C2" w:rsidRPr="00902D0E" w:rsidRDefault="00DD64C2" w:rsidP="00DD64C2">
      <w:pPr>
        <w:tabs>
          <w:tab w:val="left" w:pos="709"/>
          <w:tab w:val="left" w:pos="3847"/>
        </w:tabs>
        <w:rPr>
          <w:rFonts w:eastAsiaTheme="minorEastAsia"/>
          <w:i/>
          <w:iCs/>
        </w:rPr>
      </w:pPr>
      <w:r>
        <w:rPr>
          <w:rFonts w:eastAsiaTheme="minorEastAsia"/>
          <w:i/>
          <w:iCs/>
        </w:rPr>
        <w:tab/>
        <w:t xml:space="preserve">Достоинства: </w:t>
      </w:r>
      <w:r>
        <w:rPr>
          <w:rFonts w:eastAsiaTheme="minorEastAsia"/>
        </w:rPr>
        <w:t>т</w:t>
      </w:r>
      <w:r w:rsidRPr="00902D0E">
        <w:rPr>
          <w:rFonts w:eastAsiaTheme="minorEastAsia"/>
        </w:rPr>
        <w:t xml:space="preserve">еоретически оптимально по критерию MISE среди всех ядер с конечной </w:t>
      </w:r>
      <w:r>
        <w:rPr>
          <w:rFonts w:eastAsiaTheme="minorEastAsia"/>
        </w:rPr>
        <w:t xml:space="preserve">схемой </w:t>
      </w:r>
      <w:r w:rsidRPr="00065984">
        <w:rPr>
          <w:rFonts w:eastAsiaTheme="minorEastAsia"/>
        </w:rPr>
        <w:t>взвешивания и благодаря конечному взвешиванию быстрее вычисляется.</w:t>
      </w:r>
    </w:p>
    <w:p w14:paraId="05A04DCB" w14:textId="77777777" w:rsidR="00DD64C2" w:rsidRDefault="00DD64C2" w:rsidP="00DD64C2">
      <w:pPr>
        <w:tabs>
          <w:tab w:val="left" w:pos="709"/>
          <w:tab w:val="left" w:pos="3847"/>
        </w:tabs>
        <w:rPr>
          <w:rFonts w:eastAsiaTheme="minorEastAsia"/>
        </w:rPr>
      </w:pPr>
      <w:r>
        <w:rPr>
          <w:rFonts w:eastAsiaTheme="minorEastAsia"/>
          <w:i/>
          <w:iCs/>
        </w:rPr>
        <w:lastRenderedPageBreak/>
        <w:tab/>
        <w:t>Недостатки</w:t>
      </w:r>
      <w:r w:rsidRPr="00483059">
        <w:rPr>
          <w:rFonts w:eastAsiaTheme="minorEastAsia"/>
          <w:i/>
          <w:iCs/>
        </w:rPr>
        <w:t>:</w:t>
      </w:r>
      <w:r>
        <w:rPr>
          <w:rFonts w:eastAsiaTheme="minorEastAsia"/>
          <w:i/>
          <w:iCs/>
        </w:rPr>
        <w:t xml:space="preserve"> </w:t>
      </w:r>
      <w:r w:rsidRPr="00065984">
        <w:rPr>
          <w:rFonts w:eastAsiaTheme="minorEastAsia"/>
        </w:rPr>
        <w:t>имеет</w:t>
      </w:r>
      <w:r>
        <w:rPr>
          <w:rFonts w:eastAsiaTheme="minorEastAsia"/>
        </w:rPr>
        <w:t xml:space="preserve"> резкие, </w:t>
      </w:r>
      <w:proofErr w:type="spellStart"/>
      <w:r>
        <w:rPr>
          <w:rFonts w:eastAsiaTheme="minorEastAsia"/>
        </w:rPr>
        <w:t>недифференцируемые</w:t>
      </w:r>
      <w:proofErr w:type="spellEnd"/>
      <w:r>
        <w:rPr>
          <w:rFonts w:eastAsiaTheme="minorEastAsia"/>
        </w:rPr>
        <w:t xml:space="preserve"> границы, из-за чего производная получается негладкой. На практике данное ядро даёт результат, визуально близкий к применению гауссова ядра.</w:t>
      </w:r>
    </w:p>
    <w:p w14:paraId="71D52029"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Равномерное (прямоугольное) ядро</w:t>
      </w:r>
    </w:p>
    <w:p w14:paraId="183FC6AC"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Pr="003379F3">
        <w:rPr>
          <w:rFonts w:eastAsiaTheme="minorEastAsia"/>
        </w:rPr>
        <w:tab/>
      </w:r>
      <w:r w:rsidRPr="002676E8">
        <w:rPr>
          <w:rFonts w:eastAsiaTheme="minorEastAsia"/>
        </w:rPr>
        <w:tab/>
        <w:t xml:space="preserve">         </w:t>
      </w:r>
      <w:r w:rsidRPr="00902D0E">
        <w:rPr>
          <w:rFonts w:eastAsiaTheme="minorEastAsia"/>
        </w:rPr>
        <w:t>(</w:t>
      </w:r>
      <w:r>
        <w:rPr>
          <w:rFonts w:eastAsiaTheme="minorEastAsia"/>
        </w:rPr>
        <w:t>9</w:t>
      </w:r>
      <w:r w:rsidRPr="00902D0E">
        <w:rPr>
          <w:rFonts w:eastAsiaTheme="minorEastAsia"/>
        </w:rPr>
        <w:t>)</w:t>
      </w:r>
    </w:p>
    <w:p w14:paraId="61B57F09" w14:textId="77777777" w:rsidR="00DD64C2" w:rsidRPr="00483059" w:rsidRDefault="00DD64C2" w:rsidP="00DD64C2">
      <w:pPr>
        <w:tabs>
          <w:tab w:val="left" w:pos="709"/>
        </w:tabs>
        <w:rPr>
          <w:rFonts w:eastAsiaTheme="minorEastAsia"/>
          <w:i/>
          <w:iCs/>
        </w:rPr>
      </w:pPr>
      <w:r>
        <w:rPr>
          <w:rFonts w:eastAsiaTheme="minorEastAsia"/>
          <w:i/>
          <w:iCs/>
        </w:rPr>
        <w:tab/>
        <w:t xml:space="preserve">Достоинства: </w:t>
      </w:r>
      <w:r>
        <w:rPr>
          <w:rFonts w:eastAsiaTheme="minorEastAsia"/>
        </w:rPr>
        <w:t>вычислительно самое простое ядро.</w:t>
      </w:r>
    </w:p>
    <w:p w14:paraId="0AD77236" w14:textId="77777777" w:rsidR="00DD64C2" w:rsidRDefault="00DD64C2" w:rsidP="00DD64C2">
      <w:pPr>
        <w:tabs>
          <w:tab w:val="left" w:pos="709"/>
        </w:tabs>
        <w:rPr>
          <w:rFonts w:eastAsiaTheme="minorEastAsia"/>
        </w:rPr>
      </w:pPr>
      <w:r>
        <w:rPr>
          <w:rFonts w:eastAsiaTheme="minorEastAsia"/>
          <w:i/>
          <w:iCs/>
        </w:rPr>
        <w:tab/>
        <w:t>Недостатки</w:t>
      </w:r>
      <w:r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Pr="00065984">
        <w:rPr>
          <w:rFonts w:eastAsiaTheme="minorEastAsia"/>
        </w:rPr>
        <w:t>гладкая</w:t>
      </w:r>
      <w:r>
        <w:rPr>
          <w:rFonts w:eastAsiaTheme="minorEastAsia"/>
        </w:rPr>
        <w:t xml:space="preserve"> оценка плотности, плохая сходимость по критерию </w:t>
      </w:r>
      <w:r>
        <w:rPr>
          <w:rFonts w:eastAsiaTheme="minorEastAsia"/>
          <w:lang w:val="en-US"/>
        </w:rPr>
        <w:t>MISE</w:t>
      </w:r>
      <w:r>
        <w:rPr>
          <w:rFonts w:eastAsiaTheme="minorEastAsia"/>
        </w:rPr>
        <w:t>, очень чувствительна к выбору ширины окна.</w:t>
      </w:r>
    </w:p>
    <w:p w14:paraId="0645315A" w14:textId="77777777" w:rsidR="00DD64C2" w:rsidRPr="00DB0C4C" w:rsidRDefault="00DD64C2" w:rsidP="00DD64C2">
      <w:pPr>
        <w:tabs>
          <w:tab w:val="left" w:pos="709"/>
        </w:tabs>
        <w:ind w:firstLine="539"/>
        <w:rPr>
          <w:rFonts w:eastAsiaTheme="minorEastAsia"/>
        </w:rPr>
      </w:pPr>
      <w:r>
        <w:rPr>
          <w:rFonts w:eastAsiaTheme="minorEastAsia"/>
        </w:rPr>
        <w:tab/>
        <w:t xml:space="preserve">Несмотря на недостатки, данный метод иногда применяется в качестве </w:t>
      </w:r>
      <w:proofErr w:type="spellStart"/>
      <w:r>
        <w:rPr>
          <w:rFonts w:eastAsiaTheme="minorEastAsia"/>
        </w:rPr>
        <w:t>бейзлайна</w:t>
      </w:r>
      <w:proofErr w:type="spellEnd"/>
      <w:r>
        <w:rPr>
          <w:rFonts w:eastAsiaTheme="minorEastAsia"/>
        </w:rPr>
        <w:t xml:space="preserve"> или основы для других методов.</w:t>
      </w:r>
    </w:p>
    <w:p w14:paraId="2782F1DC"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Треугольное ядро</w:t>
      </w:r>
    </w:p>
    <w:p w14:paraId="6585462F" w14:textId="77777777" w:rsidR="00DD64C2" w:rsidRPr="00065984"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Pr>
          <w:rFonts w:eastAsiaTheme="minorEastAsia"/>
        </w:rPr>
        <w:t>10</w:t>
      </w:r>
      <w:r w:rsidRPr="00902D0E">
        <w:rPr>
          <w:rFonts w:eastAsiaTheme="minorEastAsia"/>
        </w:rPr>
        <w:t>)</w:t>
      </w:r>
    </w:p>
    <w:p w14:paraId="44E25AEE" w14:textId="77777777" w:rsidR="00DD64C2" w:rsidRPr="00DB0C4C" w:rsidRDefault="00DD64C2" w:rsidP="00DD64C2">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3AC73ED8"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(Биквадратное)</w:t>
      </w:r>
    </w:p>
    <w:p w14:paraId="08C2AAE8"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Pr>
          <w:rFonts w:eastAsiaTheme="minorEastAsia"/>
        </w:rPr>
        <w:t>11</w:t>
      </w:r>
      <w:r w:rsidRPr="00902D0E">
        <w:rPr>
          <w:rFonts w:eastAsiaTheme="minorEastAsia"/>
        </w:rPr>
        <w:t>)</w:t>
      </w:r>
    </w:p>
    <w:p w14:paraId="2F232FDE" w14:textId="77777777" w:rsidR="00DD64C2" w:rsidRPr="003379F3" w:rsidRDefault="00DD64C2" w:rsidP="00DD64C2">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73F02A37"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5F9086A0"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Pr>
          <w:rFonts w:eastAsiaTheme="minorEastAsia"/>
        </w:rPr>
        <w:t>(12</w:t>
      </w:r>
      <w:r w:rsidRPr="00902D0E">
        <w:rPr>
          <w:rFonts w:eastAsiaTheme="minorEastAsia"/>
        </w:rPr>
        <w:t>)</w:t>
      </w:r>
    </w:p>
    <w:p w14:paraId="468991B3" w14:textId="77777777" w:rsidR="00DD64C2" w:rsidRDefault="00DD64C2" w:rsidP="00DD64C2">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26A7573F" w14:textId="77777777" w:rsidR="00DD64C2" w:rsidRDefault="00DD64C2" w:rsidP="00DD64C2">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точность оценки значительно меньше, чем корректный подбор оптимальной ширины окна.</w:t>
      </w:r>
    </w:p>
    <w:p w14:paraId="7CCACFD8" w14:textId="77777777" w:rsidR="00DD64C2" w:rsidRPr="00B33536" w:rsidRDefault="00DD64C2" w:rsidP="00DD64C2">
      <w:pPr>
        <w:pStyle w:val="4"/>
        <w:numPr>
          <w:ilvl w:val="2"/>
          <w:numId w:val="5"/>
        </w:numPr>
        <w:ind w:left="360" w:hanging="360"/>
      </w:pPr>
      <w:r>
        <w:lastRenderedPageBreak/>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w:t>
      </w:r>
      <w:proofErr w:type="spellStart"/>
      <w:r>
        <w:t>Надарая</w:t>
      </w:r>
      <w:proofErr w:type="spellEnd"/>
      <w:r>
        <w:t xml:space="preserve">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50"/>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tab/>
        <w:t xml:space="preserve">Не менее важной проблемой является сильная чувствительность оценки к выбору полосы пропускания. Слишком высокие значения приводят к </w:t>
      </w:r>
      <w:proofErr w:type="spellStart"/>
      <w:r>
        <w:t>недосглаживанию</w:t>
      </w:r>
      <w:proofErr w:type="spellEnd"/>
      <w:r>
        <w:t xml:space="preserve">, то есть переобучению, в то время как слишком низкие, наоборот, приводят к </w:t>
      </w:r>
      <w:proofErr w:type="spellStart"/>
      <w:r>
        <w:t>сверхсглаживанию</w:t>
      </w:r>
      <w:proofErr w:type="spellEnd"/>
      <w:r>
        <w:t xml:space="preserve"> и слишком гладкой форме кривой. </w:t>
      </w:r>
      <w:r>
        <w:rPr>
          <w:lang w:val="en-US"/>
        </w:rPr>
        <w:t>Hardle</w:t>
      </w:r>
      <w:r w:rsidRPr="00354C0C">
        <w:t xml:space="preserve"> </w:t>
      </w:r>
      <w:r>
        <w:t>в своей книге</w:t>
      </w:r>
      <w:r>
        <w:rPr>
          <w:rStyle w:val="a5"/>
        </w:rPr>
        <w:footnoteReference w:id="51"/>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52"/>
      </w:r>
      <w:r>
        <w:t xml:space="preserve">,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w:t>
      </w:r>
      <w:proofErr w:type="spellStart"/>
      <w:r>
        <w:t>непараметрически</w:t>
      </w:r>
      <w:proofErr w:type="spellEnd"/>
      <w:r>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w:t>
      </w:r>
      <w:r>
        <w:lastRenderedPageBreak/>
        <w:t>что есть исследования посвящённые области адаптивных ядерных оценок</w:t>
      </w:r>
      <w:r>
        <w:rPr>
          <w:rStyle w:val="a5"/>
        </w:rPr>
        <w:footnoteReference w:id="53"/>
      </w:r>
      <w:r>
        <w:t xml:space="preserve"> </w:t>
      </w:r>
      <w:r>
        <w:rPr>
          <w:rStyle w:val="a5"/>
        </w:rPr>
        <w:footnoteReference w:id="54"/>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5"/>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t>Используемый подход</w:t>
      </w:r>
    </w:p>
    <w:p w14:paraId="16681F83" w14:textId="2B5791E5" w:rsidR="00DD64C2" w:rsidRPr="00DD64C2" w:rsidRDefault="00DD64C2" w:rsidP="00DD64C2">
      <w:pPr>
        <w:tabs>
          <w:tab w:val="left" w:pos="709"/>
        </w:tabs>
        <w:rPr>
          <w:rFonts w:eastAsiaTheme="minorEastAsia"/>
          <w:i/>
          <w:iCs/>
        </w:rPr>
      </w:pPr>
      <w:r>
        <w:tab/>
        <w:t>В данной работе используется метод ядерного сглаживания с классическим гауссовым ядром (7).</w:t>
      </w:r>
    </w:p>
    <w:sectPr w:rsidR="00DD64C2" w:rsidRPr="00DD64C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06B4" w14:textId="77777777" w:rsidR="000A0AEB" w:rsidRDefault="000A0AEB">
      <w:pPr>
        <w:spacing w:line="240" w:lineRule="auto"/>
      </w:pPr>
      <w:r>
        <w:separator/>
      </w:r>
    </w:p>
  </w:endnote>
  <w:endnote w:type="continuationSeparator" w:id="0">
    <w:p w14:paraId="1B1BD990" w14:textId="77777777" w:rsidR="000A0AEB" w:rsidRDefault="000A0A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192818"/>
    </w:sdt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53E70" w14:textId="77777777" w:rsidR="000A0AEB" w:rsidRDefault="000A0AEB">
      <w:pPr>
        <w:spacing w:after="0"/>
      </w:pPr>
      <w:r>
        <w:separator/>
      </w:r>
    </w:p>
  </w:footnote>
  <w:footnote w:type="continuationSeparator" w:id="0">
    <w:p w14:paraId="394F2198" w14:textId="77777777" w:rsidR="000A0AEB" w:rsidRDefault="000A0AEB">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Anatolyev,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Jie Jiang, Yu-Lin He, De-Xin Dai, Joshua Zhexue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Miecznikowski,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Mammen, E., Martínez Miranda, M. D., Nielsen, J. P., &amp; Sperlich,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Sarathy,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Yanhong Luo, Xu Wang, Shijie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Baio, Ioanna Manolopoulou,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Mingming Zhang, </w:t>
      </w:r>
      <w:proofErr w:type="spellStart"/>
      <w:r w:rsidRPr="00D45940">
        <w:rPr>
          <w:lang w:val="en-US"/>
        </w:rPr>
        <w:t>Zikun</w:t>
      </w:r>
      <w:proofErr w:type="spellEnd"/>
      <w:r w:rsidRPr="00D45940">
        <w:rPr>
          <w:lang w:val="en-US"/>
        </w:rPr>
        <w:t xml:space="preserve"> Yang, Liyun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Tingting and Gao, Jiti and Linton, Oliver B. and Yan, Yayi,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Yuping Song, Chunchun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Haoming &amp; Liao, Wenjing &amp; Zhao, Tuo.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2994DEC3" w14:textId="77777777" w:rsidR="00747869" w:rsidRPr="00501258" w:rsidRDefault="00747869" w:rsidP="00747869">
      <w:pPr>
        <w:pStyle w:val="aa"/>
        <w:rPr>
          <w:lang w:val="en-US"/>
        </w:rPr>
      </w:pPr>
      <w:r>
        <w:rPr>
          <w:rStyle w:val="a5"/>
        </w:rPr>
        <w:footnoteRef/>
      </w:r>
      <w:r w:rsidRPr="00501258">
        <w:rPr>
          <w:lang w:val="en-US"/>
        </w:rPr>
        <w:t xml:space="preserve"> Taha Hussein Ali, Heyam Abd Al-Majeed Hayawi &amp; Delshad Shaker Ismael</w:t>
      </w:r>
    </w:p>
    <w:p w14:paraId="4F32B7DB" w14:textId="77777777" w:rsidR="00747869" w:rsidRPr="00501258" w:rsidRDefault="00747869" w:rsidP="00747869">
      <w:pPr>
        <w:pStyle w:val="aa"/>
        <w:rPr>
          <w:lang w:val="en-US"/>
        </w:rPr>
      </w:pP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p>
    <w:p w14:paraId="67C41E4E" w14:textId="77777777" w:rsidR="00747869" w:rsidRPr="00501258" w:rsidRDefault="00747869" w:rsidP="00747869">
      <w:pPr>
        <w:pStyle w:val="aa"/>
        <w:rPr>
          <w:lang w:val="en-US"/>
        </w:rPr>
      </w:pPr>
      <w:r w:rsidRPr="00501258">
        <w:rPr>
          <w:lang w:val="en-US"/>
        </w:rPr>
        <w:t>regression based on universal threshold level, Communications in Statistics - Simulation and</w:t>
      </w:r>
    </w:p>
    <w:p w14:paraId="69CB76B1" w14:textId="77777777" w:rsidR="00747869" w:rsidRPr="00F93B1B" w:rsidRDefault="00747869" w:rsidP="00747869">
      <w:pPr>
        <w:pStyle w:val="aa"/>
        <w:rPr>
          <w:lang w:val="en-US"/>
        </w:rPr>
      </w:pPr>
      <w:r w:rsidRPr="00F93B1B">
        <w:rPr>
          <w:lang w:val="en-US"/>
        </w:rPr>
        <w:t>Computation, DOI: 10.1080/03610918.2021.1884719</w:t>
      </w:r>
    </w:p>
  </w:footnote>
  <w:footnote w:id="18">
    <w:p w14:paraId="24C27350" w14:textId="507B911D" w:rsidR="00BE5D9A" w:rsidRPr="00BE5D9A" w:rsidRDefault="00BE5D9A" w:rsidP="00BE5D9A">
      <w:pPr>
        <w:pStyle w:val="aa"/>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20">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21">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2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23">
    <w:p w14:paraId="0DBD4553" w14:textId="6AB9E173" w:rsidR="005F7B0A" w:rsidRPr="005F7B0A" w:rsidRDefault="005F7B0A">
      <w:pPr>
        <w:pStyle w:val="aa"/>
        <w:rPr>
          <w:lang w:val="en-US"/>
        </w:rPr>
      </w:pPr>
      <w:r>
        <w:rPr>
          <w:rStyle w:val="a5"/>
        </w:rPr>
        <w:footnoteRef/>
      </w:r>
      <w:r w:rsidRPr="005F7B0A">
        <w:rPr>
          <w:lang w:val="en-US"/>
        </w:rPr>
        <w:t xml:space="preserve"> Botev Z.I., Grotowski J.F., Kroese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24">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25">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2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2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28">
    <w:p w14:paraId="0E830B16" w14:textId="28C67084" w:rsidR="004A2B60" w:rsidRPr="004A2B60" w:rsidRDefault="004A2B60">
      <w:pPr>
        <w:pStyle w:val="aa"/>
        <w:rPr>
          <w:lang w:val="en-US"/>
        </w:rPr>
      </w:pPr>
      <w:r>
        <w:rPr>
          <w:rStyle w:val="a5"/>
        </w:rPr>
        <w:footnoteRef/>
      </w:r>
      <w:r w:rsidRPr="004A2B60">
        <w:rPr>
          <w:lang w:val="en-US"/>
        </w:rPr>
        <w:t xml:space="preserve"> Faraway, J., M. Jhun Bootstrap choice of bandwidth for density estimation. Journal of the American Statistical Association 85. — 1990. — С. 1119–1122.</w:t>
      </w:r>
    </w:p>
  </w:footnote>
  <w:footnote w:id="2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3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3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3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3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34">
    <w:p w14:paraId="5AA9CBFF" w14:textId="15EA4606" w:rsidR="00902D0E" w:rsidRPr="00361372" w:rsidRDefault="00902D0E" w:rsidP="00065984">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3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3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37">
    <w:p w14:paraId="51672F33" w14:textId="3B9C1E71" w:rsidR="00361372" w:rsidRPr="00FE6DE8" w:rsidRDefault="0036137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3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39">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4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41">
    <w:p w14:paraId="7B8456D5" w14:textId="0A7AE52D" w:rsidR="0053187A" w:rsidRPr="00DD64C2" w:rsidRDefault="0053187A">
      <w:pPr>
        <w:pStyle w:val="aa"/>
        <w:rPr>
          <w:lang w:val="en-US"/>
        </w:rPr>
      </w:pPr>
      <w:r>
        <w:rPr>
          <w:rStyle w:val="a5"/>
        </w:rPr>
        <w:footnoteRef/>
      </w:r>
      <w:r w:rsidRPr="0053187A">
        <w:rPr>
          <w:lang w:val="en-US"/>
        </w:rPr>
        <w:t xml:space="preserve"> </w:t>
      </w:r>
      <w:r w:rsidRPr="00B34D79">
        <w:rPr>
          <w:lang w:val="en-US"/>
        </w:rPr>
        <w:t>Anatolyev, Stanislav. (2009). Nonparametric regression (in Russian). Quantile. 37-52.</w:t>
      </w:r>
    </w:p>
  </w:footnote>
  <w:footnote w:id="42">
    <w:p w14:paraId="07548E55" w14:textId="77777777" w:rsidR="00FE3A64" w:rsidRPr="00FE3A64" w:rsidRDefault="00FE3A64" w:rsidP="00FE3A64">
      <w:pPr>
        <w:pStyle w:val="aa"/>
        <w:rPr>
          <w:lang w:val="en-US"/>
        </w:rPr>
      </w:pPr>
      <w:r>
        <w:rPr>
          <w:rStyle w:val="a5"/>
        </w:rPr>
        <w:footnoteRef/>
      </w:r>
      <w:r w:rsidRPr="00FE3A64">
        <w:rPr>
          <w:lang w:val="en-US"/>
        </w:rPr>
        <w:t xml:space="preserve"> </w:t>
      </w:r>
      <w:r w:rsidRPr="00B27DBD">
        <w:rPr>
          <w:lang w:val="en-US"/>
        </w:rPr>
        <w:t xml:space="preserve">Bengio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4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44">
    <w:p w14:paraId="41851519" w14:textId="77777777" w:rsidR="00FE3A64" w:rsidRPr="00FE3A64" w:rsidRDefault="00FE3A64" w:rsidP="00FE3A64">
      <w:pPr>
        <w:pStyle w:val="aa"/>
        <w:rPr>
          <w:lang w:val="en-US"/>
        </w:rPr>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Celisse, A. (2010) A Survey of Cross-Validation Procedures for Model Selection. </w:t>
      </w:r>
      <w:r w:rsidRPr="00FE3A64">
        <w:rPr>
          <w:lang w:val="en-US"/>
        </w:rPr>
        <w:t>Statistics Surveys, 4, 40-79. https://doi.org/10.1214/09-SS054</w:t>
      </w:r>
    </w:p>
  </w:footnote>
  <w:footnote w:id="4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46">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gramStart"/>
      <w:r w:rsidRPr="007017B4">
        <w:rPr>
          <w:lang w:val="en-US"/>
        </w:rPr>
        <w:t>Popkov ,</w:t>
      </w:r>
      <w:proofErr w:type="gramEnd"/>
      <w:r w:rsidRPr="007017B4">
        <w:rPr>
          <w:lang w:val="en-US"/>
        </w:rPr>
        <w:t xml:space="preserve"> Yu. A. Dubnov. Entropy-robust randomized forecasting under small sets of retrospective data // Automation and Remote Control. 2016, Volume 77, Issue 5, pp 839-854.</w:t>
      </w:r>
    </w:p>
  </w:footnote>
  <w:footnote w:id="47">
    <w:p w14:paraId="6352CB3B" w14:textId="663B58AD" w:rsidR="007017B4" w:rsidRPr="007017B4" w:rsidRDefault="007017B4" w:rsidP="007017B4">
      <w:pPr>
        <w:pStyle w:val="aa"/>
        <w:rPr>
          <w:lang w:val="en-US"/>
        </w:rPr>
      </w:pPr>
      <w:r>
        <w:rPr>
          <w:rStyle w:val="a5"/>
        </w:rPr>
        <w:footnoteRef/>
      </w:r>
      <w:r w:rsidRPr="007017B4">
        <w:rPr>
          <w:lang w:val="en-US"/>
        </w:rPr>
        <w:t xml:space="preserve"> Popkov, Y.S.; Dubnov, Y.A.; Popkov, A.Y. New Method of Randomized Forecasting Using Entropy-Robust Estimation: Application to the World Population Prediction. // Mathematics, 2016, Vol. 4, Iss.1, p.1-16.</w:t>
      </w:r>
    </w:p>
  </w:footnote>
  <w:footnote w:id="48">
    <w:p w14:paraId="2711B618" w14:textId="77777777" w:rsidR="00DD64C2" w:rsidRPr="00946E42" w:rsidRDefault="00DD64C2" w:rsidP="00DD64C2">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9">
    <w:p w14:paraId="6D837355" w14:textId="77777777" w:rsidR="00DD64C2" w:rsidRPr="00361372" w:rsidRDefault="00DD64C2" w:rsidP="00DD64C2">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50">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51">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52">
    <w:p w14:paraId="16499751" w14:textId="77777777" w:rsidR="00DD64C2" w:rsidRPr="00FE6DE8" w:rsidRDefault="00DD64C2" w:rsidP="00DD64C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53">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54">
    <w:p w14:paraId="22B9DFE2" w14:textId="77777777" w:rsidR="00DD64C2" w:rsidRPr="00C11F64" w:rsidRDefault="00DD64C2" w:rsidP="00DD64C2">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55">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D551E93"/>
    <w:multiLevelType w:val="multilevel"/>
    <w:tmpl w:val="4D60B59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50169015">
    <w:abstractNumId w:val="0"/>
  </w:num>
  <w:num w:numId="2" w16cid:durableId="775907188">
    <w:abstractNumId w:val="12"/>
  </w:num>
  <w:num w:numId="3" w16cid:durableId="1402868152">
    <w:abstractNumId w:val="8"/>
  </w:num>
  <w:num w:numId="4" w16cid:durableId="579369166">
    <w:abstractNumId w:val="4"/>
  </w:num>
  <w:num w:numId="5" w16cid:durableId="754594643">
    <w:abstractNumId w:val="5"/>
  </w:num>
  <w:num w:numId="6" w16cid:durableId="936332629">
    <w:abstractNumId w:val="7"/>
  </w:num>
  <w:num w:numId="7" w16cid:durableId="1858424499">
    <w:abstractNumId w:val="13"/>
  </w:num>
  <w:num w:numId="8" w16cid:durableId="1197817552">
    <w:abstractNumId w:val="3"/>
  </w:num>
  <w:num w:numId="9" w16cid:durableId="1664359044">
    <w:abstractNumId w:val="14"/>
  </w:num>
  <w:num w:numId="10" w16cid:durableId="1397194686">
    <w:abstractNumId w:val="2"/>
  </w:num>
  <w:num w:numId="11" w16cid:durableId="1854493665">
    <w:abstractNumId w:val="1"/>
  </w:num>
  <w:num w:numId="12" w16cid:durableId="318578055">
    <w:abstractNumId w:val="9"/>
  </w:num>
  <w:num w:numId="13" w16cid:durableId="777993929">
    <w:abstractNumId w:val="6"/>
  </w:num>
  <w:num w:numId="14" w16cid:durableId="2043093429">
    <w:abstractNumId w:val="10"/>
  </w:num>
  <w:num w:numId="15" w16cid:durableId="526061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5D1A"/>
    <w:rsid w:val="000063BC"/>
    <w:rsid w:val="0001182F"/>
    <w:rsid w:val="00016A3C"/>
    <w:rsid w:val="00016CAE"/>
    <w:rsid w:val="00017DC0"/>
    <w:rsid w:val="00024662"/>
    <w:rsid w:val="000249D9"/>
    <w:rsid w:val="000321E7"/>
    <w:rsid w:val="00033D57"/>
    <w:rsid w:val="0003455D"/>
    <w:rsid w:val="00034992"/>
    <w:rsid w:val="00035548"/>
    <w:rsid w:val="00035FDB"/>
    <w:rsid w:val="000370C5"/>
    <w:rsid w:val="00043FA5"/>
    <w:rsid w:val="00044CAE"/>
    <w:rsid w:val="00047F34"/>
    <w:rsid w:val="00060106"/>
    <w:rsid w:val="00062856"/>
    <w:rsid w:val="00064CDD"/>
    <w:rsid w:val="00065984"/>
    <w:rsid w:val="000702E5"/>
    <w:rsid w:val="000743DB"/>
    <w:rsid w:val="000762BE"/>
    <w:rsid w:val="00076360"/>
    <w:rsid w:val="00076741"/>
    <w:rsid w:val="00076BA4"/>
    <w:rsid w:val="00081E18"/>
    <w:rsid w:val="00081F3F"/>
    <w:rsid w:val="000820FB"/>
    <w:rsid w:val="00082D5E"/>
    <w:rsid w:val="00087895"/>
    <w:rsid w:val="0009006D"/>
    <w:rsid w:val="0009037A"/>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61CD"/>
    <w:rsid w:val="000C76CD"/>
    <w:rsid w:val="000C7E76"/>
    <w:rsid w:val="000D3911"/>
    <w:rsid w:val="000D49C7"/>
    <w:rsid w:val="000D62D4"/>
    <w:rsid w:val="000E06B1"/>
    <w:rsid w:val="000E1F9C"/>
    <w:rsid w:val="000E2CBC"/>
    <w:rsid w:val="000E3760"/>
    <w:rsid w:val="000E4B61"/>
    <w:rsid w:val="000E4DD0"/>
    <w:rsid w:val="000E61C4"/>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4D5A"/>
    <w:rsid w:val="001710B1"/>
    <w:rsid w:val="00180529"/>
    <w:rsid w:val="0018272E"/>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7ADC"/>
    <w:rsid w:val="002610D1"/>
    <w:rsid w:val="00262A64"/>
    <w:rsid w:val="00262E41"/>
    <w:rsid w:val="0026352B"/>
    <w:rsid w:val="00265C8D"/>
    <w:rsid w:val="002669D2"/>
    <w:rsid w:val="002676E8"/>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B01D6"/>
    <w:rsid w:val="002B1B1B"/>
    <w:rsid w:val="002B1F01"/>
    <w:rsid w:val="002B27BD"/>
    <w:rsid w:val="002B28BD"/>
    <w:rsid w:val="002B4FF5"/>
    <w:rsid w:val="002B579F"/>
    <w:rsid w:val="002B6BE3"/>
    <w:rsid w:val="002C1186"/>
    <w:rsid w:val="002D1A2A"/>
    <w:rsid w:val="002D2BFD"/>
    <w:rsid w:val="002D4907"/>
    <w:rsid w:val="002D793D"/>
    <w:rsid w:val="002E4712"/>
    <w:rsid w:val="002F63F4"/>
    <w:rsid w:val="003013EB"/>
    <w:rsid w:val="00301F6B"/>
    <w:rsid w:val="00301FCF"/>
    <w:rsid w:val="00304375"/>
    <w:rsid w:val="003108D0"/>
    <w:rsid w:val="003133A8"/>
    <w:rsid w:val="00315E99"/>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1002"/>
    <w:rsid w:val="003F2E03"/>
    <w:rsid w:val="003F6AF1"/>
    <w:rsid w:val="003F7B4D"/>
    <w:rsid w:val="004019DD"/>
    <w:rsid w:val="004022FF"/>
    <w:rsid w:val="004028FF"/>
    <w:rsid w:val="004029A9"/>
    <w:rsid w:val="00403516"/>
    <w:rsid w:val="004039B4"/>
    <w:rsid w:val="0040416D"/>
    <w:rsid w:val="00412EE7"/>
    <w:rsid w:val="00413F45"/>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45C3"/>
    <w:rsid w:val="0046552B"/>
    <w:rsid w:val="00470D3A"/>
    <w:rsid w:val="00471EE8"/>
    <w:rsid w:val="0047527E"/>
    <w:rsid w:val="00475E79"/>
    <w:rsid w:val="0047625B"/>
    <w:rsid w:val="004763D2"/>
    <w:rsid w:val="004818E0"/>
    <w:rsid w:val="00483059"/>
    <w:rsid w:val="004850DC"/>
    <w:rsid w:val="00485C3B"/>
    <w:rsid w:val="004935C0"/>
    <w:rsid w:val="00495211"/>
    <w:rsid w:val="00495821"/>
    <w:rsid w:val="00496C80"/>
    <w:rsid w:val="004A06E0"/>
    <w:rsid w:val="004A19F1"/>
    <w:rsid w:val="004A2B60"/>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C5B"/>
    <w:rsid w:val="004E3A32"/>
    <w:rsid w:val="004E3B5C"/>
    <w:rsid w:val="004E46BB"/>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2242"/>
    <w:rsid w:val="005F61B0"/>
    <w:rsid w:val="005F7B0A"/>
    <w:rsid w:val="005F7BF1"/>
    <w:rsid w:val="00600D22"/>
    <w:rsid w:val="0060569A"/>
    <w:rsid w:val="00612C58"/>
    <w:rsid w:val="00613625"/>
    <w:rsid w:val="0061392F"/>
    <w:rsid w:val="00616360"/>
    <w:rsid w:val="00620E43"/>
    <w:rsid w:val="00624D40"/>
    <w:rsid w:val="00625D49"/>
    <w:rsid w:val="00626751"/>
    <w:rsid w:val="00630722"/>
    <w:rsid w:val="006312B9"/>
    <w:rsid w:val="006331F8"/>
    <w:rsid w:val="00635CA1"/>
    <w:rsid w:val="00637392"/>
    <w:rsid w:val="00637C29"/>
    <w:rsid w:val="00646BFA"/>
    <w:rsid w:val="006509C8"/>
    <w:rsid w:val="0065154E"/>
    <w:rsid w:val="00655073"/>
    <w:rsid w:val="0066421D"/>
    <w:rsid w:val="0066588D"/>
    <w:rsid w:val="00667E3B"/>
    <w:rsid w:val="00671ED0"/>
    <w:rsid w:val="00672112"/>
    <w:rsid w:val="00673C07"/>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20FD9"/>
    <w:rsid w:val="00721B51"/>
    <w:rsid w:val="00721DE8"/>
    <w:rsid w:val="00726931"/>
    <w:rsid w:val="00730C96"/>
    <w:rsid w:val="00730FB0"/>
    <w:rsid w:val="0073367A"/>
    <w:rsid w:val="00733C60"/>
    <w:rsid w:val="0073553C"/>
    <w:rsid w:val="007444EE"/>
    <w:rsid w:val="00746433"/>
    <w:rsid w:val="00746CFF"/>
    <w:rsid w:val="00747869"/>
    <w:rsid w:val="007538F5"/>
    <w:rsid w:val="007557E3"/>
    <w:rsid w:val="00757863"/>
    <w:rsid w:val="00760A11"/>
    <w:rsid w:val="00762D1F"/>
    <w:rsid w:val="00762D87"/>
    <w:rsid w:val="00765377"/>
    <w:rsid w:val="00765F80"/>
    <w:rsid w:val="00767358"/>
    <w:rsid w:val="00767662"/>
    <w:rsid w:val="00773B89"/>
    <w:rsid w:val="00775BBC"/>
    <w:rsid w:val="00777147"/>
    <w:rsid w:val="007807CF"/>
    <w:rsid w:val="0078095A"/>
    <w:rsid w:val="007823C3"/>
    <w:rsid w:val="0078254A"/>
    <w:rsid w:val="00783F29"/>
    <w:rsid w:val="00784B26"/>
    <w:rsid w:val="0079045B"/>
    <w:rsid w:val="0079085D"/>
    <w:rsid w:val="00792500"/>
    <w:rsid w:val="00793032"/>
    <w:rsid w:val="0079360A"/>
    <w:rsid w:val="007941DE"/>
    <w:rsid w:val="007972C0"/>
    <w:rsid w:val="007A4599"/>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15270"/>
    <w:rsid w:val="00924245"/>
    <w:rsid w:val="009255CF"/>
    <w:rsid w:val="00925EC3"/>
    <w:rsid w:val="00930F30"/>
    <w:rsid w:val="009363B5"/>
    <w:rsid w:val="0093716F"/>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A218B"/>
    <w:rsid w:val="009A3C02"/>
    <w:rsid w:val="009A4333"/>
    <w:rsid w:val="009A607F"/>
    <w:rsid w:val="009B076D"/>
    <w:rsid w:val="009B1F7A"/>
    <w:rsid w:val="009B7440"/>
    <w:rsid w:val="009B7A4A"/>
    <w:rsid w:val="009C2D82"/>
    <w:rsid w:val="009C3C87"/>
    <w:rsid w:val="009C4630"/>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704D6"/>
    <w:rsid w:val="00A743F4"/>
    <w:rsid w:val="00A7584E"/>
    <w:rsid w:val="00A76BE9"/>
    <w:rsid w:val="00A817B7"/>
    <w:rsid w:val="00A82A47"/>
    <w:rsid w:val="00A83EE5"/>
    <w:rsid w:val="00A87C2C"/>
    <w:rsid w:val="00A90BFD"/>
    <w:rsid w:val="00A917E1"/>
    <w:rsid w:val="00A937FC"/>
    <w:rsid w:val="00A94F36"/>
    <w:rsid w:val="00A978EB"/>
    <w:rsid w:val="00AA094C"/>
    <w:rsid w:val="00AA0BEF"/>
    <w:rsid w:val="00AA1D45"/>
    <w:rsid w:val="00AA1EE3"/>
    <w:rsid w:val="00AA2715"/>
    <w:rsid w:val="00AA60E4"/>
    <w:rsid w:val="00AA7890"/>
    <w:rsid w:val="00AB0AC0"/>
    <w:rsid w:val="00AB21B4"/>
    <w:rsid w:val="00AB2578"/>
    <w:rsid w:val="00AB435F"/>
    <w:rsid w:val="00AB4E9E"/>
    <w:rsid w:val="00AC031E"/>
    <w:rsid w:val="00AC1531"/>
    <w:rsid w:val="00AC4D17"/>
    <w:rsid w:val="00AC71D8"/>
    <w:rsid w:val="00AC77F7"/>
    <w:rsid w:val="00AD3B16"/>
    <w:rsid w:val="00AD56BB"/>
    <w:rsid w:val="00AE1905"/>
    <w:rsid w:val="00AE3F67"/>
    <w:rsid w:val="00AE51AB"/>
    <w:rsid w:val="00AE562E"/>
    <w:rsid w:val="00AF066D"/>
    <w:rsid w:val="00AF0E67"/>
    <w:rsid w:val="00AF1B4C"/>
    <w:rsid w:val="00AF2756"/>
    <w:rsid w:val="00AF2AD4"/>
    <w:rsid w:val="00AF3383"/>
    <w:rsid w:val="00AF3EBE"/>
    <w:rsid w:val="00AF764A"/>
    <w:rsid w:val="00B01EF3"/>
    <w:rsid w:val="00B01F25"/>
    <w:rsid w:val="00B03035"/>
    <w:rsid w:val="00B0470C"/>
    <w:rsid w:val="00B10FA1"/>
    <w:rsid w:val="00B21158"/>
    <w:rsid w:val="00B2223A"/>
    <w:rsid w:val="00B22245"/>
    <w:rsid w:val="00B23E23"/>
    <w:rsid w:val="00B272DA"/>
    <w:rsid w:val="00B274E3"/>
    <w:rsid w:val="00B27DBD"/>
    <w:rsid w:val="00B33536"/>
    <w:rsid w:val="00B34D79"/>
    <w:rsid w:val="00B362E3"/>
    <w:rsid w:val="00B4000E"/>
    <w:rsid w:val="00B465A0"/>
    <w:rsid w:val="00B51026"/>
    <w:rsid w:val="00B564C6"/>
    <w:rsid w:val="00B56758"/>
    <w:rsid w:val="00B56F04"/>
    <w:rsid w:val="00B5704D"/>
    <w:rsid w:val="00B60195"/>
    <w:rsid w:val="00B62FF3"/>
    <w:rsid w:val="00B630D6"/>
    <w:rsid w:val="00B631E0"/>
    <w:rsid w:val="00B65048"/>
    <w:rsid w:val="00B7346A"/>
    <w:rsid w:val="00B80160"/>
    <w:rsid w:val="00B81B97"/>
    <w:rsid w:val="00B84594"/>
    <w:rsid w:val="00B90BCA"/>
    <w:rsid w:val="00B90C2C"/>
    <w:rsid w:val="00B921F8"/>
    <w:rsid w:val="00B92CA3"/>
    <w:rsid w:val="00B95DC6"/>
    <w:rsid w:val="00B9778A"/>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90718"/>
    <w:rsid w:val="00C93A95"/>
    <w:rsid w:val="00C956B3"/>
    <w:rsid w:val="00C956FB"/>
    <w:rsid w:val="00C966CF"/>
    <w:rsid w:val="00CA038E"/>
    <w:rsid w:val="00CA2B45"/>
    <w:rsid w:val="00CA2F0E"/>
    <w:rsid w:val="00CA4F52"/>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A46"/>
    <w:rsid w:val="00D04452"/>
    <w:rsid w:val="00D04919"/>
    <w:rsid w:val="00D067CF"/>
    <w:rsid w:val="00D06A18"/>
    <w:rsid w:val="00D108D7"/>
    <w:rsid w:val="00D11D22"/>
    <w:rsid w:val="00D14DD9"/>
    <w:rsid w:val="00D157C3"/>
    <w:rsid w:val="00D1719C"/>
    <w:rsid w:val="00D20D63"/>
    <w:rsid w:val="00D25192"/>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4957"/>
    <w:rsid w:val="00DA4C1B"/>
    <w:rsid w:val="00DA559B"/>
    <w:rsid w:val="00DA5A23"/>
    <w:rsid w:val="00DA7A68"/>
    <w:rsid w:val="00DB0C4C"/>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67D6"/>
    <w:rsid w:val="00DF2F8D"/>
    <w:rsid w:val="00DF528D"/>
    <w:rsid w:val="00DF6215"/>
    <w:rsid w:val="00DF66C1"/>
    <w:rsid w:val="00DF6B51"/>
    <w:rsid w:val="00E07FA9"/>
    <w:rsid w:val="00E135DE"/>
    <w:rsid w:val="00E13D5E"/>
    <w:rsid w:val="00E13D77"/>
    <w:rsid w:val="00E14766"/>
    <w:rsid w:val="00E16AC7"/>
    <w:rsid w:val="00E2137A"/>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D06E8"/>
    <w:rsid w:val="00ED0FE2"/>
    <w:rsid w:val="00ED5A06"/>
    <w:rsid w:val="00ED6190"/>
    <w:rsid w:val="00ED61BE"/>
    <w:rsid w:val="00ED7FEB"/>
    <w:rsid w:val="00EE2769"/>
    <w:rsid w:val="00EE4AE8"/>
    <w:rsid w:val="00EE678B"/>
    <w:rsid w:val="00EE7031"/>
    <w:rsid w:val="00EF0807"/>
    <w:rsid w:val="00EF3108"/>
    <w:rsid w:val="00EF4C29"/>
    <w:rsid w:val="00F00901"/>
    <w:rsid w:val="00F012C8"/>
    <w:rsid w:val="00F01C68"/>
    <w:rsid w:val="00F05C46"/>
    <w:rsid w:val="00F05C87"/>
    <w:rsid w:val="00F072CF"/>
    <w:rsid w:val="00F10AC6"/>
    <w:rsid w:val="00F11001"/>
    <w:rsid w:val="00F1387B"/>
    <w:rsid w:val="00F17360"/>
    <w:rsid w:val="00F17D26"/>
    <w:rsid w:val="00F2030E"/>
    <w:rsid w:val="00F20EA9"/>
    <w:rsid w:val="00F23E0B"/>
    <w:rsid w:val="00F24CF0"/>
    <w:rsid w:val="00F24D1A"/>
    <w:rsid w:val="00F26688"/>
    <w:rsid w:val="00F27982"/>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B0308"/>
    <w:rsid w:val="00FB1561"/>
    <w:rsid w:val="00FB2408"/>
    <w:rsid w:val="00FB607F"/>
    <w:rsid w:val="00FB62F8"/>
    <w:rsid w:val="00FB7C79"/>
    <w:rsid w:val="00FC60C1"/>
    <w:rsid w:val="00FD1296"/>
    <w:rsid w:val="00FD5639"/>
    <w:rsid w:val="00FD5F08"/>
    <w:rsid w:val="00FE2D2B"/>
    <w:rsid w:val="00FE3A64"/>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272E"/>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pPr>
      <w:keepNext/>
      <w:keepLines/>
      <w:spacing w:before="200" w:after="0"/>
      <w:outlineLvl w:val="4"/>
    </w:pPr>
    <w:rPr>
      <w:rFonts w:asciiTheme="majorHAnsi" w:eastAsiaTheme="majorEastAsia" w:hAnsiTheme="majorHAnsi" w:cstheme="majorBidi"/>
      <w:color w:val="1F3864" w:themeColor="accent1" w:themeShade="8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Pr>
      <w:rFonts w:asciiTheme="majorHAnsi" w:eastAsiaTheme="majorEastAsia" w:hAnsiTheme="majorHAnsi" w:cstheme="majorBidi"/>
      <w:color w:val="1F3864" w:themeColor="accent1" w:themeShade="80"/>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2292</TotalTime>
  <Pages>25</Pages>
  <Words>6105</Words>
  <Characters>34801</Characters>
  <Application>Microsoft Office Word</Application>
  <DocSecurity>0</DocSecurity>
  <Lines>290</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Анфимов Александр Дмитриевич</cp:lastModifiedBy>
  <cp:revision>25</cp:revision>
  <cp:lastPrinted>2022-05-30T07:24:00Z</cp:lastPrinted>
  <dcterms:created xsi:type="dcterms:W3CDTF">2025-06-21T11:21:00Z</dcterms:created>
  <dcterms:modified xsi:type="dcterms:W3CDTF">2026-01-12T18:14:00Z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