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08784" w14:textId="77777777" w:rsidR="004D6D22" w:rsidRDefault="00000000">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000000">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000000">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000000">
      <w:pPr>
        <w:pStyle w:val="af0"/>
        <w:jc w:val="center"/>
        <w:rPr>
          <w:color w:val="000000"/>
          <w:sz w:val="28"/>
          <w:szCs w:val="28"/>
        </w:rPr>
      </w:pPr>
      <w:r>
        <w:rPr>
          <w:color w:val="000000"/>
          <w:sz w:val="28"/>
          <w:szCs w:val="28"/>
        </w:rPr>
        <w:t>ЭКОНОМИЧЕСКИЙ ФАКУЛЬТЕТ</w:t>
      </w:r>
    </w:p>
    <w:p w14:paraId="061936BD" w14:textId="77777777" w:rsidR="004D6D22" w:rsidRDefault="00000000">
      <w:pPr>
        <w:pStyle w:val="af0"/>
        <w:jc w:val="center"/>
        <w:rPr>
          <w:color w:val="000000"/>
          <w:sz w:val="28"/>
          <w:szCs w:val="28"/>
        </w:rPr>
      </w:pPr>
      <w:r>
        <w:rPr>
          <w:color w:val="000000"/>
          <w:sz w:val="28"/>
          <w:szCs w:val="28"/>
        </w:rPr>
        <w:t>НАПРАВЛЕНИЕ 38.03.01 ЭКОНОМИКА</w:t>
      </w:r>
    </w:p>
    <w:p w14:paraId="1055AABC" w14:textId="77777777" w:rsidR="004D6D22" w:rsidRDefault="00000000">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000000">
      <w:pPr>
        <w:pStyle w:val="af0"/>
        <w:jc w:val="right"/>
        <w:rPr>
          <w:color w:val="000000"/>
        </w:rPr>
      </w:pPr>
      <w:r>
        <w:rPr>
          <w:color w:val="000000"/>
        </w:rPr>
        <w:t>Допустить к защите</w:t>
      </w:r>
    </w:p>
    <w:p w14:paraId="7091A9BB" w14:textId="77777777" w:rsidR="004D6D22" w:rsidRDefault="00000000">
      <w:pPr>
        <w:pStyle w:val="af0"/>
        <w:jc w:val="right"/>
        <w:rPr>
          <w:color w:val="000000"/>
        </w:rPr>
      </w:pPr>
      <w:r>
        <w:rPr>
          <w:color w:val="000000"/>
        </w:rPr>
        <w:t>заведующий кафедрой микроэкономики</w:t>
      </w:r>
    </w:p>
    <w:p w14:paraId="1F295A21" w14:textId="77777777" w:rsidR="004D6D22" w:rsidRDefault="00000000">
      <w:pPr>
        <w:pStyle w:val="af0"/>
        <w:jc w:val="right"/>
        <w:rPr>
          <w:color w:val="000000"/>
        </w:rPr>
      </w:pPr>
      <w:r>
        <w:rPr>
          <w:color w:val="000000"/>
        </w:rPr>
        <w:t xml:space="preserve">__________________________ Левин </w:t>
      </w:r>
      <w:proofErr w:type="gramStart"/>
      <w:r>
        <w:rPr>
          <w:color w:val="000000"/>
        </w:rPr>
        <w:t>М.И.</w:t>
      </w:r>
      <w:proofErr w:type="gramEnd"/>
    </w:p>
    <w:p w14:paraId="10736CBF" w14:textId="77777777" w:rsidR="004D6D22" w:rsidRDefault="00000000">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000000">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000000">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000000">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000000">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000000">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w:t>
      </w:r>
      <w:proofErr w:type="gramStart"/>
      <w:r>
        <w:rPr>
          <w:i/>
          <w:iCs/>
          <w:color w:val="000000"/>
        </w:rPr>
        <w:t xml:space="preserve">подпись)   </w:t>
      </w:r>
      <w:proofErr w:type="gramEnd"/>
      <w:r>
        <w:rPr>
          <w:i/>
          <w:iCs/>
          <w:color w:val="000000"/>
        </w:rPr>
        <w:t xml:space="preserve">         </w:t>
      </w:r>
      <w:proofErr w:type="gramStart"/>
      <w:r>
        <w:rPr>
          <w:i/>
          <w:iCs/>
          <w:color w:val="000000"/>
        </w:rPr>
        <w:t xml:space="preserve">   (</w:t>
      </w:r>
      <w:proofErr w:type="gramEnd"/>
      <w:r>
        <w:rPr>
          <w:i/>
          <w:iCs/>
          <w:color w:val="000000"/>
        </w:rPr>
        <w:t>дата)</w:t>
      </w:r>
    </w:p>
    <w:p w14:paraId="70CF1CD8" w14:textId="77777777" w:rsidR="004D6D22" w:rsidRDefault="00000000">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000000">
      <w:pPr>
        <w:pStyle w:val="af0"/>
        <w:spacing w:after="0"/>
        <w:rPr>
          <w:color w:val="000000"/>
          <w:sz w:val="28"/>
          <w:szCs w:val="28"/>
        </w:rPr>
      </w:pPr>
      <w:r>
        <w:rPr>
          <w:color w:val="000000"/>
          <w:sz w:val="28"/>
          <w:szCs w:val="28"/>
        </w:rPr>
        <w:t>квалификационной работы</w:t>
      </w:r>
    </w:p>
    <w:p w14:paraId="1496DD8B" w14:textId="77777777" w:rsidR="004D6D22" w:rsidRDefault="00000000">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proofErr w:type="gramStart"/>
      <w:r>
        <w:rPr>
          <w:color w:val="000000"/>
          <w:sz w:val="28"/>
          <w:szCs w:val="28"/>
        </w:rPr>
        <w:tab/>
        <w:t xml:space="preserve">  /</w:t>
      </w:r>
      <w:proofErr w:type="gramEnd"/>
      <w:r>
        <w:rPr>
          <w:color w:val="000000"/>
          <w:sz w:val="28"/>
          <w:szCs w:val="28"/>
        </w:rPr>
        <w:t>____________/___________/</w:t>
      </w:r>
    </w:p>
    <w:p w14:paraId="7ABDD264" w14:textId="77777777" w:rsidR="004D6D22" w:rsidRDefault="00000000">
      <w:pPr>
        <w:pStyle w:val="af0"/>
        <w:spacing w:before="0" w:beforeAutospacing="0" w:after="0" w:afterAutospacing="0" w:line="360" w:lineRule="auto"/>
        <w:jc w:val="right"/>
        <w:rPr>
          <w:i/>
          <w:iCs/>
          <w:color w:val="000000"/>
        </w:rPr>
      </w:pPr>
      <w:r>
        <w:rPr>
          <w:i/>
          <w:iCs/>
          <w:color w:val="000000"/>
        </w:rPr>
        <w:t xml:space="preserve">                                                                            (</w:t>
      </w:r>
      <w:proofErr w:type="gramStart"/>
      <w:r>
        <w:rPr>
          <w:i/>
          <w:iCs/>
          <w:color w:val="000000"/>
        </w:rPr>
        <w:t xml:space="preserve">подпись)   </w:t>
      </w:r>
      <w:proofErr w:type="gramEnd"/>
      <w:r>
        <w:rPr>
          <w:i/>
          <w:iCs/>
          <w:color w:val="000000"/>
        </w:rPr>
        <w:t xml:space="preserve">         </w:t>
      </w:r>
      <w:proofErr w:type="gramStart"/>
      <w:r>
        <w:rPr>
          <w:i/>
          <w:iCs/>
          <w:color w:val="000000"/>
        </w:rPr>
        <w:t xml:space="preserve">   (</w:t>
      </w:r>
      <w:proofErr w:type="gramEnd"/>
      <w:r>
        <w:rPr>
          <w:i/>
          <w:iCs/>
          <w:color w:val="000000"/>
        </w:rPr>
        <w:t>дата)</w:t>
      </w:r>
      <w:r>
        <w:rPr>
          <w:i/>
          <w:iCs/>
          <w:color w:val="000000"/>
        </w:rPr>
        <w:tab/>
      </w:r>
    </w:p>
    <w:p w14:paraId="5F3D4FAC" w14:textId="77777777" w:rsidR="004D6D22" w:rsidRDefault="00000000">
      <w:pPr>
        <w:pStyle w:val="af0"/>
        <w:spacing w:line="360" w:lineRule="auto"/>
        <w:jc w:val="center"/>
        <w:rPr>
          <w:color w:val="000000"/>
          <w:sz w:val="28"/>
          <w:szCs w:val="28"/>
        </w:rPr>
      </w:pPr>
      <w:r>
        <w:rPr>
          <w:color w:val="000000"/>
          <w:sz w:val="28"/>
          <w:szCs w:val="28"/>
        </w:rPr>
        <w:t>МОСКВА</w:t>
      </w:r>
    </w:p>
    <w:p w14:paraId="4E265160" w14:textId="77777777" w:rsidR="004D6D22" w:rsidRDefault="00000000">
      <w:pPr>
        <w:pStyle w:val="af0"/>
        <w:spacing w:line="360" w:lineRule="auto"/>
        <w:jc w:val="center"/>
        <w:rPr>
          <w:color w:val="000000"/>
          <w:sz w:val="28"/>
          <w:szCs w:val="28"/>
        </w:rPr>
      </w:pPr>
      <w:r>
        <w:rPr>
          <w:color w:val="000000"/>
          <w:sz w:val="28"/>
          <w:szCs w:val="28"/>
        </w:rPr>
        <w:t>2024 г.</w:t>
      </w:r>
    </w:p>
    <w:p w14:paraId="2F0CAC30" w14:textId="77777777" w:rsidR="004D6D22" w:rsidRDefault="00000000">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Оглавление</w:t>
      </w:r>
    </w:p>
    <w:p w14:paraId="14367EE3" w14:textId="77777777" w:rsidR="004D6D22" w:rsidRDefault="00000000">
      <w:pPr>
        <w:pStyle w:val="11"/>
        <w:tabs>
          <w:tab w:val="right" w:leader="dot" w:pos="9344"/>
        </w:tabs>
        <w:rPr>
          <w:rFonts w:asciiTheme="minorHAnsi" w:eastAsiaTheme="minorEastAsia" w:hAnsiTheme="minorHAnsi"/>
          <w:kern w:val="2"/>
          <w:szCs w:val="24"/>
          <w:lang w:eastAsia="ru-RU"/>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01412940" w:history="1">
        <w:r w:rsidR="004D6D22">
          <w:rPr>
            <w:rStyle w:val="a7"/>
          </w:rPr>
          <w:t>Введение</w:t>
        </w:r>
        <w:r w:rsidR="004D6D22">
          <w:tab/>
        </w:r>
        <w:r w:rsidR="004D6D22">
          <w:fldChar w:fldCharType="begin"/>
        </w:r>
        <w:r w:rsidR="004D6D22">
          <w:instrText xml:space="preserve"> PAGEREF _Toc201412940 \h </w:instrText>
        </w:r>
        <w:r w:rsidR="004D6D22">
          <w:fldChar w:fldCharType="separate"/>
        </w:r>
        <w:r w:rsidR="004D6D22">
          <w:t>3</w:t>
        </w:r>
        <w:r w:rsidR="004D6D22">
          <w:fldChar w:fldCharType="end"/>
        </w:r>
      </w:hyperlink>
    </w:p>
    <w:p w14:paraId="09AE8EF4" w14:textId="77777777" w:rsidR="004D6D22" w:rsidRDefault="00000000">
      <w:r>
        <w:rPr>
          <w:rFonts w:cs="Times New Roman"/>
          <w:szCs w:val="24"/>
        </w:rPr>
        <w:fldChar w:fldCharType="end"/>
      </w:r>
    </w:p>
    <w:p w14:paraId="08AEDADF" w14:textId="77777777" w:rsidR="004D6D22" w:rsidRDefault="00000000">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000000">
      <w:pPr>
        <w:pStyle w:val="1"/>
        <w:jc w:val="center"/>
        <w:rPr>
          <w:szCs w:val="28"/>
        </w:rPr>
      </w:pPr>
      <w:r>
        <w:br w:type="page"/>
      </w:r>
      <w:bookmarkStart w:id="1" w:name="_Toc201412940"/>
      <w:r>
        <w:lastRenderedPageBreak/>
        <w:t>Введение</w:t>
      </w:r>
      <w:bookmarkEnd w:id="1"/>
    </w:p>
    <w:p w14:paraId="6BB41036" w14:textId="77777777" w:rsidR="004D6D22" w:rsidRDefault="00000000">
      <w:pPr>
        <w:ind w:firstLine="708"/>
      </w:pPr>
      <w:r>
        <w:t xml:space="preserve">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w:t>
      </w:r>
      <w:proofErr w:type="gramStart"/>
      <w:r>
        <w:t>т.д.</w:t>
      </w:r>
      <w:proofErr w:type="gramEnd"/>
      <w:r>
        <w:t>).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мультимодальность)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000000">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000000">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000000">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000000">
      <w:pPr>
        <w:ind w:firstLine="708"/>
        <w:rPr>
          <w:rStyle w:val="a7"/>
          <w:rFonts w:eastAsia="Times New Roman" w:cs="Times New Roman"/>
          <w:color w:val="auto"/>
          <w:szCs w:val="24"/>
          <w:u w:val="none"/>
          <w:lang w:eastAsia="ru-RU"/>
        </w:rPr>
      </w:pPr>
      <w:r>
        <w:rPr>
          <w:rFonts w:eastAsia="Times New Roman" w:cs="Times New Roman"/>
          <w:szCs w:val="24"/>
          <w:lang w:eastAsia="ru-RU"/>
        </w:rPr>
        <w:t xml:space="preserve">Структура работы представлена следующим образом. Первая часть работы посвящена обзору актуальных направлений применения и исследования </w:t>
      </w:r>
      <w:r>
        <w:rPr>
          <w:rFonts w:eastAsia="Times New Roman" w:cs="Times New Roman"/>
          <w:szCs w:val="24"/>
          <w:lang w:eastAsia="ru-RU"/>
        </w:rPr>
        <w:lastRenderedPageBreak/>
        <w:t>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000000" w:rsidP="00747869">
      <w:pPr>
        <w:pStyle w:val="1"/>
        <w:jc w:val="center"/>
        <w:rPr>
          <w:rStyle w:val="a7"/>
          <w:color w:val="auto"/>
          <w:u w:val="none"/>
        </w:rPr>
      </w:pPr>
      <w:bookmarkStart w:id="2" w:name="_Toc167011032"/>
      <w:r w:rsidRPr="00747869">
        <w:rPr>
          <w:rStyle w:val="a7"/>
          <w:color w:val="auto"/>
          <w:u w:val="none"/>
        </w:rPr>
        <w:lastRenderedPageBreak/>
        <w:t>Основная часть</w:t>
      </w:r>
      <w:bookmarkEnd w:id="2"/>
    </w:p>
    <w:p w14:paraId="7CE16471" w14:textId="57EE6FFB" w:rsidR="004D6D22" w:rsidRPr="00747869" w:rsidRDefault="00747869" w:rsidP="00747869">
      <w:pPr>
        <w:pStyle w:val="2"/>
        <w:rPr>
          <w:rStyle w:val="a7"/>
          <w:color w:val="auto"/>
          <w:u w:val="none"/>
        </w:rPr>
      </w:pPr>
      <w:bookmarkStart w:id="3" w:name="_Toc167011033"/>
      <w:r w:rsidRPr="00747869">
        <w:rPr>
          <w:rStyle w:val="a7"/>
          <w:color w:val="auto"/>
          <w:u w:val="none"/>
        </w:rPr>
        <w:t>1. Обзор литературы</w:t>
      </w:r>
    </w:p>
    <w:p w14:paraId="5A43298E" w14:textId="21CF6A30" w:rsidR="00C54BD4" w:rsidRDefault="00747869" w:rsidP="008D3BA6">
      <w:pPr>
        <w:pStyle w:val="3"/>
      </w:pPr>
      <w:r w:rsidRPr="00747869">
        <w:t xml:space="preserve">1.1. </w:t>
      </w:r>
      <w:r>
        <w:t>Современное состояние области исследования непараметрических методов</w:t>
      </w:r>
    </w:p>
    <w:p w14:paraId="71EF1D51" w14:textId="2BD06545"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proofErr w:type="gramStart"/>
      <w:r w:rsidR="00747869">
        <w:t>На текущий момент</w:t>
      </w:r>
      <w:proofErr w:type="gramEnd"/>
      <w:r w:rsidR="00747869">
        <w:t xml:space="preserve"> существует множество различных </w:t>
      </w:r>
      <w:r w:rsidR="00A13ED1">
        <w:t>непараметрических подходов</w:t>
      </w:r>
      <w:r w:rsidR="00A917E1">
        <w:t>, некоторые методы из которых описаны в работах Станислава А.</w:t>
      </w:r>
      <w:r w:rsidR="00A917E1">
        <w:rPr>
          <w:rStyle w:val="a5"/>
        </w:rPr>
        <w:footnoteReference w:id="1"/>
      </w:r>
      <w:r w:rsidR="00A917E1">
        <w:t xml:space="preserve"> и </w:t>
      </w:r>
      <w:proofErr w:type="spellStart"/>
      <w:r w:rsidR="00A917E1" w:rsidRPr="002B1F01">
        <w:t>Matias</w:t>
      </w:r>
      <w:proofErr w:type="spellEnd"/>
      <w:r w:rsidR="00A917E1" w:rsidRPr="002B1F01">
        <w:t xml:space="preserve">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w:t>
      </w:r>
      <w:proofErr w:type="spellStart"/>
      <w:r w:rsidR="008D3BA6">
        <w:t>копульного</w:t>
      </w:r>
      <w:proofErr w:type="spellEnd"/>
      <w:r w:rsidR="008D3BA6">
        <w:t xml:space="preserve">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 xml:space="preserve">ядерной оценкой плотности Розенблата — </w:t>
      </w:r>
      <w:proofErr w:type="spellStart"/>
      <w:r w:rsidR="00357642" w:rsidRPr="00357642">
        <w:t>Парзена</w:t>
      </w:r>
      <w:proofErr w:type="spellEnd"/>
      <w:r w:rsidR="00357642">
        <w:rPr>
          <w:rStyle w:val="a5"/>
        </w:rPr>
        <w:footnoteReference w:id="3"/>
      </w:r>
      <w:r w:rsidR="00357642">
        <w:rPr>
          <w:rStyle w:val="a5"/>
        </w:rPr>
        <w:footnoteReference w:id="4"/>
      </w:r>
      <w:r w:rsidR="00E6516C">
        <w:t>:</w:t>
      </w:r>
    </w:p>
    <w:p w14:paraId="683D975D" w14:textId="22C44D3A" w:rsidR="00E6516C" w:rsidRPr="00E6516C" w:rsidRDefault="00000000"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000000"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proofErr w:type="spellStart"/>
      <w:r w:rsidR="00F36484" w:rsidRPr="00F36484">
        <w:t>Jie</w:t>
      </w:r>
      <w:proofErr w:type="spellEnd"/>
      <w:r w:rsidR="00F36484" w:rsidRPr="00F36484">
        <w:t xml:space="preserve"> </w:t>
      </w:r>
      <w:proofErr w:type="spellStart"/>
      <w:r w:rsidR="00F36484" w:rsidRPr="00F36484">
        <w:t>Jiang</w:t>
      </w:r>
      <w:proofErr w:type="spellEnd"/>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w:t>
      </w:r>
      <w:proofErr w:type="spellStart"/>
      <w:r w:rsidR="00375A19">
        <w:t>гиперпараметра</w:t>
      </w:r>
      <w:proofErr w:type="spellEnd"/>
      <w:r w:rsidR="00375A19">
        <w:t xml:space="preserve">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максимизирующая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 xml:space="preserve">более устойчивая к выбросам, но не так хорошо улавливает локальные </w:t>
      </w:r>
      <w:proofErr w:type="gramStart"/>
      <w:r w:rsidR="00D92DDD">
        <w:rPr>
          <w:rFonts w:eastAsiaTheme="minorEastAsia"/>
          <w:iCs/>
        </w:rPr>
        <w:t>пики</w:t>
      </w:r>
      <w:r w:rsidR="00D92DDD" w:rsidRPr="00D92DDD">
        <w:rPr>
          <w:rFonts w:eastAsiaTheme="minorEastAsia"/>
          <w:iCs/>
        </w:rPr>
        <w:t>;</w:t>
      </w:r>
      <w:proofErr w:type="gramEnd"/>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proofErr w:type="spellStart"/>
      <w:r w:rsidRPr="00D92DDD">
        <w:rPr>
          <w:iCs/>
        </w:rPr>
        <w:t>mean</w:t>
      </w:r>
      <w:proofErr w:type="spellEnd"/>
      <w:r w:rsidRPr="00D92DDD">
        <w:rPr>
          <w:iCs/>
        </w:rPr>
        <w:t xml:space="preserve"> </w:t>
      </w:r>
      <w:proofErr w:type="spellStart"/>
      <w:r w:rsidRPr="00D92DDD">
        <w:rPr>
          <w:iCs/>
        </w:rPr>
        <w:t>integrated</w:t>
      </w:r>
      <w:proofErr w:type="spellEnd"/>
      <w:r w:rsidRPr="00D92DDD">
        <w:rPr>
          <w:iCs/>
        </w:rPr>
        <w:t xml:space="preserve"> </w:t>
      </w:r>
      <w:proofErr w:type="spellStart"/>
      <w:r w:rsidRPr="00D92DDD">
        <w:rPr>
          <w:iCs/>
        </w:rPr>
        <w:t>squared</w:t>
      </w:r>
      <w:proofErr w:type="spellEnd"/>
      <w:r w:rsidRPr="00D92DDD">
        <w:rPr>
          <w:iCs/>
        </w:rPr>
        <w:t xml:space="preserve"> </w:t>
      </w:r>
      <w:proofErr w:type="spellStart"/>
      <w:r w:rsidRPr="00D92DDD">
        <w:rPr>
          <w:iCs/>
        </w:rPr>
        <w:t>error</w:t>
      </w:r>
      <w:proofErr w:type="spellEnd"/>
      <w:r w:rsidRPr="00D92DDD">
        <w:rPr>
          <w:iCs/>
        </w:rPr>
        <w:t xml:space="preserve"> (MISE)</w:t>
      </w:r>
      <w:r>
        <w:rPr>
          <w:iCs/>
        </w:rPr>
        <w:t xml:space="preserve"> (3). </w:t>
      </w:r>
      <w:r w:rsidR="00C26353">
        <w:rPr>
          <w:iCs/>
        </w:rPr>
        <w:t xml:space="preserve">Однако, так как в реальных задачах истинная плотность неизвестна, используется </w:t>
      </w:r>
      <w:proofErr w:type="spellStart"/>
      <w:r w:rsidR="00C26353">
        <w:rPr>
          <w:iCs/>
        </w:rPr>
        <w:t>ассимптотическая</w:t>
      </w:r>
      <w:proofErr w:type="spellEnd"/>
      <w:r w:rsidR="00C26353">
        <w:rPr>
          <w:iCs/>
        </w:rPr>
        <w:t xml:space="preserve"> оценка (</w:t>
      </w:r>
      <w:r w:rsidR="00C26353">
        <w:rPr>
          <w:iCs/>
          <w:lang w:val="en-US"/>
        </w:rPr>
        <w:t>AMISE</w:t>
      </w:r>
      <w:r w:rsidR="00C26353" w:rsidRPr="00C26353">
        <w:rPr>
          <w:iCs/>
        </w:rPr>
        <w:t>)</w:t>
      </w:r>
      <w:r w:rsidR="00C26353">
        <w:rPr>
          <w:iCs/>
        </w:rPr>
        <w:t xml:space="preserve">, которая в свою очередь применяется через </w:t>
      </w:r>
      <w:proofErr w:type="spellStart"/>
      <w:r w:rsidR="00C26353">
        <w:rPr>
          <w:iCs/>
        </w:rPr>
        <w:t>бутстрэппинг</w:t>
      </w:r>
      <w:proofErr w:type="spellEnd"/>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Сильвермана</w:t>
      </w:r>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w:t>
      </w:r>
      <w:proofErr w:type="spellStart"/>
      <w:r>
        <w:t>гиперпараметров</w:t>
      </w:r>
      <w:proofErr w:type="spellEnd"/>
      <w:r>
        <w:t xml:space="preserve">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proofErr w:type="spellStart"/>
      <w:r w:rsidR="00D42FD1" w:rsidRPr="00D42FD1">
        <w:rPr>
          <w:rFonts w:eastAsiaTheme="minorEastAsia"/>
          <w:iCs/>
        </w:rPr>
        <w:t>Bradley</w:t>
      </w:r>
      <w:proofErr w:type="spellEnd"/>
      <w:r w:rsidR="00D42FD1" w:rsidRPr="00D42FD1">
        <w:rPr>
          <w:rFonts w:eastAsiaTheme="minorEastAsia"/>
          <w:iCs/>
        </w:rPr>
        <w:t xml:space="preserve">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w:t>
      </w:r>
      <w:proofErr w:type="spellStart"/>
      <w:r>
        <w:rPr>
          <w:rFonts w:eastAsiaTheme="minorEastAsia"/>
          <w:iCs/>
        </w:rPr>
        <w:t>кумулянтов</w:t>
      </w:r>
      <w:proofErr w:type="spellEnd"/>
      <w:r>
        <w:rPr>
          <w:rFonts w:eastAsiaTheme="minorEastAsia"/>
          <w:iCs/>
        </w:rPr>
        <w:t>)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w:t>
      </w:r>
      <w:proofErr w:type="spellStart"/>
      <w:r w:rsidR="001C29A5">
        <w:rPr>
          <w:rFonts w:eastAsiaTheme="minorEastAsia"/>
          <w:iCs/>
        </w:rPr>
        <w:t>Эджворта</w:t>
      </w:r>
      <w:proofErr w:type="spellEnd"/>
      <w:r w:rsidR="001C29A5">
        <w:rPr>
          <w:rFonts w:eastAsiaTheme="minorEastAsia"/>
          <w:iCs/>
        </w:rPr>
        <w:t xml:space="preserve"> или </w:t>
      </w:r>
      <w:proofErr w:type="spellStart"/>
      <w:r w:rsidR="001C29A5">
        <w:rPr>
          <w:rFonts w:eastAsiaTheme="minorEastAsia"/>
          <w:iCs/>
        </w:rPr>
        <w:t>Грама</w:t>
      </w:r>
      <w:proofErr w:type="spellEnd"/>
      <w:r w:rsidR="001C29A5">
        <w:rPr>
          <w:rFonts w:eastAsiaTheme="minorEastAsia"/>
          <w:iCs/>
        </w:rPr>
        <w:t xml:space="preserve">-Шарлье и, конечно, оценки полосы пропускания. Примером реального применения метода может послужить работа </w:t>
      </w:r>
      <w:proofErr w:type="spellStart"/>
      <w:r w:rsidR="001C29A5" w:rsidRPr="001C29A5">
        <w:rPr>
          <w:rFonts w:eastAsiaTheme="minorEastAsia"/>
          <w:iCs/>
        </w:rPr>
        <w:t>Yanhong</w:t>
      </w:r>
      <w:proofErr w:type="spellEnd"/>
      <w:r w:rsidR="001C29A5" w:rsidRPr="001C29A5">
        <w:rPr>
          <w:rFonts w:eastAsiaTheme="minorEastAsia"/>
          <w:iCs/>
        </w:rPr>
        <w:t xml:space="preserve"> </w:t>
      </w:r>
      <w:proofErr w:type="spellStart"/>
      <w:r w:rsidR="001C29A5" w:rsidRPr="001C29A5">
        <w:rPr>
          <w:rFonts w:eastAsiaTheme="minorEastAsia"/>
          <w:iCs/>
        </w:rPr>
        <w:t>Luo</w:t>
      </w:r>
      <w:proofErr w:type="spellEnd"/>
      <w:r w:rsidR="001C29A5">
        <w:rPr>
          <w:rFonts w:eastAsiaTheme="minorEastAsia"/>
          <w:iCs/>
        </w:rPr>
        <w:t xml:space="preserve">, </w:t>
      </w:r>
      <w:proofErr w:type="spellStart"/>
      <w:r w:rsidR="001C29A5" w:rsidRPr="001C29A5">
        <w:rPr>
          <w:rFonts w:eastAsiaTheme="minorEastAsia"/>
          <w:iCs/>
        </w:rPr>
        <w:t>Xu</w:t>
      </w:r>
      <w:proofErr w:type="spellEnd"/>
      <w:r w:rsidR="001C29A5" w:rsidRPr="001C29A5">
        <w:rPr>
          <w:rFonts w:eastAsiaTheme="minorEastAsia"/>
          <w:iCs/>
        </w:rPr>
        <w:t xml:space="preserve"> </w:t>
      </w:r>
      <w:proofErr w:type="spellStart"/>
      <w:r w:rsidR="001C29A5" w:rsidRPr="001C29A5">
        <w:rPr>
          <w:rFonts w:eastAsiaTheme="minorEastAsia"/>
          <w:iCs/>
        </w:rPr>
        <w:t>Wang</w:t>
      </w:r>
      <w:proofErr w:type="spellEnd"/>
      <w:r w:rsidR="001C29A5">
        <w:rPr>
          <w:rFonts w:eastAsiaTheme="minorEastAsia"/>
          <w:iCs/>
        </w:rPr>
        <w:t xml:space="preserve"> и </w:t>
      </w:r>
      <w:proofErr w:type="spellStart"/>
      <w:r w:rsidR="001C29A5" w:rsidRPr="001C29A5">
        <w:rPr>
          <w:rFonts w:eastAsiaTheme="minorEastAsia"/>
          <w:iCs/>
        </w:rPr>
        <w:t>Shijie</w:t>
      </w:r>
      <w:proofErr w:type="spellEnd"/>
      <w:r w:rsidR="001C29A5" w:rsidRPr="001C29A5">
        <w:rPr>
          <w:rFonts w:eastAsiaTheme="minorEastAsia"/>
          <w:iCs/>
        </w:rPr>
        <w:t xml:space="preserve"> </w:t>
      </w:r>
      <w:proofErr w:type="spellStart"/>
      <w:r w:rsidR="001C29A5" w:rsidRPr="001C29A5">
        <w:rPr>
          <w:rFonts w:eastAsiaTheme="minorEastAsia"/>
          <w:iCs/>
        </w:rPr>
        <w:t>Yan</w:t>
      </w:r>
      <w:proofErr w:type="spellEnd"/>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w:t>
      </w:r>
      <w:proofErr w:type="spellStart"/>
      <w:r w:rsidRPr="001C29A5">
        <w:t>ma</w:t>
      </w:r>
      <w:r w:rsidR="00AC1531">
        <w:rPr>
          <w:lang w:val="en-US"/>
        </w:rPr>
        <w:t>ni</w:t>
      </w:r>
      <w:r w:rsidRPr="001C29A5">
        <w:t>fold</w:t>
      </w:r>
      <w:proofErr w:type="spellEnd"/>
      <w:r w:rsidRPr="001C29A5">
        <w:t xml:space="preserve"> </w:t>
      </w:r>
      <w:proofErr w:type="spellStart"/>
      <w:r w:rsidRPr="001C29A5">
        <w:t>learning</w:t>
      </w:r>
      <w:proofErr w:type="spellEnd"/>
      <w:r w:rsidRPr="001C29A5">
        <w:t>)</w:t>
      </w:r>
    </w:p>
    <w:p w14:paraId="6F54F723" w14:textId="43B6BC7E" w:rsidR="00AC1531" w:rsidRDefault="001D1585" w:rsidP="001D1585">
      <w:pPr>
        <w:ind w:firstLine="708"/>
      </w:pPr>
      <w:r>
        <w:t xml:space="preserve">В данном подходе предполагается, что данные на самом деле лежат на скрытом многообразии меньшей размерности, вложенном в анализируемое </w:t>
      </w:r>
      <w:proofErr w:type="spellStart"/>
      <w:r>
        <w:t>высокоразмерное</w:t>
      </w:r>
      <w:proofErr w:type="spellEnd"/>
      <w:r>
        <w:t xml:space="preserve">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w:t>
      </w:r>
      <w:proofErr w:type="spellStart"/>
      <w:r>
        <w:t>высокоразмерных</w:t>
      </w:r>
      <w:proofErr w:type="spellEnd"/>
      <w:r>
        <w:t xml:space="preserve">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w:t>
      </w:r>
      <w:proofErr w:type="spellStart"/>
      <w:r>
        <w:t>копульного</w:t>
      </w:r>
      <w:proofErr w:type="spellEnd"/>
      <w:r>
        <w:t xml:space="preserve"> моделирования)</w:t>
      </w:r>
    </w:p>
    <w:p w14:paraId="057F6081" w14:textId="189F6C3A" w:rsidR="00D04452" w:rsidRPr="00762D1F" w:rsidRDefault="00CB2F68" w:rsidP="00CD1D2F">
      <w:pPr>
        <w:ind w:firstLine="708"/>
        <w:rPr>
          <w:i/>
        </w:rPr>
      </w:pPr>
      <w:proofErr w:type="spellStart"/>
      <w:r>
        <w:t>Копула</w:t>
      </w:r>
      <w:proofErr w:type="spellEnd"/>
      <w:r>
        <w:t xml:space="preserve">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xml:space="preserve">, такая, что каждое её частное распределение равномерно. Она выступает инструментом для исследования взаимосвязи между переменными,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копула приближается существующими параметрическим копулами (Гаусса, Стьюдента, Архимедовыми) путём перебора. Модели именно приближают </w:t>
      </w:r>
      <w:proofErr w:type="spellStart"/>
      <w:r w:rsidR="00CD1D2F">
        <w:rPr>
          <w:rFonts w:eastAsiaTheme="minorEastAsia"/>
        </w:rPr>
        <w:t>копулу</w:t>
      </w:r>
      <w:proofErr w:type="spellEnd"/>
      <w:r w:rsidR="00CD1D2F">
        <w:rPr>
          <w:rFonts w:eastAsiaTheme="minorEastAsia"/>
        </w:rPr>
        <w:t xml:space="preserve">, так как в реальных данных связь обычно сложна и не описывается полностью стандартными </w:t>
      </w:r>
      <w:proofErr w:type="spellStart"/>
      <w:r w:rsidR="00CD1D2F">
        <w:rPr>
          <w:rFonts w:eastAsiaTheme="minorEastAsia"/>
        </w:rPr>
        <w:t>копулами</w:t>
      </w:r>
      <w:proofErr w:type="spellEnd"/>
      <w:r w:rsidR="00CD1D2F">
        <w:rPr>
          <w:rFonts w:eastAsiaTheme="minorEastAsia"/>
        </w:rPr>
        <w:t xml:space="preserve">. Несмотря на использование параметрических </w:t>
      </w:r>
      <w:proofErr w:type="spellStart"/>
      <w:r w:rsidR="00CD1D2F">
        <w:rPr>
          <w:rFonts w:eastAsiaTheme="minorEastAsia"/>
        </w:rPr>
        <w:t>копул</w:t>
      </w:r>
      <w:proofErr w:type="spellEnd"/>
      <w:r w:rsidR="00CD1D2F">
        <w:rPr>
          <w:rFonts w:eastAsiaTheme="minorEastAsia"/>
        </w:rPr>
        <w:t xml:space="preserve">,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w:t>
      </w:r>
      <w:proofErr w:type="spellStart"/>
      <w:r w:rsidR="00CD1D2F">
        <w:rPr>
          <w:rFonts w:eastAsiaTheme="minorEastAsia"/>
        </w:rPr>
        <w:t>копула</w:t>
      </w:r>
      <w:proofErr w:type="spellEnd"/>
      <w:r w:rsidR="00CD1D2F">
        <w:rPr>
          <w:rFonts w:eastAsiaTheme="minorEastAsia"/>
        </w:rPr>
        <w:t xml:space="preserve">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 xml:space="preserve">Аналогично, методам многообразия данных подход сложно применить в рамках построения </w:t>
      </w:r>
      <w:proofErr w:type="spellStart"/>
      <w:r w:rsidR="00CD1D2F">
        <w:rPr>
          <w:rFonts w:eastAsiaTheme="minorEastAsia"/>
        </w:rPr>
        <w:t>непраметрической</w:t>
      </w:r>
      <w:proofErr w:type="spellEnd"/>
      <w:r w:rsidR="00CD1D2F">
        <w:rPr>
          <w:rFonts w:eastAsiaTheme="minorEastAsia"/>
        </w:rPr>
        <w:t xml:space="preserve"> регрессии, поэтому он не будет рассматриваться более подробно.</w:t>
      </w:r>
    </w:p>
    <w:p w14:paraId="6DD747AC" w14:textId="51A68348" w:rsidR="004D6D22" w:rsidRDefault="00000000" w:rsidP="00747869">
      <w:pPr>
        <w:pStyle w:val="3"/>
        <w:rPr>
          <w:rStyle w:val="a7"/>
          <w:rFonts w:cs="Times New Roman"/>
          <w:color w:val="auto"/>
          <w:u w:val="none"/>
        </w:rPr>
      </w:pPr>
      <w:bookmarkStart w:id="4" w:name="_Toc167011034"/>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4"/>
      <w:r w:rsidR="00F93B1B">
        <w:t>Текущие результаты из области оценивания непараметрической регрессии</w:t>
      </w:r>
    </w:p>
    <w:bookmarkEnd w:id="3"/>
    <w:p w14:paraId="76E57ECD" w14:textId="77777777" w:rsidR="004D6D22" w:rsidRDefault="00000000"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000000">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000000">
      <w:r>
        <w:tab/>
        <w:t xml:space="preserve">В качестве примера работы в области медицины можно выделить статью Альберта Канона, </w:t>
      </w:r>
      <w:proofErr w:type="spellStart"/>
      <w:r>
        <w:t>Гианлуки</w:t>
      </w:r>
      <w:proofErr w:type="spellEnd"/>
      <w:r>
        <w:t xml:space="preserve"> </w:t>
      </w:r>
      <w:proofErr w:type="spellStart"/>
      <w:r>
        <w:t>Байо</w:t>
      </w:r>
      <w:proofErr w:type="spellEnd"/>
      <w:r>
        <w:t xml:space="preserve"> и Иоанна </w:t>
      </w:r>
      <w:proofErr w:type="spellStart"/>
      <w:r>
        <w:t>Манолопполоу</w:t>
      </w:r>
      <w:proofErr w:type="spellEnd"/>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w:t>
      </w:r>
      <w:proofErr w:type="spellStart"/>
      <w:r>
        <w:t>Bayesian</w:t>
      </w:r>
      <w:proofErr w:type="spellEnd"/>
      <w:r>
        <w:t xml:space="preserve"> </w:t>
      </w:r>
      <w:proofErr w:type="spellStart"/>
      <w:r>
        <w:t>Additive</w:t>
      </w:r>
      <w:proofErr w:type="spellEnd"/>
      <w:r>
        <w:t xml:space="preserve"> </w:t>
      </w:r>
      <w:proofErr w:type="spellStart"/>
      <w:r>
        <w:t>Regression</w:t>
      </w:r>
      <w:proofErr w:type="spellEnd"/>
      <w:r>
        <w:t xml:space="preserve"> </w:t>
      </w:r>
      <w:proofErr w:type="spellStart"/>
      <w:r>
        <w:t>Trees</w:t>
      </w:r>
      <w:proofErr w:type="spellEnd"/>
      <w:r>
        <w:t xml:space="preserve"> (</w:t>
      </w:r>
      <w:r>
        <w:rPr>
          <w:lang w:val="en-US"/>
        </w:rPr>
        <w:t>BART</w:t>
      </w:r>
      <w:proofErr w:type="gramStart"/>
      <w:r w:rsidRPr="00D45940">
        <w:t xml:space="preserve">) </w:t>
      </w:r>
      <w:r>
        <w:t>,</w:t>
      </w:r>
      <w:proofErr w:type="gramEnd"/>
      <w:r>
        <w:t xml:space="preserve"> а именно </w:t>
      </w:r>
      <w:proofErr w:type="spellStart"/>
      <w:r>
        <w:t>Bayesian</w:t>
      </w:r>
      <w:proofErr w:type="spellEnd"/>
      <w:r>
        <w:t xml:space="preserve"> </w:t>
      </w:r>
      <w:proofErr w:type="spellStart"/>
      <w:r>
        <w:t>Causal</w:t>
      </w:r>
      <w:proofErr w:type="spellEnd"/>
      <w:r>
        <w:t xml:space="preserve"> </w:t>
      </w:r>
      <w:proofErr w:type="spellStart"/>
      <w:r>
        <w:t>Forest</w:t>
      </w:r>
      <w:proofErr w:type="spellEnd"/>
      <w:r>
        <w:t xml:space="preserve"> (BCF) и мета-алгоритмы (S-, T-, X-, R-</w:t>
      </w:r>
      <w:proofErr w:type="spellStart"/>
      <w:r>
        <w:t>Learners</w:t>
      </w:r>
      <w:proofErr w:type="spellEnd"/>
      <w: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t>ковариатами</w:t>
      </w:r>
      <w:proofErr w:type="spellEnd"/>
      <w:r>
        <w:t xml:space="preserve">.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датасете.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w:t>
      </w:r>
      <w:proofErr w:type="spellStart"/>
      <w:r>
        <w:t>смешивателей</w:t>
      </w:r>
      <w:proofErr w:type="spellEnd"/>
      <w:r>
        <w:t xml:space="preserve"> </w:t>
      </w:r>
      <w:r w:rsidR="00D45940">
        <w:t>и перекрытие</w:t>
      </w:r>
      <w:r>
        <w:t xml:space="preserve"> групп.</w:t>
      </w:r>
    </w:p>
    <w:p w14:paraId="05B4EAB5" w14:textId="333B7614" w:rsidR="004D6D22" w:rsidRDefault="00000000">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w:t>
      </w:r>
      <w:proofErr w:type="spellStart"/>
      <w:r>
        <w:t>Мингминг</w:t>
      </w:r>
      <w:proofErr w:type="spellEnd"/>
      <w:r>
        <w:t xml:space="preserve"> Джанга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proofErr w:type="spellStart"/>
      <w:r>
        <w:rPr>
          <w:rFonts w:hAnsi="Cambria Math"/>
        </w:rPr>
        <w:t>тд</w:t>
      </w:r>
      <w:proofErr w:type="spellEnd"/>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lastRenderedPageBreak/>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000000">
      <w:r>
        <w:tab/>
        <w:t xml:space="preserve">Другим примером эффективного применения непараметрической регрессии в экономике может послужить работа </w:t>
      </w:r>
      <w:proofErr w:type="spellStart"/>
      <w:r>
        <w:t>Тингтинг</w:t>
      </w:r>
      <w:proofErr w:type="spellEnd"/>
      <w:r>
        <w:t xml:space="preserve"> Ченга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волатильна.</w:t>
      </w:r>
    </w:p>
    <w:p w14:paraId="01C46018" w14:textId="77777777" w:rsidR="004D6D22" w:rsidRDefault="00000000"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000000" w:rsidP="0025046B">
      <w:pPr>
        <w:pStyle w:val="3"/>
      </w:pPr>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000000"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proofErr w:type="spellStart"/>
      <w:r w:rsidR="00D45940">
        <w:t>высокоразмерных</w:t>
      </w:r>
      <w:proofErr w:type="spellEnd"/>
      <w:r>
        <w:t xml:space="preserve"> пространствах. Здесь можно выделить работу Елены </w:t>
      </w:r>
      <w:proofErr w:type="spellStart"/>
      <w:r>
        <w:t>Брадик</w:t>
      </w:r>
      <w:proofErr w:type="spellEnd"/>
      <w:r>
        <w:t xml:space="preserve">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proofErr w:type="spellStart"/>
      <w:r>
        <w:rPr>
          <w:rFonts w:hAnsi="Cambria Math"/>
        </w:rPr>
        <w:t>гетероскедастичности</w:t>
      </w:r>
      <w:proofErr w:type="spellEnd"/>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proofErr w:type="spellStart"/>
      <w:r>
        <w:rPr>
          <w:rFonts w:hAnsi="Cambria Math"/>
        </w:rPr>
        <w:t>регуляризованные</w:t>
      </w:r>
      <w:proofErr w:type="spellEnd"/>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w:t>
      </w:r>
      <w:proofErr w:type="spellStart"/>
      <w:r>
        <w:rPr>
          <w:rFonts w:hAnsi="Cambria Math"/>
        </w:rPr>
        <w:t>debiased</w:t>
      </w:r>
      <w:proofErr w:type="spellEnd"/>
      <w:r>
        <w:rPr>
          <w:rFonts w:hAnsi="Cambria Math"/>
        </w:rPr>
        <w:t xml:space="preserve"> </w:t>
      </w:r>
      <w:proofErr w:type="spellStart"/>
      <w:r>
        <w:rPr>
          <w:rFonts w:hAnsi="Cambria Math"/>
        </w:rPr>
        <w:t>Lasso</w:t>
      </w:r>
      <w:proofErr w:type="spellEnd"/>
      <w:r>
        <w:rPr>
          <w:rFonts w:hAnsi="Cambria Math"/>
        </w:rPr>
        <w:t xml:space="preserve"> </w:t>
      </w:r>
      <w:r>
        <w:rPr>
          <w:rFonts w:hAnsi="Cambria Math"/>
        </w:rPr>
        <w:t>и</w:t>
      </w:r>
      <w:r>
        <w:rPr>
          <w:rFonts w:hAnsi="Cambria Math"/>
        </w:rPr>
        <w:t xml:space="preserve"> </w:t>
      </w:r>
      <w:proofErr w:type="spellStart"/>
      <w:r>
        <w:rPr>
          <w:rFonts w:hAnsi="Cambria Math"/>
        </w:rPr>
        <w:t>series</w:t>
      </w:r>
      <w:proofErr w:type="spellEnd"/>
      <w:r>
        <w:rPr>
          <w:rFonts w:hAnsi="Cambria Math"/>
        </w:rPr>
        <w:t xml:space="preserve"> </w:t>
      </w:r>
      <w:proofErr w:type="spellStart"/>
      <w:r>
        <w:rPr>
          <w:rFonts w:hAnsi="Cambria Math"/>
        </w:rPr>
        <w:t>estimation</w:t>
      </w:r>
      <w:proofErr w:type="spellEnd"/>
      <w:r>
        <w:rPr>
          <w:rFonts w:hAnsi="Cambria Math"/>
        </w:rPr>
        <w:t xml:space="preserve">,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proofErr w:type="spellStart"/>
      <w:r>
        <w:rPr>
          <w:rFonts w:hAnsi="Cambria Math"/>
        </w:rPr>
        <w:t>высокоразмерных</w:t>
      </w:r>
      <w:proofErr w:type="spellEnd"/>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proofErr w:type="spellStart"/>
      <w:r>
        <w:rPr>
          <w:rFonts w:hAnsi="Cambria Math"/>
        </w:rPr>
        <w:t>Юпинг</w:t>
      </w:r>
      <w:proofErr w:type="spellEnd"/>
      <w:r>
        <w:rPr>
          <w:rFonts w:hAnsi="Cambria Math"/>
        </w:rPr>
        <w:t xml:space="preserve"> </w:t>
      </w:r>
      <w:r>
        <w:rPr>
          <w:rFonts w:hAnsi="Cambria Math"/>
        </w:rPr>
        <w:t>Сонга</w:t>
      </w:r>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 xml:space="preserve">Очень важной в данном контексте является статья </w:t>
      </w:r>
      <w:proofErr w:type="spellStart"/>
      <w:r>
        <w:t>Minshuo</w:t>
      </w:r>
      <w:proofErr w:type="spellEnd"/>
      <w:r>
        <w:t xml:space="preserve"> </w:t>
      </w:r>
      <w:proofErr w:type="spellStart"/>
      <w:r>
        <w:t>Chen</w:t>
      </w:r>
      <w:proofErr w:type="spellEnd"/>
      <w:r>
        <w:t xml:space="preserve">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Pr>
          <w:lang w:val="en-US"/>
        </w:rPr>
        <w:t>ReLU</w:t>
      </w:r>
      <w:proofErr w:type="spellEnd"/>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proofErr w:type="spellStart"/>
      <w:r>
        <w:rPr>
          <w:rFonts w:eastAsiaTheme="minorEastAsia"/>
          <w:lang w:val="en-US"/>
        </w:rPr>
        <w:t>ReLU</w:t>
      </w:r>
      <w:proofErr w:type="spellEnd"/>
      <w:r w:rsidRPr="002A709F">
        <w:rPr>
          <w:rFonts w:eastAsiaTheme="minorEastAsia"/>
        </w:rPr>
        <w:t>-</w:t>
      </w:r>
      <w:r>
        <w:rPr>
          <w:rFonts w:eastAsiaTheme="minorEastAsia"/>
        </w:rPr>
        <w:t xml:space="preserve">сети могут эффективно аппроксимировать любую гладкую или </w:t>
      </w:r>
      <w:proofErr w:type="spellStart"/>
      <w:r>
        <w:rPr>
          <w:rFonts w:eastAsiaTheme="minorEastAsia"/>
        </w:rPr>
        <w:t>гёльдерову</w:t>
      </w:r>
      <w:proofErr w:type="spellEnd"/>
      <w:r>
        <w:rPr>
          <w:rFonts w:eastAsiaTheme="minorEastAsia"/>
        </w:rPr>
        <w:t xml:space="preserve">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proofErr w:type="gramStart"/>
      <w:r>
        <w:rPr>
          <w:rFonts w:eastAsiaTheme="minorEastAsia"/>
        </w:rPr>
        <w:t>В заключение,</w:t>
      </w:r>
      <w:proofErr w:type="gramEnd"/>
      <w:r>
        <w:rPr>
          <w:rFonts w:eastAsiaTheme="minorEastAsia"/>
        </w:rPr>
        <w:t xml:space="preserve"> авторы продемонстрировали на примере задачи обработки картинок из датасета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proofErr w:type="spellStart"/>
      <w:r w:rsidRPr="00E51176">
        <w:rPr>
          <w:rFonts w:eastAsiaTheme="minorEastAsia"/>
        </w:rPr>
        <w:t>Schmidt-Hieber</w:t>
      </w:r>
      <w:proofErr w:type="spellEnd"/>
      <w:r w:rsidRPr="00E51176">
        <w:rPr>
          <w:rFonts w:eastAsiaTheme="minorEastAsia"/>
        </w:rPr>
        <w:t xml:space="preserve"> (2019) и </w:t>
      </w:r>
      <w:proofErr w:type="spellStart"/>
      <w:r w:rsidRPr="00E51176">
        <w:rPr>
          <w:rFonts w:eastAsiaTheme="minorEastAsia"/>
        </w:rPr>
        <w:t>Nakada</w:t>
      </w:r>
      <w:proofErr w:type="spellEnd"/>
      <w:r w:rsidRPr="00E51176">
        <w:rPr>
          <w:rFonts w:eastAsiaTheme="minorEastAsia"/>
        </w:rPr>
        <w:t xml:space="preserve"> &amp; </w:t>
      </w:r>
      <w:proofErr w:type="spellStart"/>
      <w:r w:rsidRPr="00E51176">
        <w:rPr>
          <w:rFonts w:eastAsiaTheme="minorEastAsia"/>
        </w:rPr>
        <w:t>Imaizumi</w:t>
      </w:r>
      <w:proofErr w:type="spellEnd"/>
      <w:r w:rsidRPr="00E51176">
        <w:rPr>
          <w:rFonts w:eastAsiaTheme="minorEastAsia"/>
        </w:rPr>
        <w:t xml:space="preserve">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w:t>
      </w:r>
      <w:proofErr w:type="spellStart"/>
      <w:r>
        <w:rPr>
          <w:rFonts w:eastAsiaTheme="minorEastAsia"/>
        </w:rPr>
        <w:t>высокоразмерными</w:t>
      </w:r>
      <w:proofErr w:type="spellEnd"/>
      <w:r>
        <w:rPr>
          <w:rFonts w:eastAsiaTheme="minorEastAsia"/>
        </w:rPr>
        <w:t xml:space="preserve">,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w:t>
      </w:r>
      <w:proofErr w:type="spellStart"/>
      <w:r>
        <w:rPr>
          <w:iCs/>
        </w:rPr>
        <w:t>нейросететевого</w:t>
      </w:r>
      <w:proofErr w:type="spellEnd"/>
      <w:r>
        <w:rPr>
          <w:iCs/>
        </w:rPr>
        <w:t xml:space="preserve">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proofErr w:type="spellStart"/>
      <w:r w:rsidRPr="00501258">
        <w:rPr>
          <w:iCs/>
        </w:rPr>
        <w:t>Taha</w:t>
      </w:r>
      <w:proofErr w:type="spellEnd"/>
      <w:r w:rsidRPr="00501258">
        <w:rPr>
          <w:iCs/>
        </w:rPr>
        <w:t xml:space="preserve"> </w:t>
      </w:r>
      <w:proofErr w:type="spellStart"/>
      <w:r w:rsidRPr="00501258">
        <w:rPr>
          <w:iCs/>
        </w:rPr>
        <w:t>Hussein</w:t>
      </w:r>
      <w:proofErr w:type="spellEnd"/>
      <w:r w:rsidRPr="00501258">
        <w:rPr>
          <w:iCs/>
        </w:rPr>
        <w:t xml:space="preserve"> </w:t>
      </w:r>
      <w:proofErr w:type="spellStart"/>
      <w:r w:rsidRPr="00501258">
        <w:rPr>
          <w:iCs/>
        </w:rPr>
        <w:t>Ali</w:t>
      </w:r>
      <w:proofErr w:type="spellEnd"/>
      <w:r w:rsidRPr="00501258">
        <w:rPr>
          <w:iCs/>
        </w:rPr>
        <w:t xml:space="preserve">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proofErr w:type="spellStart"/>
      <w:r w:rsidRPr="00501258">
        <w:rPr>
          <w:iCs/>
        </w:rPr>
        <w:t>Надарая</w:t>
      </w:r>
      <w:proofErr w:type="spellEnd"/>
      <w:r w:rsidRPr="00501258">
        <w:rPr>
          <w:iCs/>
        </w:rPr>
        <w:t>-Ватсона</w:t>
      </w:r>
      <w:r>
        <w:rPr>
          <w:iCs/>
        </w:rPr>
        <w:t xml:space="preserve">. В то время как классические подходы предлагают использовать </w:t>
      </w:r>
      <w:proofErr w:type="spellStart"/>
      <w:r>
        <w:rPr>
          <w:iCs/>
        </w:rPr>
        <w:t>фиксированнную</w:t>
      </w:r>
      <w:proofErr w:type="spellEnd"/>
      <w:r>
        <w:rPr>
          <w:iCs/>
        </w:rPr>
        <w:t xml:space="preserve">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w:t>
      </w:r>
      <w:proofErr w:type="spellStart"/>
      <w:r>
        <w:rPr>
          <w:iCs/>
        </w:rPr>
        <w:t>Добеши</w:t>
      </w:r>
      <w:proofErr w:type="spellEnd"/>
      <w:r>
        <w:rPr>
          <w:iCs/>
        </w:rPr>
        <w:t xml:space="preserve">.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 xml:space="preserve">извержения гейзера Old </w:t>
      </w:r>
      <w:proofErr w:type="spellStart"/>
      <w:r w:rsidRPr="00E47793">
        <w:rPr>
          <w:rFonts w:eastAsiaTheme="minorEastAsia"/>
          <w:iCs/>
        </w:rPr>
        <w:t>Faithful</w:t>
      </w:r>
      <w:proofErr w:type="spellEnd"/>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датасетах. Таким образом, данный метод является очень перспективным, особенно на маленьких выборках – он адаптивно настраивает ширину окна в регрессии </w:t>
      </w:r>
      <w:proofErr w:type="spellStart"/>
      <w:r w:rsidRPr="00501258">
        <w:rPr>
          <w:iCs/>
        </w:rPr>
        <w:t>Надарая</w:t>
      </w:r>
      <w:proofErr w:type="spellEnd"/>
      <w:r w:rsidRPr="00501258">
        <w:rPr>
          <w:iCs/>
        </w:rPr>
        <w:t>-Ватсона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proofErr w:type="spellStart"/>
      <w:r w:rsidR="00BE5D9A" w:rsidRPr="00BE5D9A">
        <w:rPr>
          <w:iCs/>
        </w:rPr>
        <w:t>Xin</w:t>
      </w:r>
      <w:proofErr w:type="spellEnd"/>
      <w:r w:rsidR="00BE5D9A" w:rsidRPr="00BE5D9A">
        <w:rPr>
          <w:iCs/>
        </w:rPr>
        <w:t xml:space="preserve"> </w:t>
      </w:r>
      <w:proofErr w:type="spellStart"/>
      <w:r w:rsidR="00BE5D9A" w:rsidRPr="00BE5D9A">
        <w:rPr>
          <w:iCs/>
        </w:rPr>
        <w:t>Bing</w:t>
      </w:r>
      <w:proofErr w:type="spellEnd"/>
      <w:r w:rsidR="00BE5D9A" w:rsidRPr="00BE5D9A">
        <w:rPr>
          <w:iCs/>
        </w:rPr>
        <w:t xml:space="preserve">, </w:t>
      </w:r>
      <w:proofErr w:type="spellStart"/>
      <w:r w:rsidR="00BE5D9A" w:rsidRPr="00BE5D9A">
        <w:rPr>
          <w:iCs/>
        </w:rPr>
        <w:t>Xin</w:t>
      </w:r>
      <w:proofErr w:type="spellEnd"/>
      <w:r w:rsidR="00BE5D9A" w:rsidRPr="00BE5D9A">
        <w:rPr>
          <w:iCs/>
        </w:rPr>
        <w:t xml:space="preserve"> </w:t>
      </w:r>
      <w:proofErr w:type="spellStart"/>
      <w:r w:rsidR="00BE5D9A" w:rsidRPr="00BE5D9A">
        <w:rPr>
          <w:iCs/>
        </w:rPr>
        <w:t>He</w:t>
      </w:r>
      <w:proofErr w:type="spellEnd"/>
      <w:r w:rsidR="00BE5D9A" w:rsidRPr="00BE5D9A">
        <w:rPr>
          <w:iCs/>
        </w:rPr>
        <w:t xml:space="preserve">, </w:t>
      </w:r>
      <w:proofErr w:type="spellStart"/>
      <w:r w:rsidR="00BE5D9A" w:rsidRPr="00BE5D9A">
        <w:rPr>
          <w:iCs/>
        </w:rPr>
        <w:t>Chao</w:t>
      </w:r>
      <w:proofErr w:type="spellEnd"/>
      <w:r w:rsidR="00BE5D9A" w:rsidRPr="00BE5D9A">
        <w:rPr>
          <w:iCs/>
        </w:rPr>
        <w:t xml:space="preserve"> </w:t>
      </w:r>
      <w:proofErr w:type="spellStart"/>
      <w:r w:rsidR="00BE5D9A" w:rsidRPr="00BE5D9A">
        <w:rPr>
          <w:iCs/>
        </w:rPr>
        <w:t>Wang</w:t>
      </w:r>
      <w:proofErr w:type="spellEnd"/>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 xml:space="preserve">и доказывают её эффективность в условиях, когда исходные данные зашумлены. Эта задача особенно актуально в текущем ландшафте </w:t>
      </w:r>
      <w:proofErr w:type="spellStart"/>
      <w:r w:rsidR="00BE5D9A">
        <w:rPr>
          <w:iCs/>
        </w:rPr>
        <w:t>высокоразмерных</w:t>
      </w:r>
      <w:proofErr w:type="spellEnd"/>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исследуют </w:t>
      </w:r>
      <w:r w:rsidR="00686397">
        <w:rPr>
          <w:rFonts w:eastAsiaTheme="minorEastAsia"/>
          <w:iCs/>
        </w:rPr>
        <w:lastRenderedPageBreak/>
        <w:t xml:space="preserve">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теоретическая гарантия точности предложенного метода и показывается, что он достигает оптимальной скорости сходимости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1D0356F3" w:rsidR="00B33536" w:rsidRDefault="00F93B1B" w:rsidP="00457558">
      <w:r w:rsidRPr="00A13ED1">
        <w:tab/>
      </w: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04C88E2F" w14:textId="5A662445" w:rsidR="00F93B1B" w:rsidRDefault="00B33536" w:rsidP="00065984">
      <w:pPr>
        <w:pStyle w:val="2"/>
        <w:numPr>
          <w:ilvl w:val="0"/>
          <w:numId w:val="5"/>
        </w:numPr>
        <w:tabs>
          <w:tab w:val="left" w:pos="709"/>
        </w:tabs>
        <w:ind w:left="539" w:hanging="539"/>
      </w:pPr>
      <w:r>
        <w:lastRenderedPageBreak/>
        <w:t>Теоретическая часть</w:t>
      </w:r>
    </w:p>
    <w:p w14:paraId="750CD110" w14:textId="7DB3835A" w:rsidR="00B33536" w:rsidRDefault="00B33536" w:rsidP="00B33536">
      <w:pPr>
        <w:ind w:firstLine="540"/>
      </w:pPr>
      <w:r>
        <w:t>В данной главе более подробно описаны используемые методы построения регрессии, а также приведены модификации или существующие подходы для байесовского оценивания этими методами с целью измерения количества извлечённой информации.</w:t>
      </w:r>
    </w:p>
    <w:p w14:paraId="5A24019D" w14:textId="7B37711B" w:rsidR="00B33536" w:rsidRDefault="00B33536" w:rsidP="00B33536">
      <w:pPr>
        <w:pStyle w:val="3"/>
        <w:numPr>
          <w:ilvl w:val="1"/>
          <w:numId w:val="5"/>
        </w:numPr>
      </w:pPr>
      <w:r>
        <w:t>Ядерное сглаживание</w:t>
      </w:r>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Розенблата</w:t>
      </w:r>
      <w:r>
        <w:rPr>
          <w:rStyle w:val="a5"/>
        </w:rPr>
        <w:footnoteReference w:id="19"/>
      </w:r>
      <w:r w:rsidR="00357642">
        <w:t xml:space="preserve"> и доработан в исследовании Е. </w:t>
      </w:r>
      <w:proofErr w:type="spellStart"/>
      <w:r w:rsidR="00357642">
        <w:t>Парзена</w:t>
      </w:r>
      <w:proofErr w:type="spellEnd"/>
      <w:r w:rsidR="00357642">
        <w:rPr>
          <w:rStyle w:val="a5"/>
        </w:rPr>
        <w:footnoteReference w:id="20"/>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используется для вычисления последовательности ядерных весов, которые были предложены в работах </w:t>
      </w:r>
      <w:proofErr w:type="spellStart"/>
      <w:r w:rsidR="000B08E1">
        <w:t>Надарая</w:t>
      </w:r>
      <w:proofErr w:type="spellEnd"/>
      <w:r w:rsidR="000B08E1">
        <w:rPr>
          <w:rStyle w:val="a5"/>
        </w:rPr>
        <w:footnoteReference w:id="21"/>
      </w:r>
      <w:r w:rsidR="000B08E1">
        <w:t xml:space="preserve"> и Ватсона</w:t>
      </w:r>
      <w:r w:rsidR="000B08E1">
        <w:rPr>
          <w:rStyle w:val="a5"/>
        </w:rPr>
        <w:footnoteReference w:id="22"/>
      </w:r>
      <w:r w:rsidR="000B08E1">
        <w:t>:</w:t>
      </w:r>
    </w:p>
    <w:p w14:paraId="4312B90E" w14:textId="512F5F83" w:rsidR="000B08E1" w:rsidRPr="00193223" w:rsidRDefault="00000000" w:rsidP="00193223">
      <w:pPr>
        <w:ind w:left="2836" w:firstLine="709"/>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 xml:space="preserve">то есть непараметрической регрессии по формуле, называемой оценкой </w:t>
      </w:r>
      <w:proofErr w:type="spellStart"/>
      <w:r>
        <w:rPr>
          <w:rFonts w:eastAsiaTheme="minorEastAsia"/>
        </w:rPr>
        <w:t>Надарая</w:t>
      </w:r>
      <w:proofErr w:type="spellEnd"/>
      <w:r>
        <w:rPr>
          <w:rFonts w:eastAsiaTheme="minorEastAsia"/>
        </w:rPr>
        <w:t>-Ватсона:</w:t>
      </w:r>
    </w:p>
    <w:p w14:paraId="0788FA91" w14:textId="1609706C" w:rsidR="00CF334F" w:rsidRPr="001106EE" w:rsidRDefault="00000000" w:rsidP="001106EE">
      <w:pPr>
        <w:ind w:left="2836" w:firstLine="709"/>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6A3A280F"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w:t>
      </w:r>
      <w:r>
        <w:lastRenderedPageBreak/>
        <w:t>подключаемые выборочные функции</w:t>
      </w:r>
      <w:r>
        <w:rPr>
          <w:rStyle w:val="a5"/>
        </w:rPr>
        <w:footnoteReference w:id="23"/>
      </w:r>
      <w:r>
        <w:t xml:space="preserve"> </w:t>
      </w:r>
      <w:r>
        <w:rPr>
          <w:rStyle w:val="a5"/>
        </w:rPr>
        <w:footnoteReference w:id="24"/>
      </w:r>
      <w:r>
        <w:t xml:space="preserve"> или кросс-валидацию</w:t>
      </w:r>
      <w:r>
        <w:rPr>
          <w:rStyle w:val="a5"/>
        </w:rPr>
        <w:footnoteReference w:id="25"/>
      </w:r>
      <w:r>
        <w:t xml:space="preserve"> </w:t>
      </w:r>
      <w:r>
        <w:rPr>
          <w:rStyle w:val="a5"/>
        </w:rPr>
        <w:footnoteReference w:id="26"/>
      </w:r>
      <w:r>
        <w:t xml:space="preserve"> </w:t>
      </w:r>
      <w:r>
        <w:rPr>
          <w:rStyle w:val="a5"/>
        </w:rPr>
        <w:footnoteReference w:id="27"/>
      </w:r>
      <w:r>
        <w:t xml:space="preserve">. </w:t>
      </w:r>
      <w:r w:rsidR="001B6A2D">
        <w:t xml:space="preserve">Также можно выделить </w:t>
      </w:r>
      <w:proofErr w:type="spellStart"/>
      <w:r w:rsidR="001B6A2D">
        <w:t>бутстраповские</w:t>
      </w:r>
      <w:proofErr w:type="spellEnd"/>
      <w:r w:rsidR="001B6A2D">
        <w:t xml:space="preserve"> методы выбора ширины окна</w:t>
      </w:r>
      <w:r w:rsidR="004A2B60">
        <w:t xml:space="preserve">, например, как в работе </w:t>
      </w:r>
      <w:proofErr w:type="spellStart"/>
      <w:r w:rsidR="004A2B60" w:rsidRPr="004A2B60">
        <w:t>Faraway</w:t>
      </w:r>
      <w:proofErr w:type="spellEnd"/>
      <w:r w:rsidR="004A2B60" w:rsidRPr="004A2B60">
        <w:t xml:space="preserve">, </w:t>
      </w:r>
      <w:proofErr w:type="spellStart"/>
      <w:r w:rsidR="004A2B60" w:rsidRPr="004A2B60">
        <w:t>Jhun</w:t>
      </w:r>
      <w:proofErr w:type="spellEnd"/>
      <w:r w:rsidR="004A2B60">
        <w:rPr>
          <w:rStyle w:val="a5"/>
        </w:rPr>
        <w:footnoteReference w:id="28"/>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proofErr w:type="spellStart"/>
      <w:r w:rsidR="004A2B60">
        <w:t>евристические</w:t>
      </w:r>
      <w:proofErr w:type="spellEnd"/>
      <w:r w:rsidR="004A2B60">
        <w:t xml:space="preserve">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истинная плотность предполагается также гауссовой</w:t>
      </w:r>
      <w:r w:rsidR="00326682">
        <w:t>, то используется эмпирическое правило Сильвермана</w:t>
      </w:r>
      <w:r w:rsidR="00326682">
        <w:rPr>
          <w:rStyle w:val="a5"/>
        </w:rPr>
        <w:footnoteReference w:id="29"/>
      </w:r>
      <w:r w:rsidR="00326682">
        <w:t xml:space="preserve"> для оценки </w:t>
      </w:r>
      <w:r w:rsidR="00326682">
        <w:rPr>
          <w:lang w:val="en-US"/>
        </w:rPr>
        <w:t>h</w:t>
      </w:r>
      <w:r w:rsidR="00326682" w:rsidRPr="00326682">
        <w:t xml:space="preserve"> </w:t>
      </w:r>
      <w:r w:rsidR="00326682">
        <w:t>по формуле:</w:t>
      </w:r>
    </w:p>
    <w:p w14:paraId="4E85A29D" w14:textId="21438632" w:rsidR="00326682" w:rsidRPr="007444EE" w:rsidRDefault="00326682" w:rsidP="00326682">
      <w:pPr>
        <w:ind w:left="2832" w:firstLine="708"/>
        <w:rPr>
          <w:rFonts w:eastAsiaTheme="minorEastAsia"/>
        </w:rPr>
      </w:pPr>
      <m:oMath>
        <m:r>
          <w:rPr>
            <w:rFonts w:ascii="Cambria Math" w:hAnsi="Cambria Math"/>
          </w:rPr>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proofErr w:type="gramStart"/>
      <w:r w:rsidRPr="007444EE">
        <w:rPr>
          <w:rFonts w:eastAsiaTheme="minorEastAsia"/>
        </w:rPr>
        <w:t xml:space="preserve">   (</w:t>
      </w:r>
      <w:proofErr w:type="gramEnd"/>
      <w:r w:rsidRPr="007444EE">
        <w:rPr>
          <w:rFonts w:eastAsiaTheme="minorEastAsia"/>
        </w:rPr>
        <w:t>4)</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релевантность для оценки плотности в конкретной точке, поэтому несомненно является важным гиперпараметром </w:t>
      </w:r>
      <w:r>
        <w:t>метода. Ядро должно удовлетворять следующим условиям</w:t>
      </w:r>
      <w:r>
        <w:rPr>
          <w:rStyle w:val="a5"/>
        </w:rPr>
        <w:footnoteReference w:id="30"/>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proofErr w:type="gramStart"/>
      <w:r>
        <w:rPr>
          <w:rFonts w:eastAsiaTheme="minorEastAsia"/>
        </w:rPr>
        <w:t>)</w:t>
      </w:r>
      <w:r w:rsidR="00483059">
        <w:rPr>
          <w:rFonts w:eastAsiaTheme="minorEastAsia"/>
          <w:lang w:val="en-US"/>
        </w:rPr>
        <w:t>;</w:t>
      </w:r>
      <w:proofErr w:type="gramEnd"/>
    </w:p>
    <w:p w14:paraId="5D1878DB" w14:textId="7E0E499D" w:rsidR="00DA4957" w:rsidRPr="00DA4957" w:rsidRDefault="00000000"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proofErr w:type="gramStart"/>
      <w:r w:rsidR="00DA4957">
        <w:rPr>
          <w:rFonts w:eastAsiaTheme="minorEastAsia"/>
        </w:rPr>
        <w:t>)</w:t>
      </w:r>
      <w:r w:rsidR="00483059">
        <w:rPr>
          <w:rFonts w:eastAsiaTheme="minorEastAsia"/>
          <w:lang w:val="en-US"/>
        </w:rPr>
        <w:t>;</w:t>
      </w:r>
      <w:proofErr w:type="gramEnd"/>
    </w:p>
    <w:p w14:paraId="6624CF48" w14:textId="798E6050" w:rsidR="00DA4957" w:rsidRPr="00DA4957" w:rsidRDefault="00000000"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000000"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lastRenderedPageBreak/>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31"/>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32"/>
      </w:r>
    </w:p>
    <w:p w14:paraId="55E973ED" w14:textId="35A712AA"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(5)</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неоптимальна по критерию </w:t>
      </w:r>
      <w:r w:rsidR="003E4C9D">
        <w:rPr>
          <w:rFonts w:eastAsiaTheme="minorEastAsia"/>
          <w:lang w:val="en-US"/>
        </w:rPr>
        <w:t>MISE</w:t>
      </w:r>
      <w:r w:rsidR="003E4C9D">
        <w:rPr>
          <w:rStyle w:val="a5"/>
          <w:rFonts w:eastAsiaTheme="minorEastAsia"/>
          <w:lang w:val="en-US"/>
        </w:rPr>
        <w:footnoteReference w:id="33"/>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34"/>
      </w:r>
    </w:p>
    <w:p w14:paraId="58C765C7" w14:textId="268F5EC6"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(6)</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w:t>
      </w:r>
      <w:proofErr w:type="spellStart"/>
      <w:r w:rsidR="00902D0E">
        <w:rPr>
          <w:rFonts w:eastAsiaTheme="minorEastAsia"/>
        </w:rPr>
        <w:t>недифференцируемые</w:t>
      </w:r>
      <w:proofErr w:type="spellEnd"/>
      <w:r w:rsidR="00902D0E">
        <w:rPr>
          <w:rFonts w:eastAsiaTheme="minorEastAsia"/>
        </w:rPr>
        <w:t xml:space="preserve">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1705B3FB"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Pr>
          <w:rFonts w:eastAsiaTheme="minorEastAsia"/>
        </w:rPr>
        <w:t>7</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lastRenderedPageBreak/>
        <w:tab/>
      </w:r>
      <w:r w:rsidR="00DB0C4C">
        <w:rPr>
          <w:rFonts w:eastAsiaTheme="minorEastAsia"/>
        </w:rPr>
        <w:t xml:space="preserve">Несмотря на недостатки, данный метод иногда применяется в качестве </w:t>
      </w:r>
      <w:proofErr w:type="spellStart"/>
      <w:r w:rsidR="00DB0C4C">
        <w:rPr>
          <w:rFonts w:eastAsiaTheme="minorEastAsia"/>
        </w:rPr>
        <w:t>бейзлайна</w:t>
      </w:r>
      <w:proofErr w:type="spellEnd"/>
      <w:r w:rsidR="00DB0C4C">
        <w:rPr>
          <w:rFonts w:eastAsiaTheme="minorEastAsia"/>
        </w:rPr>
        <w:t xml:space="preserve">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4A103E84"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8</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w:t>
      </w:r>
      <w:r w:rsidR="002676E8" w:rsidRPr="009E45F9">
        <w:rPr>
          <w:rFonts w:eastAsiaTheme="minorEastAsia"/>
          <w:b/>
          <w:bCs/>
        </w:rPr>
        <w:t>(Биквадратное)</w:t>
      </w:r>
    </w:p>
    <w:p w14:paraId="335B797E" w14:textId="6432E5AE" w:rsidR="003379F3" w:rsidRPr="00902D0E" w:rsidRDefault="003379F3" w:rsidP="003379F3">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Pr="002676E8">
        <w:rPr>
          <w:rFonts w:eastAsiaTheme="minorEastAsia"/>
        </w:rPr>
        <w:t>9</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21D85001" w14:textId="1452B370"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Pr="002676E8">
        <w:rPr>
          <w:rFonts w:eastAsiaTheme="minorEastAsia"/>
        </w:rPr>
        <w:t>9</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2184A20A" w:rsidR="001106EE" w:rsidRDefault="001106EE" w:rsidP="00946E42">
      <w:pPr>
        <w:tabs>
          <w:tab w:val="left" w:pos="709"/>
        </w:tabs>
      </w:pPr>
      <w:r>
        <w:tab/>
        <w:t>В исследовани</w:t>
      </w:r>
      <w:r w:rsidR="0018272E">
        <w:t xml:space="preserve">ях </w:t>
      </w:r>
      <w:proofErr w:type="spellStart"/>
      <w:r w:rsidR="0018272E">
        <w:t>Надарая</w:t>
      </w:r>
      <w:proofErr w:type="spellEnd"/>
      <w:r w:rsidR="0018272E">
        <w:t xml:space="preserve">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0018272E" w:rsidRPr="0018272E">
        <w:t>Епанечникова</w:t>
      </w:r>
      <w:r w:rsidR="0018272E">
        <w:t xml:space="preserve">, оценка становится устойчивой к выбросам </w:t>
      </w:r>
      <w:proofErr w:type="gramStart"/>
      <w:r w:rsidR="0018272E">
        <w:t>в аномалиям</w:t>
      </w:r>
      <w:proofErr w:type="gramEnd"/>
      <w:r w:rsidR="0018272E">
        <w:t xml:space="preserve"> вне окна.</w:t>
      </w:r>
    </w:p>
    <w:p w14:paraId="6711773F" w14:textId="30C1FB16" w:rsidR="0018272E" w:rsidRPr="00B33536" w:rsidRDefault="0018272E" w:rsidP="0018272E">
      <w:pPr>
        <w:pStyle w:val="4"/>
        <w:numPr>
          <w:ilvl w:val="2"/>
          <w:numId w:val="5"/>
        </w:numPr>
        <w:ind w:left="360" w:hanging="360"/>
      </w:pPr>
      <w:r>
        <w:lastRenderedPageBreak/>
        <w:t>Ограничения метода</w:t>
      </w:r>
    </w:p>
    <w:p w14:paraId="289699AB" w14:textId="657053AB"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35"/>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 Методы локальной регрессии, однако, относятся к другом подходу.</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w:t>
      </w:r>
      <w:proofErr w:type="spellStart"/>
      <w:r w:rsidR="00354C0C">
        <w:t>недосглаживанию</w:t>
      </w:r>
      <w:proofErr w:type="spellEnd"/>
      <w:r w:rsidR="00354C0C">
        <w:t xml:space="preserve">, то есть переобучению, в то время как слишком низкие, наоборот, приводят к </w:t>
      </w:r>
      <w:proofErr w:type="spellStart"/>
      <w:r w:rsidR="00354C0C">
        <w:t>сверхсглаживанию</w:t>
      </w:r>
      <w:proofErr w:type="spellEnd"/>
      <w:r w:rsidR="00354C0C">
        <w:t xml:space="preserve"> и слишком гладкой форме кривой. </w:t>
      </w:r>
      <w:r w:rsidR="00354C0C">
        <w:rPr>
          <w:lang w:val="en-US"/>
        </w:rPr>
        <w:t>Hardle</w:t>
      </w:r>
      <w:r w:rsidR="00354C0C" w:rsidRPr="00354C0C">
        <w:t xml:space="preserve"> </w:t>
      </w:r>
      <w:r w:rsidR="00354C0C">
        <w:t>в своей книге</w:t>
      </w:r>
      <w:r w:rsidR="00354C0C">
        <w:rPr>
          <w:rStyle w:val="a5"/>
        </w:rPr>
        <w:footnoteReference w:id="36"/>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37"/>
      </w:r>
      <w:r w:rsidR="00361372">
        <w:t xml:space="preserve">, однако проблема заключается в том, что она зависит от функции плотности и её производных, то есть того, что </w:t>
      </w:r>
      <w:r w:rsidR="00FE6DE8">
        <w:t>требуется</w:t>
      </w:r>
      <w:r w:rsidR="00361372">
        <w:t xml:space="preserve"> оценить. </w:t>
      </w:r>
      <w:r w:rsidR="00FE6DE8">
        <w:t xml:space="preserve">Кроме того, даже при наличии такой возможности требовалось бы </w:t>
      </w:r>
      <w:proofErr w:type="spellStart"/>
      <w:r w:rsidR="00FE6DE8">
        <w:t>непараметрически</w:t>
      </w:r>
      <w:proofErr w:type="spellEnd"/>
      <w:r w:rsidR="00FE6DE8">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38"/>
      </w:r>
      <w:r w:rsidR="00FE6DE8">
        <w:t xml:space="preserve"> </w:t>
      </w:r>
      <w:r w:rsidR="00FE6DE8">
        <w:rPr>
          <w:rStyle w:val="a5"/>
        </w:rPr>
        <w:footnoteReference w:id="39"/>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6F845B64" w:rsidR="001578D1" w:rsidRPr="00EE7031" w:rsidRDefault="00EE7031" w:rsidP="0018272E">
      <w:pPr>
        <w:tabs>
          <w:tab w:val="left" w:pos="709"/>
        </w:tabs>
        <w:rPr>
          <w:rFonts w:eastAsiaTheme="minorEastAsia"/>
        </w:rPr>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40"/>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sectPr w:rsidR="001578D1" w:rsidRPr="00EE703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29450" w14:textId="77777777" w:rsidR="00E44B76" w:rsidRDefault="00E44B76">
      <w:pPr>
        <w:spacing w:line="240" w:lineRule="auto"/>
      </w:pPr>
      <w:r>
        <w:separator/>
      </w:r>
    </w:p>
  </w:endnote>
  <w:endnote w:type="continuationSeparator" w:id="0">
    <w:p w14:paraId="6FB413E1" w14:textId="77777777" w:rsidR="00E44B76" w:rsidRDefault="00E44B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DengXian Light">
    <w:altName w:val="Segoe Prin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192818"/>
    </w:sdtPr>
    <w:sdtContent>
      <w:p w14:paraId="3DF14A10" w14:textId="77777777" w:rsidR="004D6D22" w:rsidRDefault="00000000">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BE10A" w14:textId="77777777" w:rsidR="00E44B76" w:rsidRDefault="00E44B76">
      <w:pPr>
        <w:spacing w:after="0"/>
      </w:pPr>
      <w:r>
        <w:separator/>
      </w:r>
    </w:p>
  </w:footnote>
  <w:footnote w:type="continuationSeparator" w:id="0">
    <w:p w14:paraId="57587005" w14:textId="77777777" w:rsidR="00E44B76" w:rsidRDefault="00E44B76">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Anatolyev,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w:t>
      </w:r>
      <w:proofErr w:type="spellStart"/>
      <w:r w:rsidRPr="002B1F01">
        <w:rPr>
          <w:lang w:val="en-US"/>
        </w:rPr>
        <w:t>Salibian</w:t>
      </w:r>
      <w:proofErr w:type="spellEnd"/>
      <w:r w:rsidRPr="002B1F01">
        <w:rPr>
          <w:lang w:val="en-US"/>
        </w:rPr>
        <w:t>-Barrera,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Jie Jiang, Yu-Lin He, De-Xin Dai, Joshua Zhexue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Miecznikowski,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Mammen, E., Martínez Miranda, M. D., Nielsen, J. P., &amp; Sperlich,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Sarathy, R. et al. Moment-based density estimation of confidential micro-data: a computational statistics approach. Stat Comput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Yanhong Luo, Xu Wang, </w:t>
      </w:r>
      <w:proofErr w:type="spellStart"/>
      <w:r w:rsidRPr="001C29A5">
        <w:rPr>
          <w:lang w:val="en-US"/>
        </w:rPr>
        <w:t>Shijie</w:t>
      </w:r>
      <w:proofErr w:type="spellEnd"/>
      <w:r w:rsidRPr="001C29A5">
        <w:rPr>
          <w:lang w:val="en-US"/>
        </w:rPr>
        <w:t xml:space="preserv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000000">
      <w:pPr>
        <w:pStyle w:val="aa"/>
        <w:snapToGrid w:val="0"/>
        <w:rPr>
          <w:lang w:val="en-US"/>
        </w:rPr>
      </w:pPr>
      <w:r>
        <w:rPr>
          <w:rStyle w:val="a5"/>
        </w:rPr>
        <w:footnoteRef/>
      </w:r>
      <w:r w:rsidRPr="00D45940">
        <w:rPr>
          <w:lang w:val="en-US"/>
        </w:rPr>
        <w:t xml:space="preserve"> Alberto Caron, Gianluca Baio, Ioanna Manolopoulou, Estimating Individual Treatment Effects using Non-Parametric Regression Models: </w:t>
      </w:r>
      <w:proofErr w:type="gramStart"/>
      <w:r w:rsidRPr="00D45940">
        <w:rPr>
          <w:lang w:val="en-US"/>
        </w:rPr>
        <w:t>a</w:t>
      </w:r>
      <w:proofErr w:type="gramEnd"/>
      <w:r w:rsidRPr="00D45940">
        <w:rPr>
          <w:lang w:val="en-US"/>
        </w:rPr>
        <w:t xml:space="preserve"> Review, Journal of the Royal Statistical Society Series A: Statistics in Society, Volume 185, Issue 3, July 2022, Pages 1115–1149, https://doi.org/10.1111/rssa.12824</w:t>
      </w:r>
    </w:p>
  </w:footnote>
  <w:footnote w:id="12">
    <w:p w14:paraId="05A7395C" w14:textId="77777777" w:rsidR="004D6D22" w:rsidRPr="00D45940" w:rsidRDefault="00000000">
      <w:pPr>
        <w:pStyle w:val="aa"/>
        <w:snapToGrid w:val="0"/>
        <w:rPr>
          <w:lang w:val="en-US"/>
        </w:rPr>
      </w:pPr>
      <w:r>
        <w:rPr>
          <w:rStyle w:val="a5"/>
        </w:rPr>
        <w:footnoteRef/>
      </w:r>
      <w:r w:rsidRPr="00D45940">
        <w:rPr>
          <w:lang w:val="en-US"/>
        </w:rPr>
        <w:t xml:space="preserve"> Mingming Zhang, </w:t>
      </w:r>
      <w:proofErr w:type="spellStart"/>
      <w:r w:rsidRPr="00D45940">
        <w:rPr>
          <w:lang w:val="en-US"/>
        </w:rPr>
        <w:t>Zikun</w:t>
      </w:r>
      <w:proofErr w:type="spellEnd"/>
      <w:r w:rsidRPr="00D45940">
        <w:rPr>
          <w:lang w:val="en-US"/>
        </w:rPr>
        <w:t xml:space="preserve"> Yang, Liyun Liu, </w:t>
      </w:r>
      <w:proofErr w:type="spellStart"/>
      <w:r w:rsidRPr="00D45940">
        <w:rPr>
          <w:lang w:val="en-US"/>
        </w:rPr>
        <w:t>Dequn</w:t>
      </w:r>
      <w:proofErr w:type="spellEnd"/>
      <w:r w:rsidRPr="00D45940">
        <w:rPr>
          <w:lang w:val="en-US"/>
        </w:rPr>
        <w:t xml:space="preserve">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000000">
      <w:pPr>
        <w:pStyle w:val="aa"/>
        <w:snapToGrid w:val="0"/>
        <w:rPr>
          <w:lang w:val="en-US"/>
        </w:rPr>
      </w:pPr>
      <w:r>
        <w:rPr>
          <w:rStyle w:val="a5"/>
        </w:rPr>
        <w:footnoteRef/>
      </w:r>
      <w:r w:rsidRPr="00D45940">
        <w:rPr>
          <w:lang w:val="en-US"/>
        </w:rPr>
        <w:t xml:space="preserve"> Cheng, Tingting and Gao, Jiti and Linton, Oliver B. and Yan, Yayi, Nonparametric Predictive Regression for Stock Return Prediction 1 (February 05, 2025). Available at SSRN: https://ssrn.com/abstract=5126279 or http://dx.doi.org/10.2139/ssrn.5126279</w:t>
      </w:r>
    </w:p>
  </w:footnote>
  <w:footnote w:id="14">
    <w:p w14:paraId="4FFE660F" w14:textId="77777777" w:rsidR="004D6D22" w:rsidRDefault="00000000">
      <w:pPr>
        <w:pStyle w:val="aa"/>
        <w:snapToGrid w:val="0"/>
        <w:rPr>
          <w:lang w:val="en-US"/>
        </w:rPr>
      </w:pPr>
      <w:r>
        <w:rPr>
          <w:rStyle w:val="a5"/>
        </w:rPr>
        <w:footnoteRef/>
      </w:r>
      <w:r w:rsidRPr="00D45940">
        <w:rPr>
          <w:lang w:val="en-US"/>
        </w:rPr>
        <w:t xml:space="preserve"> </w:t>
      </w:r>
      <w:proofErr w:type="spellStart"/>
      <w:r w:rsidRPr="00D45940">
        <w:rPr>
          <w:lang w:val="en-US"/>
        </w:rPr>
        <w:t>Bradic</w:t>
      </w:r>
      <w:proofErr w:type="spellEnd"/>
      <w:r w:rsidRPr="00D45940">
        <w:rPr>
          <w:lang w:val="en-US"/>
        </w:rPr>
        <w:t xml:space="preserve">, Jelena &amp; </w:t>
      </w:r>
      <w:proofErr w:type="spellStart"/>
      <w:r w:rsidRPr="00D45940">
        <w:rPr>
          <w:lang w:val="en-US"/>
        </w:rPr>
        <w:t>Chernozhukov</w:t>
      </w:r>
      <w:proofErr w:type="spellEnd"/>
      <w:r w:rsidRPr="00D45940">
        <w:rPr>
          <w:lang w:val="en-US"/>
        </w:rPr>
        <w:t xml:space="preserve">, Victor &amp; Newey, Whitney &amp; Zhu, </w:t>
      </w:r>
      <w:proofErr w:type="spellStart"/>
      <w:r w:rsidRPr="00D45940">
        <w:rPr>
          <w:lang w:val="en-US"/>
        </w:rPr>
        <w:t>Yinchu</w:t>
      </w:r>
      <w:proofErr w:type="spellEnd"/>
      <w:r w:rsidRPr="00D45940">
        <w:rPr>
          <w:lang w:val="en-US"/>
        </w:rPr>
        <w:t xml:space="preserve">. </w:t>
      </w:r>
      <w:r w:rsidRPr="00747869">
        <w:rPr>
          <w:lang w:val="en-US"/>
        </w:rPr>
        <w:t xml:space="preserve">(2019). Minimax Semiparametric Learning </w:t>
      </w:r>
      <w:proofErr w:type="gramStart"/>
      <w:r w:rsidRPr="00747869">
        <w:rPr>
          <w:lang w:val="en-US"/>
        </w:rPr>
        <w:t>With</w:t>
      </w:r>
      <w:proofErr w:type="gramEnd"/>
      <w:r w:rsidRPr="00747869">
        <w:rPr>
          <w:lang w:val="en-US"/>
        </w:rPr>
        <w:t xml:space="preserve">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Yuping Song, Chunchun Cai, </w:t>
      </w:r>
      <w:proofErr w:type="spellStart"/>
      <w:r w:rsidRPr="00424988">
        <w:rPr>
          <w:lang w:val="en-US"/>
        </w:rPr>
        <w:t>Dexiang</w:t>
      </w:r>
      <w:proofErr w:type="spellEnd"/>
      <w:r w:rsidRPr="00424988">
        <w:rPr>
          <w:lang w:val="en-US"/>
        </w:rPr>
        <w:t xml:space="preserve">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w:t>
      </w:r>
      <w:proofErr w:type="spellStart"/>
      <w:r w:rsidRPr="00A27353">
        <w:rPr>
          <w:lang w:val="en-US"/>
        </w:rPr>
        <w:t>Minshuo</w:t>
      </w:r>
      <w:proofErr w:type="spellEnd"/>
      <w:r w:rsidRPr="00A27353">
        <w:rPr>
          <w:lang w:val="en-US"/>
        </w:rPr>
        <w:t xml:space="preserve"> &amp; Jiang, Haoming &amp; Liao, Wenjing &amp; Zhao, Tuo. (2022). Nonparametric regression on low-dimensional manifolds using deep </w:t>
      </w:r>
      <w:proofErr w:type="spellStart"/>
      <w:r w:rsidRPr="00A27353">
        <w:rPr>
          <w:lang w:val="en-US"/>
        </w:rPr>
        <w:t>ReLU</w:t>
      </w:r>
      <w:proofErr w:type="spellEnd"/>
      <w:r w:rsidRPr="00A27353">
        <w:rPr>
          <w:lang w:val="en-US"/>
        </w:rPr>
        <w:t xml:space="preserve"> networks: function approximation and statistical recovery. Information and Inference: A Journal of the IMA. 11. 10.1093/</w:t>
      </w:r>
      <w:proofErr w:type="spellStart"/>
      <w:r w:rsidRPr="00A27353">
        <w:rPr>
          <w:lang w:val="en-US"/>
        </w:rPr>
        <w:t>imaiai</w:t>
      </w:r>
      <w:proofErr w:type="spellEnd"/>
      <w:r w:rsidRPr="00A27353">
        <w:rPr>
          <w:lang w:val="en-US"/>
        </w:rPr>
        <w:t>/iaac001.</w:t>
      </w:r>
    </w:p>
  </w:footnote>
  <w:footnote w:id="17">
    <w:p w14:paraId="2994DEC3" w14:textId="77777777" w:rsidR="00747869" w:rsidRPr="00501258" w:rsidRDefault="00747869" w:rsidP="00747869">
      <w:pPr>
        <w:pStyle w:val="aa"/>
        <w:rPr>
          <w:lang w:val="en-US"/>
        </w:rPr>
      </w:pPr>
      <w:r>
        <w:rPr>
          <w:rStyle w:val="a5"/>
        </w:rPr>
        <w:footnoteRef/>
      </w:r>
      <w:r w:rsidRPr="00501258">
        <w:rPr>
          <w:lang w:val="en-US"/>
        </w:rPr>
        <w:t xml:space="preserve"> Taha Hussein Ali, Heyam Abd Al-Majeed Hayawi &amp; Delshad Shaker Ismael</w:t>
      </w:r>
    </w:p>
    <w:p w14:paraId="4F32B7DB" w14:textId="77777777" w:rsidR="00747869" w:rsidRPr="00501258" w:rsidRDefault="00747869" w:rsidP="00747869">
      <w:pPr>
        <w:pStyle w:val="aa"/>
        <w:rPr>
          <w:lang w:val="en-US"/>
        </w:rPr>
      </w:pPr>
      <w:r w:rsidRPr="00501258">
        <w:rPr>
          <w:lang w:val="en-US"/>
        </w:rPr>
        <w:t xml:space="preserve">Botani (2021): Estimation of the bandwidth parameter in </w:t>
      </w:r>
      <w:proofErr w:type="spellStart"/>
      <w:r w:rsidRPr="00501258">
        <w:rPr>
          <w:lang w:val="en-US"/>
        </w:rPr>
        <w:t>Nadaraya</w:t>
      </w:r>
      <w:proofErr w:type="spellEnd"/>
      <w:r w:rsidRPr="00501258">
        <w:rPr>
          <w:lang w:val="en-US"/>
        </w:rPr>
        <w:t>-Watson kernel non-parametric</w:t>
      </w:r>
    </w:p>
    <w:p w14:paraId="67C41E4E" w14:textId="77777777" w:rsidR="00747869" w:rsidRPr="00501258" w:rsidRDefault="00747869" w:rsidP="00747869">
      <w:pPr>
        <w:pStyle w:val="aa"/>
        <w:rPr>
          <w:lang w:val="en-US"/>
        </w:rPr>
      </w:pPr>
      <w:r w:rsidRPr="00501258">
        <w:rPr>
          <w:lang w:val="en-US"/>
        </w:rPr>
        <w:t>regression based on universal threshold level, Communications in Statistics - Simulation and</w:t>
      </w:r>
    </w:p>
    <w:p w14:paraId="69CB76B1" w14:textId="77777777" w:rsidR="00747869" w:rsidRPr="00F93B1B" w:rsidRDefault="00747869" w:rsidP="00747869">
      <w:pPr>
        <w:pStyle w:val="aa"/>
        <w:rPr>
          <w:lang w:val="en-US"/>
        </w:rPr>
      </w:pPr>
      <w:r w:rsidRPr="00F93B1B">
        <w:rPr>
          <w:lang w:val="en-US"/>
        </w:rPr>
        <w:t>Computation, DOI: 10.1080/03610918.2021.1884719</w:t>
      </w:r>
    </w:p>
  </w:footnote>
  <w:footnote w:id="18">
    <w:p w14:paraId="24C27350" w14:textId="507B911D" w:rsidR="00BE5D9A" w:rsidRPr="00BE5D9A" w:rsidRDefault="00BE5D9A" w:rsidP="00BE5D9A">
      <w:pPr>
        <w:pStyle w:val="aa"/>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proofErr w:type="spellStart"/>
      <w:r w:rsidRPr="00B33536">
        <w:t>вып</w:t>
      </w:r>
      <w:proofErr w:type="spellEnd"/>
      <w:r w:rsidRPr="00B33536">
        <w:rPr>
          <w:lang w:val="en-US"/>
        </w:rPr>
        <w:t>. 3. — doi:10.1214/</w:t>
      </w:r>
      <w:proofErr w:type="spellStart"/>
      <w:r w:rsidRPr="00B33536">
        <w:rPr>
          <w:lang w:val="en-US"/>
        </w:rPr>
        <w:t>aoms</w:t>
      </w:r>
      <w:proofErr w:type="spellEnd"/>
      <w:r w:rsidRPr="00B33536">
        <w:rPr>
          <w:lang w:val="en-US"/>
        </w:rPr>
        <w:t>/1177728190.</w:t>
      </w:r>
    </w:p>
  </w:footnote>
  <w:footnote w:id="20">
    <w:p w14:paraId="67A5793C" w14:textId="0FBB50E8"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21">
    <w:p w14:paraId="4D6DAC8B" w14:textId="2B01B511" w:rsidR="000B08E1" w:rsidRPr="000B08E1" w:rsidRDefault="000B08E1">
      <w:pPr>
        <w:pStyle w:val="aa"/>
        <w:rPr>
          <w:lang w:val="en-US"/>
        </w:rPr>
      </w:pPr>
      <w:r>
        <w:rPr>
          <w:rStyle w:val="a5"/>
        </w:rPr>
        <w:footnoteRef/>
      </w:r>
      <w:r w:rsidRPr="000B08E1">
        <w:rPr>
          <w:lang w:val="en-US"/>
        </w:rPr>
        <w:t xml:space="preserve"> </w:t>
      </w:r>
      <w:proofErr w:type="spellStart"/>
      <w:r w:rsidRPr="000B08E1">
        <w:rPr>
          <w:lang w:val="en-US"/>
        </w:rPr>
        <w:t>Nadaraya</w:t>
      </w:r>
      <w:proofErr w:type="spellEnd"/>
      <w:r w:rsidRPr="000B08E1">
        <w:rPr>
          <w:lang w:val="en-US"/>
        </w:rPr>
        <w:t>, E. A. On Estimating Regression // Theory of Probability and its Applications: journal. — 1964. — Vol. 9, no. 1. — P. 141—142. — doi:10.1137/1109020</w:t>
      </w:r>
    </w:p>
  </w:footnote>
  <w:footnote w:id="22">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w:t>
      </w:r>
      <w:proofErr w:type="spellStart"/>
      <w:r w:rsidRPr="000B08E1">
        <w:rPr>
          <w:lang w:val="en-US"/>
        </w:rPr>
        <w:t>Sankhyā</w:t>
      </w:r>
      <w:proofErr w:type="spellEnd"/>
      <w:r w:rsidRPr="000B08E1">
        <w:rPr>
          <w:lang w:val="en-US"/>
        </w:rPr>
        <w:t>: The Indian Journal of Statistics, Series A. — 1964. — Т. 26, № 4. — С. 359—372. — JSTOR 25049340</w:t>
      </w:r>
    </w:p>
  </w:footnote>
  <w:footnote w:id="23">
    <w:p w14:paraId="0DBD4553" w14:textId="6AB9E173" w:rsidR="005F7B0A" w:rsidRPr="005F7B0A" w:rsidRDefault="005F7B0A">
      <w:pPr>
        <w:pStyle w:val="aa"/>
        <w:rPr>
          <w:lang w:val="en-US"/>
        </w:rPr>
      </w:pPr>
      <w:r>
        <w:rPr>
          <w:rStyle w:val="a5"/>
        </w:rPr>
        <w:footnoteRef/>
      </w:r>
      <w:r w:rsidRPr="005F7B0A">
        <w:rPr>
          <w:lang w:val="en-US"/>
        </w:rPr>
        <w:t xml:space="preserve"> Botev Z.I., Grotowski J.F., Kroese D.P. Kernel density estimation via diffusion // Annals of Statistics. — 2010. — </w:t>
      </w:r>
      <w:r w:rsidRPr="005F7B0A">
        <w:t>Т</w:t>
      </w:r>
      <w:r w:rsidRPr="005F7B0A">
        <w:rPr>
          <w:lang w:val="en-US"/>
        </w:rPr>
        <w:t xml:space="preserve">. 38, </w:t>
      </w:r>
      <w:proofErr w:type="spellStart"/>
      <w:r w:rsidRPr="005F7B0A">
        <w:t>вып</w:t>
      </w:r>
      <w:proofErr w:type="spellEnd"/>
      <w:r w:rsidRPr="005F7B0A">
        <w:rPr>
          <w:lang w:val="en-US"/>
        </w:rPr>
        <w:t>. 5. — doi:10.1214/10-AOS799. — arXiv:1011.2602.</w:t>
      </w:r>
    </w:p>
  </w:footnote>
  <w:footnote w:id="24">
    <w:p w14:paraId="5435D270" w14:textId="038450C7"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Sheather</w:t>
      </w:r>
      <w:proofErr w:type="spellEnd"/>
      <w:r w:rsidRPr="005F7B0A">
        <w:rPr>
          <w:lang w:val="en-US"/>
        </w:rPr>
        <w:t xml:space="preserve"> S.J., Jones M.C. A reliable data-based bandwidth selection method for kernel density estimation // Journal of the Royal Statistical Society, Series B. — 1991. — </w:t>
      </w:r>
      <w:r w:rsidRPr="005F7B0A">
        <w:t>Т</w:t>
      </w:r>
      <w:r w:rsidRPr="005F7B0A">
        <w:rPr>
          <w:lang w:val="en-US"/>
        </w:rPr>
        <w:t xml:space="preserve">. 53, </w:t>
      </w:r>
      <w:proofErr w:type="spellStart"/>
      <w:r w:rsidRPr="005F7B0A">
        <w:t>вып</w:t>
      </w:r>
      <w:proofErr w:type="spellEnd"/>
      <w:r w:rsidRPr="005F7B0A">
        <w:rPr>
          <w:lang w:val="en-US"/>
        </w:rPr>
        <w:t>. 3. — JSTOR 2345597.</w:t>
      </w:r>
    </w:p>
  </w:footnote>
  <w:footnote w:id="25">
    <w:p w14:paraId="424A7593" w14:textId="57840985"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Rudemo</w:t>
      </w:r>
      <w:proofErr w:type="spellEnd"/>
      <w:r w:rsidRPr="005F7B0A">
        <w:rPr>
          <w:lang w:val="en-US"/>
        </w:rPr>
        <w:t xml:space="preserve"> M. Empirical choice of histograms and kernel density estimators // Scandinavian Journal of Statistics. — 1982. — </w:t>
      </w:r>
      <w:r w:rsidRPr="005F7B0A">
        <w:t>Т</w:t>
      </w:r>
      <w:r w:rsidRPr="005F7B0A">
        <w:rPr>
          <w:lang w:val="en-US"/>
        </w:rPr>
        <w:t xml:space="preserve">. 9, </w:t>
      </w:r>
      <w:proofErr w:type="spellStart"/>
      <w:r w:rsidRPr="005F7B0A">
        <w:t>вып</w:t>
      </w:r>
      <w:proofErr w:type="spellEnd"/>
      <w:r w:rsidRPr="005F7B0A">
        <w:rPr>
          <w:lang w:val="en-US"/>
        </w:rPr>
        <w:t>. 2. — JSTOR 4615859.</w:t>
      </w:r>
    </w:p>
  </w:footnote>
  <w:footnote w:id="26">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w:t>
      </w:r>
      <w:proofErr w:type="spellStart"/>
      <w:r w:rsidRPr="005F7B0A">
        <w:rPr>
          <w:lang w:val="en-US"/>
        </w:rPr>
        <w:t>Biometrika</w:t>
      </w:r>
      <w:proofErr w:type="spellEnd"/>
      <w:r w:rsidRPr="005F7B0A">
        <w:rPr>
          <w:lang w:val="en-US"/>
        </w:rPr>
        <w:t xml:space="preserve">. — 1984. — </w:t>
      </w:r>
      <w:r w:rsidRPr="005F7B0A">
        <w:t>Т</w:t>
      </w:r>
      <w:r w:rsidRPr="005F7B0A">
        <w:rPr>
          <w:lang w:val="en-US"/>
        </w:rPr>
        <w:t xml:space="preserve">. 71, </w:t>
      </w:r>
      <w:proofErr w:type="spellStart"/>
      <w:r w:rsidRPr="005F7B0A">
        <w:t>вып</w:t>
      </w:r>
      <w:proofErr w:type="spellEnd"/>
      <w:r w:rsidRPr="005F7B0A">
        <w:rPr>
          <w:lang w:val="en-US"/>
        </w:rPr>
        <w:t>. 2. — doi:10.1093/</w:t>
      </w:r>
      <w:proofErr w:type="spellStart"/>
      <w:r w:rsidRPr="005F7B0A">
        <w:rPr>
          <w:lang w:val="en-US"/>
        </w:rPr>
        <w:t>biomet</w:t>
      </w:r>
      <w:proofErr w:type="spellEnd"/>
      <w:r w:rsidRPr="005F7B0A">
        <w:rPr>
          <w:lang w:val="en-US"/>
        </w:rPr>
        <w:t>/71.2.353.</w:t>
      </w:r>
    </w:p>
  </w:footnote>
  <w:footnote w:id="27">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28">
    <w:p w14:paraId="0E830B16" w14:textId="28C67084" w:rsidR="004A2B60" w:rsidRPr="004A2B60" w:rsidRDefault="004A2B60">
      <w:pPr>
        <w:pStyle w:val="aa"/>
        <w:rPr>
          <w:lang w:val="en-US"/>
        </w:rPr>
      </w:pPr>
      <w:r>
        <w:rPr>
          <w:rStyle w:val="a5"/>
        </w:rPr>
        <w:footnoteRef/>
      </w:r>
      <w:r w:rsidRPr="004A2B60">
        <w:rPr>
          <w:lang w:val="en-US"/>
        </w:rPr>
        <w:t xml:space="preserve"> Faraway, J., M. Jhun Bootstrap choice of bandwidth for density estimation. Journal of the American Statistical Association 85. — 1990. — С. 1119–1122.</w:t>
      </w:r>
    </w:p>
  </w:footnote>
  <w:footnote w:id="29">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30">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w:t>
      </w:r>
      <w:proofErr w:type="spellStart"/>
      <w:r w:rsidRPr="00256615">
        <w:rPr>
          <w:lang w:val="en-US"/>
        </w:rPr>
        <w:t>Sankhyā</w:t>
      </w:r>
      <w:proofErr w:type="spellEnd"/>
      <w:r w:rsidRPr="00256615">
        <w:rPr>
          <w:lang w:val="en-US"/>
        </w:rPr>
        <w:t xml:space="preserve">: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31">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32">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33">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34">
    <w:p w14:paraId="5AA9CBFF" w14:textId="15EA4606" w:rsidR="00902D0E" w:rsidRPr="00361372" w:rsidRDefault="00902D0E" w:rsidP="00065984">
      <w:pPr>
        <w:pStyle w:val="aa"/>
        <w:rPr>
          <w:lang w:val="en-US"/>
        </w:rPr>
      </w:pPr>
      <w:r>
        <w:rPr>
          <w:rStyle w:val="a5"/>
        </w:rPr>
        <w:footnoteRef/>
      </w:r>
      <w:r w:rsidRPr="00902D0E">
        <w:rPr>
          <w:lang w:val="en-US"/>
        </w:rPr>
        <w:t xml:space="preserve"> Epanechnikov, V. A. (1969). Non-parametric estimation of a multivariate probability density. </w:t>
      </w:r>
      <w:r w:rsidRPr="00361372">
        <w:rPr>
          <w:lang w:val="en-US"/>
        </w:rPr>
        <w:t>Theory of Probability &amp; Its Applications, 14(1), 153–158</w:t>
      </w:r>
    </w:p>
  </w:footnote>
  <w:footnote w:id="35">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36">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37">
    <w:p w14:paraId="51672F33" w14:textId="3B9C1E71" w:rsidR="00361372" w:rsidRPr="00FE6DE8" w:rsidRDefault="00361372">
      <w:pPr>
        <w:pStyle w:val="aa"/>
        <w:rPr>
          <w:lang w:val="en-US"/>
        </w:rPr>
      </w:pPr>
      <w:r>
        <w:rPr>
          <w:rStyle w:val="a5"/>
        </w:rPr>
        <w:footnoteRef/>
      </w:r>
      <w:r w:rsidRPr="00361372">
        <w:rPr>
          <w:lang w:val="en-US"/>
        </w:rPr>
        <w:t xml:space="preserve"> </w:t>
      </w:r>
      <w:r w:rsidRPr="00B34D79">
        <w:rPr>
          <w:lang w:val="en-US"/>
        </w:rPr>
        <w:t>Anatolyev, Stanislav. (2009). Nonparametric regression (in Russian). Quantile. 37-52.</w:t>
      </w:r>
    </w:p>
  </w:footnote>
  <w:footnote w:id="38">
    <w:p w14:paraId="740E343D" w14:textId="3D5B95F7" w:rsidR="00FE6DE8" w:rsidRPr="00FE6DE8" w:rsidRDefault="00FE6DE8">
      <w:pPr>
        <w:pStyle w:val="aa"/>
        <w:rPr>
          <w:lang w:val="en-US"/>
        </w:rPr>
      </w:pPr>
      <w:r>
        <w:rPr>
          <w:rStyle w:val="a5"/>
        </w:rPr>
        <w:footnoteRef/>
      </w:r>
      <w:r w:rsidRPr="00FE6DE8">
        <w:rPr>
          <w:lang w:val="en-US"/>
        </w:rPr>
        <w:t xml:space="preserve"> </w:t>
      </w:r>
      <w:r w:rsidRPr="00FE6DE8">
        <w:rPr>
          <w:lang w:val="en-US"/>
        </w:rPr>
        <w:t xml:space="preserve">Abramson, I.S. On bandwidth variation in kernel estimates – a square root law. Annals of Statistics 10. — 1982. — </w:t>
      </w:r>
      <w:r w:rsidRPr="00FE6DE8">
        <w:t>С</w:t>
      </w:r>
      <w:r w:rsidRPr="00FE6DE8">
        <w:rPr>
          <w:lang w:val="en-US"/>
        </w:rPr>
        <w:t>. 1217–1223.</w:t>
      </w:r>
    </w:p>
  </w:footnote>
  <w:footnote w:id="39">
    <w:p w14:paraId="5883D25F" w14:textId="7D301C9F" w:rsidR="00FE6DE8" w:rsidRDefault="00FE6DE8">
      <w:pPr>
        <w:pStyle w:val="aa"/>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FE6DE8">
        <w:t>Technometrics</w:t>
      </w:r>
      <w:proofErr w:type="spellEnd"/>
      <w:r w:rsidRPr="00FE6DE8">
        <w:t xml:space="preserve"> 19. — 1977. — С. 135–144.</w:t>
      </w:r>
    </w:p>
  </w:footnote>
  <w:footnote w:id="40">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D551E93"/>
    <w:multiLevelType w:val="multilevel"/>
    <w:tmpl w:val="4D60B59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41632501">
    <w:abstractNumId w:val="0"/>
  </w:num>
  <w:num w:numId="2" w16cid:durableId="414863025">
    <w:abstractNumId w:val="12"/>
  </w:num>
  <w:num w:numId="3" w16cid:durableId="2137797230">
    <w:abstractNumId w:val="8"/>
  </w:num>
  <w:num w:numId="4" w16cid:durableId="1568103751">
    <w:abstractNumId w:val="4"/>
  </w:num>
  <w:num w:numId="5" w16cid:durableId="1175606961">
    <w:abstractNumId w:val="5"/>
  </w:num>
  <w:num w:numId="6" w16cid:durableId="465585197">
    <w:abstractNumId w:val="7"/>
  </w:num>
  <w:num w:numId="7" w16cid:durableId="287397369">
    <w:abstractNumId w:val="13"/>
  </w:num>
  <w:num w:numId="8" w16cid:durableId="1572084257">
    <w:abstractNumId w:val="3"/>
  </w:num>
  <w:num w:numId="9" w16cid:durableId="1001467814">
    <w:abstractNumId w:val="14"/>
  </w:num>
  <w:num w:numId="10" w16cid:durableId="1622420772">
    <w:abstractNumId w:val="2"/>
  </w:num>
  <w:num w:numId="11" w16cid:durableId="110907721">
    <w:abstractNumId w:val="1"/>
  </w:num>
  <w:num w:numId="12" w16cid:durableId="1182477172">
    <w:abstractNumId w:val="9"/>
  </w:num>
  <w:num w:numId="13" w16cid:durableId="365375528">
    <w:abstractNumId w:val="6"/>
  </w:num>
  <w:num w:numId="14" w16cid:durableId="140584596">
    <w:abstractNumId w:val="10"/>
  </w:num>
  <w:num w:numId="15" w16cid:durableId="4696388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5D1A"/>
    <w:rsid w:val="000063BC"/>
    <w:rsid w:val="0001182F"/>
    <w:rsid w:val="00016A3C"/>
    <w:rsid w:val="00016CAE"/>
    <w:rsid w:val="00017DC0"/>
    <w:rsid w:val="00024662"/>
    <w:rsid w:val="000249D9"/>
    <w:rsid w:val="000321E7"/>
    <w:rsid w:val="00033D57"/>
    <w:rsid w:val="0003455D"/>
    <w:rsid w:val="00034992"/>
    <w:rsid w:val="00035548"/>
    <w:rsid w:val="00035FDB"/>
    <w:rsid w:val="000370C5"/>
    <w:rsid w:val="00043FA5"/>
    <w:rsid w:val="00044CAE"/>
    <w:rsid w:val="00047F34"/>
    <w:rsid w:val="00060106"/>
    <w:rsid w:val="00062856"/>
    <w:rsid w:val="00064CDD"/>
    <w:rsid w:val="00065984"/>
    <w:rsid w:val="000702E5"/>
    <w:rsid w:val="000743DB"/>
    <w:rsid w:val="000762BE"/>
    <w:rsid w:val="00076360"/>
    <w:rsid w:val="00076741"/>
    <w:rsid w:val="00076BA4"/>
    <w:rsid w:val="00081E18"/>
    <w:rsid w:val="00081F3F"/>
    <w:rsid w:val="000820FB"/>
    <w:rsid w:val="00082D5E"/>
    <w:rsid w:val="00087895"/>
    <w:rsid w:val="0009006D"/>
    <w:rsid w:val="0009037A"/>
    <w:rsid w:val="00093173"/>
    <w:rsid w:val="00094F25"/>
    <w:rsid w:val="000952B7"/>
    <w:rsid w:val="000A020C"/>
    <w:rsid w:val="000A2DF3"/>
    <w:rsid w:val="000A3994"/>
    <w:rsid w:val="000A62DF"/>
    <w:rsid w:val="000A7882"/>
    <w:rsid w:val="000A7F5A"/>
    <w:rsid w:val="000B08E1"/>
    <w:rsid w:val="000B5E52"/>
    <w:rsid w:val="000C3B12"/>
    <w:rsid w:val="000C61CD"/>
    <w:rsid w:val="000C76CD"/>
    <w:rsid w:val="000C7E76"/>
    <w:rsid w:val="000D3911"/>
    <w:rsid w:val="000D49C7"/>
    <w:rsid w:val="000D62D4"/>
    <w:rsid w:val="000E06B1"/>
    <w:rsid w:val="000E1F9C"/>
    <w:rsid w:val="000E2CBC"/>
    <w:rsid w:val="000E3760"/>
    <w:rsid w:val="000E4B61"/>
    <w:rsid w:val="000E4DD0"/>
    <w:rsid w:val="000E61C4"/>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529EA"/>
    <w:rsid w:val="00155DAC"/>
    <w:rsid w:val="001578D1"/>
    <w:rsid w:val="0016131A"/>
    <w:rsid w:val="00161E2E"/>
    <w:rsid w:val="00164D5A"/>
    <w:rsid w:val="001710B1"/>
    <w:rsid w:val="00180529"/>
    <w:rsid w:val="0018272E"/>
    <w:rsid w:val="00185981"/>
    <w:rsid w:val="00192CAB"/>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6B7A"/>
    <w:rsid w:val="00237F52"/>
    <w:rsid w:val="00241063"/>
    <w:rsid w:val="00243341"/>
    <w:rsid w:val="0024648B"/>
    <w:rsid w:val="0025046B"/>
    <w:rsid w:val="00250FED"/>
    <w:rsid w:val="002515C9"/>
    <w:rsid w:val="00252F30"/>
    <w:rsid w:val="00253F1F"/>
    <w:rsid w:val="00254027"/>
    <w:rsid w:val="00256615"/>
    <w:rsid w:val="00257ADC"/>
    <w:rsid w:val="002610D1"/>
    <w:rsid w:val="00262A64"/>
    <w:rsid w:val="00262E41"/>
    <w:rsid w:val="0026352B"/>
    <w:rsid w:val="00265C8D"/>
    <w:rsid w:val="002669D2"/>
    <w:rsid w:val="002676E8"/>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B01D6"/>
    <w:rsid w:val="002B1B1B"/>
    <w:rsid w:val="002B1F01"/>
    <w:rsid w:val="002B27BD"/>
    <w:rsid w:val="002B28BD"/>
    <w:rsid w:val="002B4FF5"/>
    <w:rsid w:val="002B579F"/>
    <w:rsid w:val="002B6BE3"/>
    <w:rsid w:val="002C1186"/>
    <w:rsid w:val="002D1A2A"/>
    <w:rsid w:val="002D2BFD"/>
    <w:rsid w:val="002D4907"/>
    <w:rsid w:val="002D793D"/>
    <w:rsid w:val="002E4712"/>
    <w:rsid w:val="002F63F4"/>
    <w:rsid w:val="003013EB"/>
    <w:rsid w:val="00301F6B"/>
    <w:rsid w:val="00301FCF"/>
    <w:rsid w:val="00304375"/>
    <w:rsid w:val="003108D0"/>
    <w:rsid w:val="003133A8"/>
    <w:rsid w:val="00315E99"/>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C117E"/>
    <w:rsid w:val="003D1D75"/>
    <w:rsid w:val="003D2DA6"/>
    <w:rsid w:val="003D34BA"/>
    <w:rsid w:val="003D614A"/>
    <w:rsid w:val="003E4C9D"/>
    <w:rsid w:val="003E6BC7"/>
    <w:rsid w:val="003E7630"/>
    <w:rsid w:val="003F1002"/>
    <w:rsid w:val="003F6AF1"/>
    <w:rsid w:val="003F7B4D"/>
    <w:rsid w:val="004019DD"/>
    <w:rsid w:val="004028FF"/>
    <w:rsid w:val="004029A9"/>
    <w:rsid w:val="00403516"/>
    <w:rsid w:val="004039B4"/>
    <w:rsid w:val="0040416D"/>
    <w:rsid w:val="00412EE7"/>
    <w:rsid w:val="00413F45"/>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45C3"/>
    <w:rsid w:val="0046552B"/>
    <w:rsid w:val="00470D3A"/>
    <w:rsid w:val="00471EE8"/>
    <w:rsid w:val="0047527E"/>
    <w:rsid w:val="00475E79"/>
    <w:rsid w:val="0047625B"/>
    <w:rsid w:val="004763D2"/>
    <w:rsid w:val="004818E0"/>
    <w:rsid w:val="00483059"/>
    <w:rsid w:val="004850DC"/>
    <w:rsid w:val="00485C3B"/>
    <w:rsid w:val="004935C0"/>
    <w:rsid w:val="00495211"/>
    <w:rsid w:val="00495821"/>
    <w:rsid w:val="00496C80"/>
    <w:rsid w:val="004A06E0"/>
    <w:rsid w:val="004A19F1"/>
    <w:rsid w:val="004A2B60"/>
    <w:rsid w:val="004A326D"/>
    <w:rsid w:val="004A3511"/>
    <w:rsid w:val="004A51FD"/>
    <w:rsid w:val="004A5F09"/>
    <w:rsid w:val="004B22EF"/>
    <w:rsid w:val="004B2DA2"/>
    <w:rsid w:val="004B524C"/>
    <w:rsid w:val="004B53E4"/>
    <w:rsid w:val="004B7570"/>
    <w:rsid w:val="004B7AFE"/>
    <w:rsid w:val="004C3DEE"/>
    <w:rsid w:val="004D0983"/>
    <w:rsid w:val="004D25EB"/>
    <w:rsid w:val="004D2FA3"/>
    <w:rsid w:val="004D4BA8"/>
    <w:rsid w:val="004D6D22"/>
    <w:rsid w:val="004D6F42"/>
    <w:rsid w:val="004E2C5B"/>
    <w:rsid w:val="004E3A32"/>
    <w:rsid w:val="004E3B5C"/>
    <w:rsid w:val="004E46BB"/>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37ED"/>
    <w:rsid w:val="00534D13"/>
    <w:rsid w:val="005372A9"/>
    <w:rsid w:val="0054197B"/>
    <w:rsid w:val="00547632"/>
    <w:rsid w:val="005540C7"/>
    <w:rsid w:val="005541C1"/>
    <w:rsid w:val="00556AB9"/>
    <w:rsid w:val="00562157"/>
    <w:rsid w:val="005670F7"/>
    <w:rsid w:val="005675D4"/>
    <w:rsid w:val="005675E8"/>
    <w:rsid w:val="0057651E"/>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7818"/>
    <w:rsid w:val="005F2242"/>
    <w:rsid w:val="005F61B0"/>
    <w:rsid w:val="005F7B0A"/>
    <w:rsid w:val="005F7BF1"/>
    <w:rsid w:val="00600D22"/>
    <w:rsid w:val="0060569A"/>
    <w:rsid w:val="00612C58"/>
    <w:rsid w:val="00613625"/>
    <w:rsid w:val="0061392F"/>
    <w:rsid w:val="00616360"/>
    <w:rsid w:val="00620E43"/>
    <w:rsid w:val="00624D40"/>
    <w:rsid w:val="00625D49"/>
    <w:rsid w:val="00626751"/>
    <w:rsid w:val="00630722"/>
    <w:rsid w:val="006312B9"/>
    <w:rsid w:val="006331F8"/>
    <w:rsid w:val="00635CA1"/>
    <w:rsid w:val="00637392"/>
    <w:rsid w:val="00637C29"/>
    <w:rsid w:val="00646BFA"/>
    <w:rsid w:val="006509C8"/>
    <w:rsid w:val="0065154E"/>
    <w:rsid w:val="00655073"/>
    <w:rsid w:val="0066421D"/>
    <w:rsid w:val="0066588D"/>
    <w:rsid w:val="00667E3B"/>
    <w:rsid w:val="00671ED0"/>
    <w:rsid w:val="00672112"/>
    <w:rsid w:val="00673C07"/>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D0B2D"/>
    <w:rsid w:val="006D16D0"/>
    <w:rsid w:val="006D50AE"/>
    <w:rsid w:val="006D6DA0"/>
    <w:rsid w:val="006E7155"/>
    <w:rsid w:val="006F2175"/>
    <w:rsid w:val="006F6773"/>
    <w:rsid w:val="006F6985"/>
    <w:rsid w:val="006F7370"/>
    <w:rsid w:val="006F7DDD"/>
    <w:rsid w:val="007002D1"/>
    <w:rsid w:val="0070455C"/>
    <w:rsid w:val="0070596E"/>
    <w:rsid w:val="00712789"/>
    <w:rsid w:val="00714AEA"/>
    <w:rsid w:val="00720FD9"/>
    <w:rsid w:val="00721B51"/>
    <w:rsid w:val="00721DE8"/>
    <w:rsid w:val="00726931"/>
    <w:rsid w:val="00730C96"/>
    <w:rsid w:val="00730FB0"/>
    <w:rsid w:val="00733C60"/>
    <w:rsid w:val="0073553C"/>
    <w:rsid w:val="007444EE"/>
    <w:rsid w:val="00746433"/>
    <w:rsid w:val="00746CFF"/>
    <w:rsid w:val="00747869"/>
    <w:rsid w:val="007538F5"/>
    <w:rsid w:val="007557E3"/>
    <w:rsid w:val="00757863"/>
    <w:rsid w:val="00760A11"/>
    <w:rsid w:val="00762D1F"/>
    <w:rsid w:val="00762D87"/>
    <w:rsid w:val="00765377"/>
    <w:rsid w:val="00765F80"/>
    <w:rsid w:val="00767358"/>
    <w:rsid w:val="00767662"/>
    <w:rsid w:val="00773B89"/>
    <w:rsid w:val="00775BBC"/>
    <w:rsid w:val="00777147"/>
    <w:rsid w:val="007807CF"/>
    <w:rsid w:val="0078095A"/>
    <w:rsid w:val="007823C3"/>
    <w:rsid w:val="0078254A"/>
    <w:rsid w:val="00783F29"/>
    <w:rsid w:val="00784B26"/>
    <w:rsid w:val="0079045B"/>
    <w:rsid w:val="0079085D"/>
    <w:rsid w:val="00792500"/>
    <w:rsid w:val="00793032"/>
    <w:rsid w:val="007941DE"/>
    <w:rsid w:val="007972C0"/>
    <w:rsid w:val="007A4599"/>
    <w:rsid w:val="007B2F5F"/>
    <w:rsid w:val="007B3167"/>
    <w:rsid w:val="007B3385"/>
    <w:rsid w:val="007B3BF5"/>
    <w:rsid w:val="007B4197"/>
    <w:rsid w:val="007C2310"/>
    <w:rsid w:val="007C402E"/>
    <w:rsid w:val="007D2575"/>
    <w:rsid w:val="007D2804"/>
    <w:rsid w:val="007D3902"/>
    <w:rsid w:val="007D7E2C"/>
    <w:rsid w:val="007E0CEA"/>
    <w:rsid w:val="007E31BE"/>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30255"/>
    <w:rsid w:val="00836201"/>
    <w:rsid w:val="00840793"/>
    <w:rsid w:val="00840CC6"/>
    <w:rsid w:val="008428E1"/>
    <w:rsid w:val="0085003C"/>
    <w:rsid w:val="008504B8"/>
    <w:rsid w:val="0086043F"/>
    <w:rsid w:val="00860A8B"/>
    <w:rsid w:val="00863630"/>
    <w:rsid w:val="008636D0"/>
    <w:rsid w:val="00865E15"/>
    <w:rsid w:val="008708A2"/>
    <w:rsid w:val="00870D94"/>
    <w:rsid w:val="00871DF2"/>
    <w:rsid w:val="00876EB3"/>
    <w:rsid w:val="00881A40"/>
    <w:rsid w:val="00881BC6"/>
    <w:rsid w:val="00882ED1"/>
    <w:rsid w:val="008840A2"/>
    <w:rsid w:val="00885BB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3BD4"/>
    <w:rsid w:val="008C11B7"/>
    <w:rsid w:val="008C21CB"/>
    <w:rsid w:val="008C74FE"/>
    <w:rsid w:val="008D02FA"/>
    <w:rsid w:val="008D29E9"/>
    <w:rsid w:val="008D3323"/>
    <w:rsid w:val="008D3BA6"/>
    <w:rsid w:val="008D7518"/>
    <w:rsid w:val="008E4394"/>
    <w:rsid w:val="008E64DC"/>
    <w:rsid w:val="008F0C02"/>
    <w:rsid w:val="008F2C36"/>
    <w:rsid w:val="008F2D65"/>
    <w:rsid w:val="00900FFE"/>
    <w:rsid w:val="009012FF"/>
    <w:rsid w:val="00901BF4"/>
    <w:rsid w:val="00902D0E"/>
    <w:rsid w:val="009045BB"/>
    <w:rsid w:val="00905CFA"/>
    <w:rsid w:val="00906181"/>
    <w:rsid w:val="00915270"/>
    <w:rsid w:val="00924245"/>
    <w:rsid w:val="009255CF"/>
    <w:rsid w:val="00925EC3"/>
    <w:rsid w:val="00930F30"/>
    <w:rsid w:val="009363B5"/>
    <w:rsid w:val="0093716F"/>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A218B"/>
    <w:rsid w:val="009A3C02"/>
    <w:rsid w:val="009A4333"/>
    <w:rsid w:val="009A607F"/>
    <w:rsid w:val="009B076D"/>
    <w:rsid w:val="009B1F7A"/>
    <w:rsid w:val="009B7440"/>
    <w:rsid w:val="009B7A4A"/>
    <w:rsid w:val="009C2D82"/>
    <w:rsid w:val="009C3C87"/>
    <w:rsid w:val="009C4630"/>
    <w:rsid w:val="009C67C3"/>
    <w:rsid w:val="009D09A1"/>
    <w:rsid w:val="009E05CE"/>
    <w:rsid w:val="009E2636"/>
    <w:rsid w:val="009E3465"/>
    <w:rsid w:val="009E34DD"/>
    <w:rsid w:val="009E352A"/>
    <w:rsid w:val="009E3A89"/>
    <w:rsid w:val="009E45F9"/>
    <w:rsid w:val="009E5D31"/>
    <w:rsid w:val="009E7EA3"/>
    <w:rsid w:val="009F12D9"/>
    <w:rsid w:val="009F23E9"/>
    <w:rsid w:val="009F375D"/>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3A3"/>
    <w:rsid w:val="00A50797"/>
    <w:rsid w:val="00A50C5A"/>
    <w:rsid w:val="00A54DEE"/>
    <w:rsid w:val="00A55720"/>
    <w:rsid w:val="00A61AC6"/>
    <w:rsid w:val="00A6377F"/>
    <w:rsid w:val="00A704D6"/>
    <w:rsid w:val="00A743F4"/>
    <w:rsid w:val="00A7584E"/>
    <w:rsid w:val="00A817B7"/>
    <w:rsid w:val="00A82A47"/>
    <w:rsid w:val="00A83EE5"/>
    <w:rsid w:val="00A87C2C"/>
    <w:rsid w:val="00A90BFD"/>
    <w:rsid w:val="00A917E1"/>
    <w:rsid w:val="00A937FC"/>
    <w:rsid w:val="00A94F36"/>
    <w:rsid w:val="00A978EB"/>
    <w:rsid w:val="00AA094C"/>
    <w:rsid w:val="00AA0BEF"/>
    <w:rsid w:val="00AA1D45"/>
    <w:rsid w:val="00AA1EE3"/>
    <w:rsid w:val="00AA2715"/>
    <w:rsid w:val="00AA60E4"/>
    <w:rsid w:val="00AA7890"/>
    <w:rsid w:val="00AB0AC0"/>
    <w:rsid w:val="00AB21B4"/>
    <w:rsid w:val="00AB2578"/>
    <w:rsid w:val="00AB435F"/>
    <w:rsid w:val="00AB4E9E"/>
    <w:rsid w:val="00AC031E"/>
    <w:rsid w:val="00AC1531"/>
    <w:rsid w:val="00AC4D17"/>
    <w:rsid w:val="00AC71D8"/>
    <w:rsid w:val="00AC77F7"/>
    <w:rsid w:val="00AD3B16"/>
    <w:rsid w:val="00AD56BB"/>
    <w:rsid w:val="00AE1905"/>
    <w:rsid w:val="00AE3F67"/>
    <w:rsid w:val="00AE562E"/>
    <w:rsid w:val="00AF066D"/>
    <w:rsid w:val="00AF0E67"/>
    <w:rsid w:val="00AF1B4C"/>
    <w:rsid w:val="00AF2756"/>
    <w:rsid w:val="00AF2AD4"/>
    <w:rsid w:val="00AF3383"/>
    <w:rsid w:val="00AF3EBE"/>
    <w:rsid w:val="00AF764A"/>
    <w:rsid w:val="00B01EF3"/>
    <w:rsid w:val="00B01F25"/>
    <w:rsid w:val="00B03035"/>
    <w:rsid w:val="00B0470C"/>
    <w:rsid w:val="00B10FA1"/>
    <w:rsid w:val="00B21158"/>
    <w:rsid w:val="00B2223A"/>
    <w:rsid w:val="00B22245"/>
    <w:rsid w:val="00B23E23"/>
    <w:rsid w:val="00B272DA"/>
    <w:rsid w:val="00B274E3"/>
    <w:rsid w:val="00B33536"/>
    <w:rsid w:val="00B34D79"/>
    <w:rsid w:val="00B362E3"/>
    <w:rsid w:val="00B4000E"/>
    <w:rsid w:val="00B465A0"/>
    <w:rsid w:val="00B51026"/>
    <w:rsid w:val="00B564C6"/>
    <w:rsid w:val="00B56758"/>
    <w:rsid w:val="00B56F04"/>
    <w:rsid w:val="00B5704D"/>
    <w:rsid w:val="00B60195"/>
    <w:rsid w:val="00B62FF3"/>
    <w:rsid w:val="00B630D6"/>
    <w:rsid w:val="00B631E0"/>
    <w:rsid w:val="00B65048"/>
    <w:rsid w:val="00B7346A"/>
    <w:rsid w:val="00B80160"/>
    <w:rsid w:val="00B81B97"/>
    <w:rsid w:val="00B84594"/>
    <w:rsid w:val="00B90BCA"/>
    <w:rsid w:val="00B90C2C"/>
    <w:rsid w:val="00B921F8"/>
    <w:rsid w:val="00B92CA3"/>
    <w:rsid w:val="00B95DC6"/>
    <w:rsid w:val="00B9778A"/>
    <w:rsid w:val="00BA1C0C"/>
    <w:rsid w:val="00BA2270"/>
    <w:rsid w:val="00BA3108"/>
    <w:rsid w:val="00BA4C0B"/>
    <w:rsid w:val="00BA7A9C"/>
    <w:rsid w:val="00BB1D03"/>
    <w:rsid w:val="00BB357B"/>
    <w:rsid w:val="00BB60C6"/>
    <w:rsid w:val="00BB6555"/>
    <w:rsid w:val="00BB6A03"/>
    <w:rsid w:val="00BC0BA8"/>
    <w:rsid w:val="00BC0D67"/>
    <w:rsid w:val="00BC778C"/>
    <w:rsid w:val="00BD0175"/>
    <w:rsid w:val="00BD0D9D"/>
    <w:rsid w:val="00BD31BD"/>
    <w:rsid w:val="00BD6A5C"/>
    <w:rsid w:val="00BE5075"/>
    <w:rsid w:val="00BE537C"/>
    <w:rsid w:val="00BE54C7"/>
    <w:rsid w:val="00BE5641"/>
    <w:rsid w:val="00BE5D9A"/>
    <w:rsid w:val="00BE6BD9"/>
    <w:rsid w:val="00BF1363"/>
    <w:rsid w:val="00BF46C2"/>
    <w:rsid w:val="00C01E4B"/>
    <w:rsid w:val="00C02129"/>
    <w:rsid w:val="00C04087"/>
    <w:rsid w:val="00C0568D"/>
    <w:rsid w:val="00C07A09"/>
    <w:rsid w:val="00C117B7"/>
    <w:rsid w:val="00C122E7"/>
    <w:rsid w:val="00C134E1"/>
    <w:rsid w:val="00C13AA9"/>
    <w:rsid w:val="00C14022"/>
    <w:rsid w:val="00C15CFD"/>
    <w:rsid w:val="00C2160E"/>
    <w:rsid w:val="00C22691"/>
    <w:rsid w:val="00C26353"/>
    <w:rsid w:val="00C406E1"/>
    <w:rsid w:val="00C40793"/>
    <w:rsid w:val="00C500BF"/>
    <w:rsid w:val="00C51842"/>
    <w:rsid w:val="00C5279A"/>
    <w:rsid w:val="00C54BD4"/>
    <w:rsid w:val="00C554D1"/>
    <w:rsid w:val="00C61044"/>
    <w:rsid w:val="00C63DDE"/>
    <w:rsid w:val="00C7016F"/>
    <w:rsid w:val="00C70F89"/>
    <w:rsid w:val="00C74F7E"/>
    <w:rsid w:val="00C82E50"/>
    <w:rsid w:val="00C8476E"/>
    <w:rsid w:val="00C84C81"/>
    <w:rsid w:val="00C90718"/>
    <w:rsid w:val="00C93A95"/>
    <w:rsid w:val="00C956B3"/>
    <w:rsid w:val="00C956FB"/>
    <w:rsid w:val="00C966CF"/>
    <w:rsid w:val="00CA038E"/>
    <w:rsid w:val="00CA2B45"/>
    <w:rsid w:val="00CA2F0E"/>
    <w:rsid w:val="00CA4F52"/>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F13CE"/>
    <w:rsid w:val="00CF334F"/>
    <w:rsid w:val="00CF4297"/>
    <w:rsid w:val="00CF707C"/>
    <w:rsid w:val="00D00A46"/>
    <w:rsid w:val="00D04452"/>
    <w:rsid w:val="00D04919"/>
    <w:rsid w:val="00D067CF"/>
    <w:rsid w:val="00D06A18"/>
    <w:rsid w:val="00D108D7"/>
    <w:rsid w:val="00D11D22"/>
    <w:rsid w:val="00D14DD9"/>
    <w:rsid w:val="00D157C3"/>
    <w:rsid w:val="00D1719C"/>
    <w:rsid w:val="00D20D63"/>
    <w:rsid w:val="00D25192"/>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CD2"/>
    <w:rsid w:val="00D67762"/>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4957"/>
    <w:rsid w:val="00DA4C1B"/>
    <w:rsid w:val="00DA559B"/>
    <w:rsid w:val="00DA5A23"/>
    <w:rsid w:val="00DA7A68"/>
    <w:rsid w:val="00DB0C4C"/>
    <w:rsid w:val="00DC173D"/>
    <w:rsid w:val="00DC2680"/>
    <w:rsid w:val="00DC2F4E"/>
    <w:rsid w:val="00DC312E"/>
    <w:rsid w:val="00DC35AC"/>
    <w:rsid w:val="00DC3717"/>
    <w:rsid w:val="00DC5C76"/>
    <w:rsid w:val="00DC6BEA"/>
    <w:rsid w:val="00DC755B"/>
    <w:rsid w:val="00DD3017"/>
    <w:rsid w:val="00DD51F4"/>
    <w:rsid w:val="00DD59D6"/>
    <w:rsid w:val="00DD7942"/>
    <w:rsid w:val="00DE02C1"/>
    <w:rsid w:val="00DE1844"/>
    <w:rsid w:val="00DE22E2"/>
    <w:rsid w:val="00DE2F73"/>
    <w:rsid w:val="00DE3542"/>
    <w:rsid w:val="00DE4CF9"/>
    <w:rsid w:val="00DE55C9"/>
    <w:rsid w:val="00DE67D6"/>
    <w:rsid w:val="00DF2F8D"/>
    <w:rsid w:val="00DF528D"/>
    <w:rsid w:val="00DF66C1"/>
    <w:rsid w:val="00DF6B51"/>
    <w:rsid w:val="00E07FA9"/>
    <w:rsid w:val="00E135DE"/>
    <w:rsid w:val="00E13D5E"/>
    <w:rsid w:val="00E13D77"/>
    <w:rsid w:val="00E14766"/>
    <w:rsid w:val="00E16AC7"/>
    <w:rsid w:val="00E2137A"/>
    <w:rsid w:val="00E27AD1"/>
    <w:rsid w:val="00E30257"/>
    <w:rsid w:val="00E309D4"/>
    <w:rsid w:val="00E31EA9"/>
    <w:rsid w:val="00E348CA"/>
    <w:rsid w:val="00E3653B"/>
    <w:rsid w:val="00E40D39"/>
    <w:rsid w:val="00E4125F"/>
    <w:rsid w:val="00E44B76"/>
    <w:rsid w:val="00E471CD"/>
    <w:rsid w:val="00E5628E"/>
    <w:rsid w:val="00E60FC5"/>
    <w:rsid w:val="00E62BF3"/>
    <w:rsid w:val="00E6516C"/>
    <w:rsid w:val="00E71034"/>
    <w:rsid w:val="00E710D4"/>
    <w:rsid w:val="00E72176"/>
    <w:rsid w:val="00E74D9C"/>
    <w:rsid w:val="00E84205"/>
    <w:rsid w:val="00E919D9"/>
    <w:rsid w:val="00E941E4"/>
    <w:rsid w:val="00E95005"/>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D06E8"/>
    <w:rsid w:val="00ED0FE2"/>
    <w:rsid w:val="00ED5A06"/>
    <w:rsid w:val="00ED6190"/>
    <w:rsid w:val="00ED61BE"/>
    <w:rsid w:val="00ED7FEB"/>
    <w:rsid w:val="00EE2769"/>
    <w:rsid w:val="00EE4AE8"/>
    <w:rsid w:val="00EE678B"/>
    <w:rsid w:val="00EE7031"/>
    <w:rsid w:val="00EF0807"/>
    <w:rsid w:val="00EF3108"/>
    <w:rsid w:val="00EF4C29"/>
    <w:rsid w:val="00F00901"/>
    <w:rsid w:val="00F012C8"/>
    <w:rsid w:val="00F01C68"/>
    <w:rsid w:val="00F05C46"/>
    <w:rsid w:val="00F05C87"/>
    <w:rsid w:val="00F072CF"/>
    <w:rsid w:val="00F10AC6"/>
    <w:rsid w:val="00F11001"/>
    <w:rsid w:val="00F1387B"/>
    <w:rsid w:val="00F17360"/>
    <w:rsid w:val="00F17D26"/>
    <w:rsid w:val="00F2030E"/>
    <w:rsid w:val="00F20EA9"/>
    <w:rsid w:val="00F23E0B"/>
    <w:rsid w:val="00F24CF0"/>
    <w:rsid w:val="00F24D1A"/>
    <w:rsid w:val="00F26688"/>
    <w:rsid w:val="00F27982"/>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B0308"/>
    <w:rsid w:val="00FB1561"/>
    <w:rsid w:val="00FB2408"/>
    <w:rsid w:val="00FB607F"/>
    <w:rsid w:val="00FB62F8"/>
    <w:rsid w:val="00FB7C79"/>
    <w:rsid w:val="00FD1296"/>
    <w:rsid w:val="00FD5639"/>
    <w:rsid w:val="00FD5F08"/>
    <w:rsid w:val="00FE2D2B"/>
    <w:rsid w:val="00FE6DE8"/>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8272E"/>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pPr>
      <w:keepNext/>
      <w:keepLines/>
      <w:spacing w:before="200" w:after="0"/>
      <w:outlineLvl w:val="4"/>
    </w:pPr>
    <w:rPr>
      <w:rFonts w:asciiTheme="majorHAnsi" w:eastAsiaTheme="majorEastAsia" w:hAnsiTheme="majorHAnsi" w:cstheme="majorBidi"/>
      <w:color w:val="1F3864" w:themeColor="accent1" w:themeShade="8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Pr>
      <w:rFonts w:asciiTheme="majorHAnsi" w:eastAsiaTheme="majorEastAsia" w:hAnsiTheme="majorHAnsi" w:cstheme="majorBidi"/>
      <w:color w:val="1F3864" w:themeColor="accent1" w:themeShade="80"/>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1848</TotalTime>
  <Pages>19</Pages>
  <Words>4686</Words>
  <Characters>26716</Characters>
  <Application>Microsoft Office Word</Application>
  <DocSecurity>0</DocSecurity>
  <Lines>222</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Анна Кузина</dc:creator>
  <cp:lastModifiedBy>Анфимов Александр Дмитриевич</cp:lastModifiedBy>
  <cp:revision>22</cp:revision>
  <cp:lastPrinted>2022-05-30T07:24:00Z</cp:lastPrinted>
  <dcterms:created xsi:type="dcterms:W3CDTF">2025-06-21T11:21:00Z</dcterms:created>
  <dcterms:modified xsi:type="dcterms:W3CDTF">2025-10-16T14:45:00Z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