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5B0" w:rsidRPr="00916988" w:rsidRDefault="00916988">
      <w:pPr>
        <w:rPr>
          <w:lang w:val="en-US"/>
        </w:rPr>
      </w:pPr>
      <w:r>
        <w:rPr>
          <w:lang w:val="en-US"/>
        </w:rPr>
        <w:t xml:space="preserve">AHDS mini project #5 - </w:t>
      </w:r>
      <w:r w:rsidRPr="00916988">
        <w:rPr>
          <w:lang w:val="en-US"/>
        </w:rPr>
        <w:t>Universal PIC12F/PIC16F GPIO Test &amp; Programming Board</w:t>
      </w:r>
    </w:p>
    <w:p w:rsidR="00916988" w:rsidRPr="00916988" w:rsidRDefault="00916988">
      <w:pPr>
        <w:rPr>
          <w:lang w:val="en-US"/>
        </w:rPr>
      </w:pPr>
    </w:p>
    <w:p w:rsidR="00916988" w:rsidRDefault="00916988">
      <w:r>
        <w:rPr>
          <w:noProof/>
          <w:lang w:eastAsia="ru-RU" w:bidi="he-IL"/>
        </w:rPr>
        <w:drawing>
          <wp:inline distT="0" distB="0" distL="0" distR="0" wp14:anchorId="42C6EA9F" wp14:editId="7CF6F731">
            <wp:extent cx="8425625" cy="6185697"/>
            <wp:effectExtent l="0" t="4128"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rot="16200000">
                      <a:off x="0" y="0"/>
                      <a:ext cx="8432604" cy="6190821"/>
                    </a:xfrm>
                    <a:prstGeom prst="rect">
                      <a:avLst/>
                    </a:prstGeom>
                  </pic:spPr>
                </pic:pic>
              </a:graphicData>
            </a:graphic>
          </wp:inline>
        </w:drawing>
      </w:r>
    </w:p>
    <w:p w:rsidR="00916988" w:rsidRPr="00916988" w:rsidRDefault="00916988" w:rsidP="00916988">
      <w:pPr>
        <w:spacing w:before="100" w:beforeAutospacing="1" w:after="100" w:afterAutospacing="1" w:line="240" w:lineRule="auto"/>
        <w:outlineLvl w:val="2"/>
        <w:rPr>
          <w:rFonts w:ascii="Times New Roman" w:eastAsia="Times New Roman" w:hAnsi="Times New Roman" w:cs="Times New Roman"/>
          <w:b/>
          <w:bCs/>
          <w:sz w:val="27"/>
          <w:szCs w:val="27"/>
          <w:lang w:val="fr-CA" w:eastAsia="ru-RU" w:bidi="he-IL"/>
        </w:rPr>
      </w:pPr>
      <w:r w:rsidRPr="00916988">
        <w:rPr>
          <w:rFonts w:ascii="Times New Roman" w:eastAsia="Times New Roman" w:hAnsi="Times New Roman" w:cs="Times New Roman"/>
          <w:b/>
          <w:bCs/>
          <w:sz w:val="27"/>
          <w:szCs w:val="27"/>
          <w:lang w:val="fr-CA" w:eastAsia="ru-RU" w:bidi="he-IL"/>
        </w:rPr>
        <w:lastRenderedPageBreak/>
        <w:t>Description générale du projet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Cette carte est une </w:t>
      </w:r>
      <w:r w:rsidRPr="00916988">
        <w:rPr>
          <w:rFonts w:ascii="Times New Roman" w:eastAsia="Times New Roman" w:hAnsi="Times New Roman" w:cs="Times New Roman"/>
          <w:b/>
          <w:bCs/>
          <w:sz w:val="24"/>
          <w:szCs w:val="24"/>
          <w:lang w:val="fr-CA" w:eastAsia="ru-RU" w:bidi="he-IL"/>
        </w:rPr>
        <w:t>plateforme universelle de programmation, de développement et de test pour microcontrôleurs PIC 8 broches</w:t>
      </w:r>
      <w:r w:rsidRPr="00916988">
        <w:rPr>
          <w:rFonts w:ascii="Times New Roman" w:eastAsia="Times New Roman" w:hAnsi="Times New Roman" w:cs="Times New Roman"/>
          <w:sz w:val="24"/>
          <w:szCs w:val="24"/>
          <w:lang w:val="fr-CA" w:eastAsia="ru-RU" w:bidi="he-IL"/>
        </w:rPr>
        <w:t xml:space="preserve">, principalement destinée aux familles </w:t>
      </w:r>
      <w:r w:rsidRPr="00916988">
        <w:rPr>
          <w:rFonts w:ascii="Times New Roman" w:eastAsia="Times New Roman" w:hAnsi="Times New Roman" w:cs="Times New Roman"/>
          <w:b/>
          <w:bCs/>
          <w:sz w:val="24"/>
          <w:szCs w:val="24"/>
          <w:lang w:val="fr-CA" w:eastAsia="ru-RU" w:bidi="he-IL"/>
        </w:rPr>
        <w:t>PIC12F</w:t>
      </w:r>
      <w:r w:rsidRPr="00916988">
        <w:rPr>
          <w:rFonts w:ascii="Times New Roman" w:eastAsia="Times New Roman" w:hAnsi="Times New Roman" w:cs="Times New Roman"/>
          <w:sz w:val="24"/>
          <w:szCs w:val="24"/>
          <w:lang w:val="fr-CA" w:eastAsia="ru-RU" w:bidi="he-IL"/>
        </w:rPr>
        <w:t xml:space="preserve"> ainsi qu’aux </w:t>
      </w:r>
      <w:r w:rsidRPr="00916988">
        <w:rPr>
          <w:rFonts w:ascii="Times New Roman" w:eastAsia="Times New Roman" w:hAnsi="Times New Roman" w:cs="Times New Roman"/>
          <w:b/>
          <w:bCs/>
          <w:sz w:val="24"/>
          <w:szCs w:val="24"/>
          <w:lang w:val="fr-CA" w:eastAsia="ru-RU" w:bidi="he-IL"/>
        </w:rPr>
        <w:t>PIC16F 8 broches compatibles avec le même brochage</w:t>
      </w:r>
      <w:r w:rsidRPr="00916988">
        <w:rPr>
          <w:rFonts w:ascii="Times New Roman" w:eastAsia="Times New Roman" w:hAnsi="Times New Roman" w:cs="Times New Roman"/>
          <w:sz w:val="24"/>
          <w:szCs w:val="24"/>
          <w:lang w:val="fr-CA" w:eastAsia="ru-RU" w:bidi="he-IL"/>
        </w:rPr>
        <w: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Elle permet de programmer directement le microcontrôleur à l’aide d’un </w:t>
      </w:r>
      <w:r w:rsidRPr="00916988">
        <w:rPr>
          <w:rFonts w:ascii="Times New Roman" w:eastAsia="Times New Roman" w:hAnsi="Times New Roman" w:cs="Times New Roman"/>
          <w:b/>
          <w:bCs/>
          <w:sz w:val="24"/>
          <w:szCs w:val="24"/>
          <w:lang w:val="fr-CA" w:eastAsia="ru-RU" w:bidi="he-IL"/>
        </w:rPr>
        <w:t>PICkit</w:t>
      </w:r>
      <w:r w:rsidRPr="00916988">
        <w:rPr>
          <w:rFonts w:ascii="Times New Roman" w:eastAsia="Times New Roman" w:hAnsi="Times New Roman" w:cs="Times New Roman"/>
          <w:sz w:val="24"/>
          <w:szCs w:val="24"/>
          <w:lang w:val="fr-CA" w:eastAsia="ru-RU" w:bidi="he-IL"/>
        </w:rPr>
        <w:t>, puis de tester rapidement le fonctionnement de ses entrées et sorties sans devoir réaliser un montage externe sur breadboard.</w:t>
      </w:r>
    </w:p>
    <w:p w:rsidR="00916988" w:rsidRPr="00916988" w:rsidRDefault="00916988" w:rsidP="00916988">
      <w:pPr>
        <w:spacing w:before="100" w:beforeAutospacing="1" w:after="100" w:afterAutospacing="1" w:line="240" w:lineRule="auto"/>
        <w:outlineLvl w:val="2"/>
        <w:rPr>
          <w:rFonts w:ascii="Times New Roman" w:eastAsia="Times New Roman" w:hAnsi="Times New Roman" w:cs="Times New Roman"/>
          <w:b/>
          <w:bCs/>
          <w:sz w:val="27"/>
          <w:szCs w:val="27"/>
          <w:lang w:val="fr-CA" w:eastAsia="ru-RU" w:bidi="he-IL"/>
        </w:rPr>
      </w:pPr>
      <w:r w:rsidRPr="00916988">
        <w:rPr>
          <w:rFonts w:ascii="Times New Roman" w:eastAsia="Times New Roman" w:hAnsi="Times New Roman" w:cs="Times New Roman"/>
          <w:b/>
          <w:bCs/>
          <w:sz w:val="27"/>
          <w:szCs w:val="27"/>
          <w:lang w:val="fr-CA" w:eastAsia="ru-RU" w:bidi="he-IL"/>
        </w:rPr>
        <w:t>1. Support du microcontrôleur</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Le microcontrôleur principal est installé sur un support </w:t>
      </w:r>
      <w:r w:rsidRPr="00916988">
        <w:rPr>
          <w:rFonts w:ascii="Times New Roman" w:eastAsia="Times New Roman" w:hAnsi="Times New Roman" w:cs="Times New Roman"/>
          <w:b/>
          <w:bCs/>
          <w:sz w:val="24"/>
          <w:szCs w:val="24"/>
          <w:lang w:val="fr-CA" w:eastAsia="ru-RU" w:bidi="he-IL"/>
        </w:rPr>
        <w:t>DIP-8</w:t>
      </w:r>
      <w:r w:rsidRPr="00916988">
        <w:rPr>
          <w:rFonts w:ascii="Times New Roman" w:eastAsia="Times New Roman" w:hAnsi="Times New Roman" w:cs="Times New Roman"/>
          <w:sz w:val="24"/>
          <w:szCs w:val="24"/>
          <w:lang w:val="fr-CA" w:eastAsia="ru-RU" w:bidi="he-IL"/>
        </w:rPr>
        <w: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La carte peut également recevoir des microcontrôleurs en boîtier </w:t>
      </w:r>
      <w:r w:rsidRPr="00916988">
        <w:rPr>
          <w:rFonts w:ascii="Times New Roman" w:eastAsia="Times New Roman" w:hAnsi="Times New Roman" w:cs="Times New Roman"/>
          <w:b/>
          <w:bCs/>
          <w:sz w:val="24"/>
          <w:szCs w:val="24"/>
          <w:lang w:val="fr-CA" w:eastAsia="ru-RU" w:bidi="he-IL"/>
        </w:rPr>
        <w:t>SOIC-8</w:t>
      </w:r>
      <w:r w:rsidRPr="00916988">
        <w:rPr>
          <w:rFonts w:ascii="Times New Roman" w:eastAsia="Times New Roman" w:hAnsi="Times New Roman" w:cs="Times New Roman"/>
          <w:sz w:val="24"/>
          <w:szCs w:val="24"/>
          <w:lang w:val="fr-CA" w:eastAsia="ru-RU" w:bidi="he-IL"/>
        </w:rPr>
        <w:t xml:space="preserve"> à l’aide d’un adaptateur </w:t>
      </w:r>
      <w:r w:rsidRPr="00916988">
        <w:rPr>
          <w:rFonts w:ascii="Times New Roman" w:eastAsia="Times New Roman" w:hAnsi="Times New Roman" w:cs="Times New Roman"/>
          <w:b/>
          <w:bCs/>
          <w:sz w:val="24"/>
          <w:szCs w:val="24"/>
          <w:lang w:val="fr-CA" w:eastAsia="ru-RU" w:bidi="he-IL"/>
        </w:rPr>
        <w:t>SOIC-8 vers DIP-8</w:t>
      </w:r>
      <w:r w:rsidRPr="00916988">
        <w:rPr>
          <w:rFonts w:ascii="Times New Roman" w:eastAsia="Times New Roman" w:hAnsi="Times New Roman" w:cs="Times New Roman"/>
          <w:sz w:val="24"/>
          <w:szCs w:val="24"/>
          <w:lang w:val="fr-CA" w:eastAsia="ru-RU" w:bidi="he-IL"/>
        </w:rPr>
        <w:t>, ce qui permet d’étendre son utilisation aux versions CMS des composants compatibles.</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La compatibilité dépend du brochage du microcontrôleur, notamment des broches d’alimentation et de programmation ICSP. La carte est destinée à la famille PIC12F 8 broches ainsi qu’aux PIC16F 8 broches compatibles répertoriés dans la table de compatibilité du projet.</w:t>
      </w:r>
    </w:p>
    <w:p w:rsidR="00916988" w:rsidRPr="00916988" w:rsidRDefault="00916988" w:rsidP="00916988">
      <w:pPr>
        <w:spacing w:before="100" w:beforeAutospacing="1" w:after="100" w:afterAutospacing="1" w:line="240" w:lineRule="auto"/>
        <w:outlineLvl w:val="2"/>
        <w:rPr>
          <w:rFonts w:ascii="Times New Roman" w:eastAsia="Times New Roman" w:hAnsi="Times New Roman" w:cs="Times New Roman"/>
          <w:b/>
          <w:bCs/>
          <w:sz w:val="27"/>
          <w:szCs w:val="27"/>
          <w:lang w:val="fr-CA" w:eastAsia="ru-RU" w:bidi="he-IL"/>
        </w:rPr>
      </w:pPr>
      <w:r w:rsidRPr="00916988">
        <w:rPr>
          <w:rFonts w:ascii="Times New Roman" w:eastAsia="Times New Roman" w:hAnsi="Times New Roman" w:cs="Times New Roman"/>
          <w:b/>
          <w:bCs/>
          <w:sz w:val="27"/>
          <w:szCs w:val="27"/>
          <w:lang w:val="fr-CA" w:eastAsia="ru-RU" w:bidi="he-IL"/>
        </w:rPr>
        <w:t>2. Programmation ICSP avec PICkit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Un connecteur </w:t>
      </w:r>
      <w:r w:rsidRPr="00916988">
        <w:rPr>
          <w:rFonts w:ascii="Times New Roman" w:eastAsia="Times New Roman" w:hAnsi="Times New Roman" w:cs="Times New Roman"/>
          <w:b/>
          <w:bCs/>
          <w:sz w:val="24"/>
          <w:szCs w:val="24"/>
          <w:lang w:val="fr-CA" w:eastAsia="ru-RU" w:bidi="he-IL"/>
        </w:rPr>
        <w:t>ICSP (In-Circuit Serial Programming)</w:t>
      </w:r>
      <w:r w:rsidRPr="00916988">
        <w:rPr>
          <w:rFonts w:ascii="Times New Roman" w:eastAsia="Times New Roman" w:hAnsi="Times New Roman" w:cs="Times New Roman"/>
          <w:sz w:val="24"/>
          <w:szCs w:val="24"/>
          <w:lang w:val="fr-CA" w:eastAsia="ru-RU" w:bidi="he-IL"/>
        </w:rPr>
        <w:t xml:space="preserve"> permet de connecter directement un programmateur/debugger Microchip PICkit.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Le microcontrôleur peut ainsi être </w:t>
      </w:r>
      <w:r w:rsidRPr="00916988">
        <w:rPr>
          <w:rFonts w:ascii="Times New Roman" w:eastAsia="Times New Roman" w:hAnsi="Times New Roman" w:cs="Times New Roman"/>
          <w:b/>
          <w:bCs/>
          <w:sz w:val="24"/>
          <w:szCs w:val="24"/>
          <w:lang w:val="fr-CA" w:eastAsia="ru-RU" w:bidi="he-IL"/>
        </w:rPr>
        <w:t>programmé directement sur la carte</w:t>
      </w:r>
      <w:r w:rsidRPr="00916988">
        <w:rPr>
          <w:rFonts w:ascii="Times New Roman" w:eastAsia="Times New Roman" w:hAnsi="Times New Roman" w:cs="Times New Roman"/>
          <w:sz w:val="24"/>
          <w:szCs w:val="24"/>
          <w:lang w:val="fr-CA" w:eastAsia="ru-RU" w:bidi="he-IL"/>
        </w:rPr>
        <w:t>, sans devoir être retiré de son support.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Les signaux nécessaires à la programmation — notamment </w:t>
      </w:r>
      <w:r w:rsidRPr="00916988">
        <w:rPr>
          <w:rFonts w:ascii="Courier New" w:eastAsia="Times New Roman" w:hAnsi="Courier New" w:cs="Courier New"/>
          <w:sz w:val="20"/>
          <w:szCs w:val="20"/>
          <w:lang w:val="fr-CA" w:eastAsia="ru-RU" w:bidi="he-IL"/>
        </w:rPr>
        <w:t>MCLR/VPP</w:t>
      </w:r>
      <w:r w:rsidRPr="00916988">
        <w:rPr>
          <w:rFonts w:ascii="Times New Roman" w:eastAsia="Times New Roman" w:hAnsi="Times New Roman" w:cs="Times New Roman"/>
          <w:sz w:val="24"/>
          <w:szCs w:val="24"/>
          <w:lang w:val="fr-CA" w:eastAsia="ru-RU" w:bidi="he-IL"/>
        </w:rPr>
        <w:t xml:space="preserve">, </w:t>
      </w:r>
      <w:r w:rsidRPr="00916988">
        <w:rPr>
          <w:rFonts w:ascii="Courier New" w:eastAsia="Times New Roman" w:hAnsi="Courier New" w:cs="Courier New"/>
          <w:sz w:val="20"/>
          <w:szCs w:val="20"/>
          <w:lang w:val="fr-CA" w:eastAsia="ru-RU" w:bidi="he-IL"/>
        </w:rPr>
        <w:t>ICSPCLK</w:t>
      </w:r>
      <w:r w:rsidRPr="00916988">
        <w:rPr>
          <w:rFonts w:ascii="Times New Roman" w:eastAsia="Times New Roman" w:hAnsi="Times New Roman" w:cs="Times New Roman"/>
          <w:sz w:val="24"/>
          <w:szCs w:val="24"/>
          <w:lang w:val="fr-CA" w:eastAsia="ru-RU" w:bidi="he-IL"/>
        </w:rPr>
        <w:t xml:space="preserve">, </w:t>
      </w:r>
      <w:r w:rsidRPr="00916988">
        <w:rPr>
          <w:rFonts w:ascii="Courier New" w:eastAsia="Times New Roman" w:hAnsi="Courier New" w:cs="Courier New"/>
          <w:sz w:val="20"/>
          <w:szCs w:val="20"/>
          <w:lang w:val="fr-CA" w:eastAsia="ru-RU" w:bidi="he-IL"/>
        </w:rPr>
        <w:t>ICSPDAT</w:t>
      </w:r>
      <w:r w:rsidRPr="00916988">
        <w:rPr>
          <w:rFonts w:ascii="Times New Roman" w:eastAsia="Times New Roman" w:hAnsi="Times New Roman" w:cs="Times New Roman"/>
          <w:sz w:val="24"/>
          <w:szCs w:val="24"/>
          <w:lang w:val="fr-CA" w:eastAsia="ru-RU" w:bidi="he-IL"/>
        </w:rPr>
        <w:t xml:space="preserve">, </w:t>
      </w:r>
      <w:r w:rsidRPr="00916988">
        <w:rPr>
          <w:rFonts w:ascii="Courier New" w:eastAsia="Times New Roman" w:hAnsi="Courier New" w:cs="Courier New"/>
          <w:sz w:val="20"/>
          <w:szCs w:val="20"/>
          <w:lang w:val="fr-CA" w:eastAsia="ru-RU" w:bidi="he-IL"/>
        </w:rPr>
        <w:t>VDD</w:t>
      </w:r>
      <w:r w:rsidRPr="00916988">
        <w:rPr>
          <w:rFonts w:ascii="Times New Roman" w:eastAsia="Times New Roman" w:hAnsi="Times New Roman" w:cs="Times New Roman"/>
          <w:sz w:val="24"/>
          <w:szCs w:val="24"/>
          <w:lang w:val="fr-CA" w:eastAsia="ru-RU" w:bidi="he-IL"/>
        </w:rPr>
        <w:t xml:space="preserve"> et </w:t>
      </w:r>
      <w:r w:rsidRPr="00916988">
        <w:rPr>
          <w:rFonts w:ascii="Courier New" w:eastAsia="Times New Roman" w:hAnsi="Courier New" w:cs="Courier New"/>
          <w:sz w:val="20"/>
          <w:szCs w:val="20"/>
          <w:lang w:val="fr-CA" w:eastAsia="ru-RU" w:bidi="he-IL"/>
        </w:rPr>
        <w:t>VSS</w:t>
      </w:r>
      <w:r w:rsidRPr="00916988">
        <w:rPr>
          <w:rFonts w:ascii="Times New Roman" w:eastAsia="Times New Roman" w:hAnsi="Times New Roman" w:cs="Times New Roman"/>
          <w:sz w:val="24"/>
          <w:szCs w:val="24"/>
          <w:lang w:val="fr-CA" w:eastAsia="ru-RU" w:bidi="he-IL"/>
        </w:rPr>
        <w:t xml:space="preserve"> — sont accessibles au programmateur.</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Cette fonctionnalité facilite considérablement le développement : modification du firmware → programmation → test des GPIO → nouvelle programmation.</w:t>
      </w:r>
    </w:p>
    <w:p w:rsidR="00916988" w:rsidRPr="00916988" w:rsidRDefault="00916988" w:rsidP="00916988">
      <w:pPr>
        <w:spacing w:before="100" w:beforeAutospacing="1" w:after="100" w:afterAutospacing="1" w:line="240" w:lineRule="auto"/>
        <w:outlineLvl w:val="2"/>
        <w:rPr>
          <w:rFonts w:ascii="Times New Roman" w:eastAsia="Times New Roman" w:hAnsi="Times New Roman" w:cs="Times New Roman"/>
          <w:b/>
          <w:bCs/>
          <w:sz w:val="27"/>
          <w:szCs w:val="27"/>
          <w:lang w:val="fr-CA" w:eastAsia="ru-RU" w:bidi="he-IL"/>
        </w:rPr>
      </w:pPr>
      <w:r w:rsidRPr="00916988">
        <w:rPr>
          <w:rFonts w:ascii="Times New Roman" w:eastAsia="Times New Roman" w:hAnsi="Times New Roman" w:cs="Times New Roman"/>
          <w:b/>
          <w:bCs/>
          <w:sz w:val="27"/>
          <w:szCs w:val="27"/>
          <w:lang w:val="fr-CA" w:eastAsia="ru-RU" w:bidi="he-IL"/>
        </w:rPr>
        <w:t>3. Bloc d’entrées — clavier / boutons</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La carte dispose d’un ensemble de boutons pouvant être utilisés comme </w:t>
      </w:r>
      <w:r w:rsidRPr="00916988">
        <w:rPr>
          <w:rFonts w:ascii="Times New Roman" w:eastAsia="Times New Roman" w:hAnsi="Times New Roman" w:cs="Times New Roman"/>
          <w:b/>
          <w:bCs/>
          <w:sz w:val="24"/>
          <w:szCs w:val="24"/>
          <w:lang w:val="fr-CA" w:eastAsia="ru-RU" w:bidi="he-IL"/>
        </w:rPr>
        <w:t>entrées numériques</w:t>
      </w:r>
      <w:r w:rsidRPr="00916988">
        <w:rPr>
          <w:rFonts w:ascii="Times New Roman" w:eastAsia="Times New Roman" w:hAnsi="Times New Roman" w:cs="Times New Roman"/>
          <w:sz w:val="24"/>
          <w:szCs w:val="24"/>
          <w:lang w:val="fr-CA" w:eastAsia="ru-RU" w:bidi="he-IL"/>
        </w:rPr>
        <w:t xml:space="preserve"> du microcontrôleur.</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Chaque bouton permet d'appliquer un état logique défini sur la broche correspondante afin de tester facilement la lecture des GPIO configurés en entrée.</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Ce bloc peut notamment être utilisé pour vérifier :</w:t>
      </w:r>
    </w:p>
    <w:p w:rsidR="00916988" w:rsidRPr="00916988" w:rsidRDefault="00916988" w:rsidP="00916988">
      <w:pPr>
        <w:numPr>
          <w:ilvl w:val="0"/>
          <w:numId w:val="1"/>
        </w:num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la lecture d’une entrée numérique ; </w:t>
      </w:r>
    </w:p>
    <w:p w:rsidR="00916988" w:rsidRPr="00916988" w:rsidRDefault="00916988" w:rsidP="00916988">
      <w:pPr>
        <w:numPr>
          <w:ilvl w:val="0"/>
          <w:numId w:val="1"/>
        </w:num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la détection d’un changement d’état ; </w:t>
      </w:r>
    </w:p>
    <w:p w:rsidR="00916988" w:rsidRPr="00916988" w:rsidRDefault="00916988" w:rsidP="00916988">
      <w:pPr>
        <w:numPr>
          <w:ilvl w:val="0"/>
          <w:numId w:val="1"/>
        </w:num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les fonctions d’interruption disponibles sur certaines broches ; </w:t>
      </w:r>
    </w:p>
    <w:p w:rsidR="00916988" w:rsidRPr="00916988" w:rsidRDefault="00916988" w:rsidP="00916988">
      <w:pPr>
        <w:numPr>
          <w:ilvl w:val="0"/>
          <w:numId w:val="1"/>
        </w:num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les fonctions logiques développées dans le firmware. </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lastRenderedPageBreak/>
        <w:t xml:space="preserve">Il constitue ainsi un petit </w:t>
      </w:r>
      <w:r w:rsidRPr="00916988">
        <w:rPr>
          <w:rFonts w:ascii="Times New Roman" w:eastAsia="Times New Roman" w:hAnsi="Times New Roman" w:cs="Times New Roman"/>
          <w:b/>
          <w:bCs/>
          <w:sz w:val="24"/>
          <w:szCs w:val="24"/>
          <w:lang w:val="fr-CA" w:eastAsia="ru-RU" w:bidi="he-IL"/>
        </w:rPr>
        <w:t>clavier de test intégré</w:t>
      </w:r>
      <w:r w:rsidRPr="00916988">
        <w:rPr>
          <w:rFonts w:ascii="Times New Roman" w:eastAsia="Times New Roman" w:hAnsi="Times New Roman" w:cs="Times New Roman"/>
          <w:sz w:val="24"/>
          <w:szCs w:val="24"/>
          <w:lang w:val="fr-CA" w:eastAsia="ru-RU" w:bidi="he-IL"/>
        </w:rPr>
        <w:t xml:space="preserve"> à la carte.</w:t>
      </w:r>
    </w:p>
    <w:p w:rsidR="00916988" w:rsidRPr="00916988" w:rsidRDefault="00916988" w:rsidP="00916988">
      <w:pPr>
        <w:spacing w:before="100" w:beforeAutospacing="1" w:after="100" w:afterAutospacing="1" w:line="240" w:lineRule="auto"/>
        <w:outlineLvl w:val="2"/>
        <w:rPr>
          <w:rFonts w:ascii="Times New Roman" w:eastAsia="Times New Roman" w:hAnsi="Times New Roman" w:cs="Times New Roman"/>
          <w:b/>
          <w:bCs/>
          <w:sz w:val="27"/>
          <w:szCs w:val="27"/>
          <w:lang w:val="fr-CA" w:eastAsia="ru-RU" w:bidi="he-IL"/>
        </w:rPr>
      </w:pPr>
      <w:r w:rsidRPr="00916988">
        <w:rPr>
          <w:rFonts w:ascii="Times New Roman" w:eastAsia="Times New Roman" w:hAnsi="Times New Roman" w:cs="Times New Roman"/>
          <w:b/>
          <w:bCs/>
          <w:sz w:val="27"/>
          <w:szCs w:val="27"/>
          <w:lang w:val="fr-CA" w:eastAsia="ru-RU" w:bidi="he-IL"/>
        </w:rPr>
        <w:t>4. Bloc de sorties — LEDs</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Des LEDs permettent de visualiser directement l’état logique des GPIO configurés en </w:t>
      </w:r>
      <w:r w:rsidRPr="00916988">
        <w:rPr>
          <w:rFonts w:ascii="Times New Roman" w:eastAsia="Times New Roman" w:hAnsi="Times New Roman" w:cs="Times New Roman"/>
          <w:b/>
          <w:bCs/>
          <w:sz w:val="24"/>
          <w:szCs w:val="24"/>
          <w:lang w:val="fr-CA" w:eastAsia="ru-RU" w:bidi="he-IL"/>
        </w:rPr>
        <w:t>sortie</w:t>
      </w:r>
      <w:r w:rsidRPr="00916988">
        <w:rPr>
          <w:rFonts w:ascii="Times New Roman" w:eastAsia="Times New Roman" w:hAnsi="Times New Roman" w:cs="Times New Roman"/>
          <w:sz w:val="24"/>
          <w:szCs w:val="24"/>
          <w:lang w:val="fr-CA" w:eastAsia="ru-RU" w:bidi="he-IL"/>
        </w:rPr>
        <w: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Lorsqu’une sortie est activée par le firmware, la LED correspondante permet d’en observer immédiatement l’état.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Grâce aux </w:t>
      </w:r>
      <w:r w:rsidRPr="00916988">
        <w:rPr>
          <w:rFonts w:ascii="Times New Roman" w:eastAsia="Times New Roman" w:hAnsi="Times New Roman" w:cs="Times New Roman"/>
          <w:b/>
          <w:bCs/>
          <w:sz w:val="24"/>
          <w:szCs w:val="24"/>
          <w:lang w:val="fr-CA" w:eastAsia="ru-RU" w:bidi="he-IL"/>
        </w:rPr>
        <w:t>jumpers de configuration</w:t>
      </w:r>
      <w:r w:rsidRPr="00916988">
        <w:rPr>
          <w:rFonts w:ascii="Times New Roman" w:eastAsia="Times New Roman" w:hAnsi="Times New Roman" w:cs="Times New Roman"/>
          <w:sz w:val="24"/>
          <w:szCs w:val="24"/>
          <w:lang w:val="fr-CA" w:eastAsia="ru-RU" w:bidi="he-IL"/>
        </w:rPr>
        <w:t>, les différentes lignes peuvent être affectées au circuit de test approprié. Cela permet d’utiliser la carte aussi bien pour tester des entrées que pour observer les sorties du microcontrôleur.</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Les GPIO restent également accessibles pour permettre leur utilisation comme simples lignes </w:t>
      </w:r>
      <w:r w:rsidRPr="00916988">
        <w:rPr>
          <w:rFonts w:ascii="Times New Roman" w:eastAsia="Times New Roman" w:hAnsi="Times New Roman" w:cs="Times New Roman"/>
          <w:b/>
          <w:bCs/>
          <w:sz w:val="24"/>
          <w:szCs w:val="24"/>
          <w:lang w:val="fr-CA" w:eastAsia="ru-RU" w:bidi="he-IL"/>
        </w:rPr>
        <w:t>IN/OUT</w:t>
      </w:r>
      <w:r w:rsidRPr="00916988">
        <w:rPr>
          <w:rFonts w:ascii="Times New Roman" w:eastAsia="Times New Roman" w:hAnsi="Times New Roman" w:cs="Times New Roman"/>
          <w:sz w:val="24"/>
          <w:szCs w:val="24"/>
          <w:lang w:val="fr-CA" w:eastAsia="ru-RU" w:bidi="he-IL"/>
        </w:rPr>
        <w:t xml:space="preserve"> vers un circuit externe.</w:t>
      </w:r>
    </w:p>
    <w:p w:rsidR="00916988" w:rsidRPr="00916988" w:rsidRDefault="00916988" w:rsidP="00916988">
      <w:pPr>
        <w:spacing w:before="100" w:beforeAutospacing="1" w:after="100" w:afterAutospacing="1" w:line="240" w:lineRule="auto"/>
        <w:outlineLvl w:val="2"/>
        <w:rPr>
          <w:rFonts w:ascii="Times New Roman" w:eastAsia="Times New Roman" w:hAnsi="Times New Roman" w:cs="Times New Roman"/>
          <w:b/>
          <w:bCs/>
          <w:sz w:val="27"/>
          <w:szCs w:val="27"/>
          <w:lang w:eastAsia="ru-RU" w:bidi="he-IL"/>
        </w:rPr>
      </w:pPr>
      <w:r w:rsidRPr="00916988">
        <w:rPr>
          <w:rFonts w:ascii="Times New Roman" w:eastAsia="Times New Roman" w:hAnsi="Times New Roman" w:cs="Times New Roman"/>
          <w:b/>
          <w:bCs/>
          <w:sz w:val="27"/>
          <w:szCs w:val="27"/>
          <w:lang w:eastAsia="ru-RU" w:bidi="he-IL"/>
        </w:rPr>
        <w:t xml:space="preserve">5. </w:t>
      </w:r>
      <w:proofErr w:type="spellStart"/>
      <w:r w:rsidRPr="00916988">
        <w:rPr>
          <w:rFonts w:ascii="Times New Roman" w:eastAsia="Times New Roman" w:hAnsi="Times New Roman" w:cs="Times New Roman"/>
          <w:b/>
          <w:bCs/>
          <w:sz w:val="27"/>
          <w:szCs w:val="27"/>
          <w:lang w:eastAsia="ru-RU" w:bidi="he-IL"/>
        </w:rPr>
        <w:t>Particularité</w:t>
      </w:r>
      <w:proofErr w:type="spellEnd"/>
      <w:r w:rsidRPr="00916988">
        <w:rPr>
          <w:rFonts w:ascii="Times New Roman" w:eastAsia="Times New Roman" w:hAnsi="Times New Roman" w:cs="Times New Roman"/>
          <w:b/>
          <w:bCs/>
          <w:sz w:val="27"/>
          <w:szCs w:val="27"/>
          <w:lang w:eastAsia="ru-RU" w:bidi="he-IL"/>
        </w:rPr>
        <w:t xml:space="preserve"> </w:t>
      </w:r>
      <w:proofErr w:type="spellStart"/>
      <w:r w:rsidRPr="00916988">
        <w:rPr>
          <w:rFonts w:ascii="Times New Roman" w:eastAsia="Times New Roman" w:hAnsi="Times New Roman" w:cs="Times New Roman"/>
          <w:b/>
          <w:bCs/>
          <w:sz w:val="27"/>
          <w:szCs w:val="27"/>
          <w:lang w:eastAsia="ru-RU" w:bidi="he-IL"/>
        </w:rPr>
        <w:t>de</w:t>
      </w:r>
      <w:proofErr w:type="spellEnd"/>
      <w:r w:rsidRPr="00916988">
        <w:rPr>
          <w:rFonts w:ascii="Times New Roman" w:eastAsia="Times New Roman" w:hAnsi="Times New Roman" w:cs="Times New Roman"/>
          <w:b/>
          <w:bCs/>
          <w:sz w:val="27"/>
          <w:szCs w:val="27"/>
          <w:lang w:eastAsia="ru-RU" w:bidi="he-IL"/>
        </w:rPr>
        <w:t xml:space="preserve"> </w:t>
      </w:r>
      <w:proofErr w:type="spellStart"/>
      <w:r w:rsidRPr="00916988">
        <w:rPr>
          <w:rFonts w:ascii="Times New Roman" w:eastAsia="Times New Roman" w:hAnsi="Times New Roman" w:cs="Times New Roman"/>
          <w:b/>
          <w:bCs/>
          <w:sz w:val="27"/>
          <w:szCs w:val="27"/>
          <w:lang w:eastAsia="ru-RU" w:bidi="he-IL"/>
        </w:rPr>
        <w:t>la</w:t>
      </w:r>
      <w:proofErr w:type="spellEnd"/>
      <w:r w:rsidRPr="00916988">
        <w:rPr>
          <w:rFonts w:ascii="Times New Roman" w:eastAsia="Times New Roman" w:hAnsi="Times New Roman" w:cs="Times New Roman"/>
          <w:b/>
          <w:bCs/>
          <w:sz w:val="27"/>
          <w:szCs w:val="27"/>
          <w:lang w:eastAsia="ru-RU" w:bidi="he-IL"/>
        </w:rPr>
        <w:t xml:space="preserve"> </w:t>
      </w:r>
      <w:proofErr w:type="spellStart"/>
      <w:r w:rsidRPr="00916988">
        <w:rPr>
          <w:rFonts w:ascii="Times New Roman" w:eastAsia="Times New Roman" w:hAnsi="Times New Roman" w:cs="Times New Roman"/>
          <w:b/>
          <w:bCs/>
          <w:sz w:val="27"/>
          <w:szCs w:val="27"/>
          <w:lang w:eastAsia="ru-RU" w:bidi="he-IL"/>
        </w:rPr>
        <w:t>broche</w:t>
      </w:r>
      <w:proofErr w:type="spellEnd"/>
      <w:r w:rsidRPr="00916988">
        <w:rPr>
          <w:rFonts w:ascii="Times New Roman" w:eastAsia="Times New Roman" w:hAnsi="Times New Roman" w:cs="Times New Roman"/>
          <w:b/>
          <w:bCs/>
          <w:sz w:val="27"/>
          <w:szCs w:val="27"/>
          <w:lang w:eastAsia="ru-RU" w:bidi="he-IL"/>
        </w:rPr>
        <w:t xml:space="preserve"> 4 — MCLR</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Une attention particulière doit être portée à la </w:t>
      </w:r>
      <w:r w:rsidRPr="00916988">
        <w:rPr>
          <w:rFonts w:ascii="Times New Roman" w:eastAsia="Times New Roman" w:hAnsi="Times New Roman" w:cs="Times New Roman"/>
          <w:b/>
          <w:bCs/>
          <w:sz w:val="24"/>
          <w:szCs w:val="24"/>
          <w:lang w:val="fr-CA" w:eastAsia="ru-RU" w:bidi="he-IL"/>
        </w:rPr>
        <w:t>broche 4</w:t>
      </w:r>
      <w:r w:rsidRPr="00916988">
        <w:rPr>
          <w:rFonts w:ascii="Times New Roman" w:eastAsia="Times New Roman" w:hAnsi="Times New Roman" w:cs="Times New Roman"/>
          <w:sz w:val="24"/>
          <w:szCs w:val="24"/>
          <w:lang w:val="fr-CA" w:eastAsia="ru-RU" w:bidi="he-IL"/>
        </w:rPr>
        <w: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Sur les PIC 8 broches concernés par cette architecture, cette broche est associée à la fonction </w:t>
      </w:r>
      <w:r w:rsidRPr="00916988">
        <w:rPr>
          <w:rFonts w:ascii="Times New Roman" w:eastAsia="Times New Roman" w:hAnsi="Times New Roman" w:cs="Times New Roman"/>
          <w:b/>
          <w:bCs/>
          <w:sz w:val="24"/>
          <w:szCs w:val="24"/>
          <w:lang w:val="fr-CA" w:eastAsia="ru-RU" w:bidi="he-IL"/>
        </w:rPr>
        <w:t>MCLR/VPP</w:t>
      </w:r>
      <w:r w:rsidRPr="00916988">
        <w:rPr>
          <w:rFonts w:ascii="Times New Roman" w:eastAsia="Times New Roman" w:hAnsi="Times New Roman" w:cs="Times New Roman"/>
          <w:sz w:val="24"/>
          <w:szCs w:val="24"/>
          <w:lang w:val="fr-CA" w:eastAsia="ru-RU" w:bidi="he-IL"/>
        </w:rPr>
        <w:t xml:space="preserve"> utilisée notamment pendant la programmation ICSP.</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Lorsqu’elle est configurée comme GPIO sur les références qui le permettent, elle possède des limitations particulières et ne doit pas être considérée comme une sortie numérique ordinaire. Dans le cadre de cette carte, elle est donc traitée comme une </w:t>
      </w:r>
      <w:r w:rsidRPr="00916988">
        <w:rPr>
          <w:rFonts w:ascii="Times New Roman" w:eastAsia="Times New Roman" w:hAnsi="Times New Roman" w:cs="Times New Roman"/>
          <w:b/>
          <w:bCs/>
          <w:sz w:val="24"/>
          <w:szCs w:val="24"/>
          <w:lang w:val="fr-CA" w:eastAsia="ru-RU" w:bidi="he-IL"/>
        </w:rPr>
        <w:t>entrée / MCLR</w:t>
      </w:r>
      <w:r w:rsidRPr="00916988">
        <w:rPr>
          <w:rFonts w:ascii="Times New Roman" w:eastAsia="Times New Roman" w:hAnsi="Times New Roman" w:cs="Times New Roman"/>
          <w:sz w:val="24"/>
          <w:szCs w:val="24"/>
          <w:lang w:val="fr-CA" w:eastAsia="ru-RU" w:bidi="he-IL"/>
        </w:rPr>
        <w:t>, et non comme une sortie destinée à commander une LED.</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Cette distinction permet de conserver la compatibilité avec la programmation ICSP et d’éviter une utilisation incorrecte de cette broche.</w:t>
      </w:r>
    </w:p>
    <w:p w:rsidR="00916988" w:rsidRPr="00916988" w:rsidRDefault="00916988" w:rsidP="00916988">
      <w:pPr>
        <w:spacing w:before="100" w:beforeAutospacing="1" w:after="100" w:afterAutospacing="1" w:line="240" w:lineRule="auto"/>
        <w:outlineLvl w:val="2"/>
        <w:rPr>
          <w:rFonts w:ascii="Times New Roman" w:eastAsia="Times New Roman" w:hAnsi="Times New Roman" w:cs="Times New Roman"/>
          <w:b/>
          <w:bCs/>
          <w:sz w:val="27"/>
          <w:szCs w:val="27"/>
          <w:lang w:val="fr-CA" w:eastAsia="ru-RU" w:bidi="he-IL"/>
        </w:rPr>
      </w:pPr>
      <w:r w:rsidRPr="00916988">
        <w:rPr>
          <w:rFonts w:ascii="Times New Roman" w:eastAsia="Times New Roman" w:hAnsi="Times New Roman" w:cs="Times New Roman"/>
          <w:b/>
          <w:bCs/>
          <w:sz w:val="27"/>
          <w:szCs w:val="27"/>
          <w:lang w:val="fr-CA" w:eastAsia="ru-RU" w:bidi="he-IL"/>
        </w:rPr>
        <w:t>6. Configuration par jumpers</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Les jumpers constituent une partie importante de la flexibilité de la carte.</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Ils permettent de connecter ou de déconnecter certains circuits de test afin d’adapter la configuration aux besoins du firmware :</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b/>
          <w:bCs/>
          <w:sz w:val="24"/>
          <w:szCs w:val="24"/>
          <w:lang w:val="fr-CA" w:eastAsia="ru-RU" w:bidi="he-IL"/>
        </w:rPr>
        <w:t>GPIO → bouton → test en entrée</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ou</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b/>
          <w:bCs/>
          <w:sz w:val="24"/>
          <w:szCs w:val="24"/>
          <w:lang w:val="fr-CA" w:eastAsia="ru-RU" w:bidi="he-IL"/>
        </w:rPr>
        <w:t>GPIO → LED → visualisation de sortie</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ou encore</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b/>
          <w:bCs/>
          <w:sz w:val="24"/>
          <w:szCs w:val="24"/>
          <w:lang w:val="fr-CA" w:eastAsia="ru-RU" w:bidi="he-IL"/>
        </w:rPr>
        <w:t>GPIO → connecteur → utilisation externe IN/OUT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Cette architecture évite d’imposer en permanence les LEDs ou les boutons aux GPIO du microcontrôleur.</w:t>
      </w:r>
    </w:p>
    <w:p w:rsidR="00916988" w:rsidRPr="00916988" w:rsidRDefault="00916988" w:rsidP="00916988">
      <w:pPr>
        <w:spacing w:before="100" w:beforeAutospacing="1" w:after="100" w:afterAutospacing="1" w:line="240" w:lineRule="auto"/>
        <w:outlineLvl w:val="2"/>
        <w:rPr>
          <w:rFonts w:ascii="Times New Roman" w:eastAsia="Times New Roman" w:hAnsi="Times New Roman" w:cs="Times New Roman"/>
          <w:b/>
          <w:bCs/>
          <w:sz w:val="27"/>
          <w:szCs w:val="27"/>
          <w:lang w:val="fr-CA" w:eastAsia="ru-RU" w:bidi="he-IL"/>
        </w:rPr>
      </w:pPr>
      <w:r w:rsidRPr="00916988">
        <w:rPr>
          <w:rFonts w:ascii="Times New Roman" w:eastAsia="Times New Roman" w:hAnsi="Times New Roman" w:cs="Times New Roman"/>
          <w:b/>
          <w:bCs/>
          <w:sz w:val="27"/>
          <w:szCs w:val="27"/>
          <w:lang w:val="fr-CA" w:eastAsia="ru-RU" w:bidi="he-IL"/>
        </w:rPr>
        <w:t>7. Utilisation comme plateforme de développement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lastRenderedPageBreak/>
        <w:t xml:space="preserve">La carte ne sert donc pas uniquement à vérifier si un PIC fonctionne. Elle peut être utilisée comme une petite </w:t>
      </w:r>
      <w:r w:rsidRPr="00916988">
        <w:rPr>
          <w:rFonts w:ascii="Times New Roman" w:eastAsia="Times New Roman" w:hAnsi="Times New Roman" w:cs="Times New Roman"/>
          <w:b/>
          <w:bCs/>
          <w:sz w:val="24"/>
          <w:szCs w:val="24"/>
          <w:lang w:val="fr-CA" w:eastAsia="ru-RU" w:bidi="he-IL"/>
        </w:rPr>
        <w:t>plateforme de développement universelle pour PIC 8 broches</w:t>
      </w:r>
      <w:r w:rsidRPr="00916988">
        <w:rPr>
          <w:rFonts w:ascii="Times New Roman" w:eastAsia="Times New Roman" w:hAnsi="Times New Roman" w:cs="Times New Roman"/>
          <w:sz w:val="24"/>
          <w:szCs w:val="24"/>
          <w:lang w:val="fr-CA" w:eastAsia="ru-RU" w:bidi="he-IL"/>
        </w:rPr>
        <w:t>.</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Un cycle de développement typique peut être :</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b/>
          <w:bCs/>
          <w:sz w:val="24"/>
          <w:szCs w:val="24"/>
          <w:lang w:val="fr-CA" w:eastAsia="ru-RU" w:bidi="he-IL"/>
        </w:rPr>
        <w:t>Développer le firmware → programmer avec PICkit → sélectionner les jumpers → appliquer les entrées avec les boutons → observer les sorties sur les LEDs → vérifier les signaux sur les connecteurs → modifier et reprogrammer.</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Cela permet de développer et de tester rapidement de petits programmes GPIO, timers, interruptions, fonctions analogiques ou autres périphériques disponibles sur le PIC sélectionné.</w:t>
      </w:r>
    </w:p>
    <w:p w:rsidR="00916988" w:rsidRPr="00916988" w:rsidRDefault="00916988" w:rsidP="00916988">
      <w:pPr>
        <w:spacing w:before="100" w:beforeAutospacing="1" w:after="100" w:afterAutospacing="1" w:line="240" w:lineRule="auto"/>
        <w:outlineLvl w:val="2"/>
        <w:rPr>
          <w:rFonts w:ascii="Times New Roman" w:eastAsia="Times New Roman" w:hAnsi="Times New Roman" w:cs="Times New Roman"/>
          <w:b/>
          <w:bCs/>
          <w:sz w:val="27"/>
          <w:szCs w:val="27"/>
          <w:lang w:val="fr-CA" w:eastAsia="ru-RU" w:bidi="he-IL"/>
        </w:rPr>
      </w:pPr>
      <w:r w:rsidRPr="00916988">
        <w:rPr>
          <w:rFonts w:ascii="Times New Roman" w:eastAsia="Times New Roman" w:hAnsi="Times New Roman" w:cs="Times New Roman"/>
          <w:b/>
          <w:bCs/>
          <w:sz w:val="27"/>
          <w:szCs w:val="27"/>
          <w:lang w:val="fr-CA" w:eastAsia="ru-RU" w:bidi="he-IL"/>
        </w:rPr>
        <w:t>Compatibilité</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La carte est destinée à prendre en charge :</w:t>
      </w:r>
    </w:p>
    <w:p w:rsidR="00916988" w:rsidRDefault="00845B01"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Pr>
          <w:rFonts w:ascii="Times New Roman" w:eastAsia="Times New Roman" w:hAnsi="Times New Roman" w:cs="Times New Roman"/>
          <w:b/>
          <w:bCs/>
          <w:sz w:val="24"/>
          <w:szCs w:val="24"/>
          <w:lang w:val="fr-CA" w:eastAsia="ru-RU" w:bidi="he-IL"/>
        </w:rPr>
        <w:t xml:space="preserve">Tout </w:t>
      </w:r>
      <w:r w:rsidR="00916988" w:rsidRPr="00916988">
        <w:rPr>
          <w:rFonts w:ascii="Times New Roman" w:eastAsia="Times New Roman" w:hAnsi="Times New Roman" w:cs="Times New Roman"/>
          <w:b/>
          <w:bCs/>
          <w:sz w:val="24"/>
          <w:szCs w:val="24"/>
          <w:lang w:val="fr-CA" w:eastAsia="ru-RU" w:bidi="he-IL"/>
        </w:rPr>
        <w:t>PIC12F 8 broches compatibles avec cette architecture</w:t>
      </w:r>
      <w:r w:rsidR="00916988" w:rsidRPr="00916988">
        <w:rPr>
          <w:rFonts w:ascii="Times New Roman" w:eastAsia="Times New Roman" w:hAnsi="Times New Roman" w:cs="Times New Roman"/>
          <w:sz w:val="24"/>
          <w:szCs w:val="24"/>
          <w:lang w:val="fr-CA" w:eastAsia="ru-RU" w:bidi="he-IL"/>
        </w:rPr>
        <w:t xml:space="preserve">, ainsi qu’une sélection de </w:t>
      </w:r>
      <w:r w:rsidR="00916988" w:rsidRPr="00916988">
        <w:rPr>
          <w:rFonts w:ascii="Times New Roman" w:eastAsia="Times New Roman" w:hAnsi="Times New Roman" w:cs="Times New Roman"/>
          <w:b/>
          <w:bCs/>
          <w:sz w:val="24"/>
          <w:szCs w:val="24"/>
          <w:lang w:val="fr-CA" w:eastAsia="ru-RU" w:bidi="he-IL"/>
        </w:rPr>
        <w:t>PIC16F 8 broches présentant le même brochage d’alimentation et de programmation ICSP</w:t>
      </w:r>
      <w:r w:rsidR="00916988" w:rsidRPr="00916988">
        <w:rPr>
          <w:rFonts w:ascii="Times New Roman" w:eastAsia="Times New Roman" w:hAnsi="Times New Roman" w:cs="Times New Roman"/>
          <w:sz w:val="24"/>
          <w:szCs w:val="24"/>
          <w:lang w:val="fr-CA" w:eastAsia="ru-RU" w:bidi="he-IL"/>
        </w:rPr>
        <w:t>.</w:t>
      </w:r>
      <w:r>
        <w:rPr>
          <w:rFonts w:ascii="Times New Roman" w:eastAsia="Times New Roman" w:hAnsi="Times New Roman" w:cs="Times New Roman"/>
          <w:sz w:val="24"/>
          <w:szCs w:val="24"/>
          <w:lang w:val="fr-CA" w:eastAsia="ru-RU" w:bidi="he-IL"/>
        </w:rPr>
        <w:t xml:space="preserve"> Voici Tableau pour comptabilite PIC16F 8 broches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766"/>
        <w:gridCol w:w="1031"/>
        <w:gridCol w:w="2027"/>
        <w:gridCol w:w="3109"/>
      </w:tblGrid>
      <w:tr w:rsidR="00845B01" w:rsidRPr="00845B01" w:rsidTr="00845B01">
        <w:trPr>
          <w:tblHeader/>
          <w:tblCellSpacing w:w="15" w:type="dxa"/>
        </w:trPr>
        <w:tc>
          <w:tcPr>
            <w:tcW w:w="0" w:type="auto"/>
            <w:vAlign w:val="center"/>
            <w:hideMark/>
          </w:tcPr>
          <w:p w:rsidR="00845B01" w:rsidRPr="00845B01" w:rsidRDefault="00845B01" w:rsidP="00845B01">
            <w:pPr>
              <w:spacing w:after="0" w:line="240" w:lineRule="auto"/>
              <w:jc w:val="center"/>
              <w:rPr>
                <w:rFonts w:ascii="Times New Roman" w:eastAsia="Times New Roman" w:hAnsi="Times New Roman" w:cs="Times New Roman"/>
                <w:b/>
                <w:bCs/>
                <w:sz w:val="24"/>
                <w:szCs w:val="24"/>
                <w:lang w:eastAsia="ru-RU" w:bidi="he-IL"/>
              </w:rPr>
            </w:pPr>
            <w:proofErr w:type="spellStart"/>
            <w:r w:rsidRPr="00845B01">
              <w:rPr>
                <w:rFonts w:ascii="Times New Roman" w:eastAsia="Times New Roman" w:hAnsi="Times New Roman" w:cs="Times New Roman"/>
                <w:b/>
                <w:bCs/>
                <w:sz w:val="24"/>
                <w:szCs w:val="24"/>
                <w:lang w:eastAsia="ru-RU" w:bidi="he-IL"/>
              </w:rPr>
              <w:t>Famille</w:t>
            </w:r>
            <w:proofErr w:type="spellEnd"/>
          </w:p>
        </w:tc>
        <w:tc>
          <w:tcPr>
            <w:tcW w:w="0" w:type="auto"/>
            <w:vAlign w:val="center"/>
            <w:hideMark/>
          </w:tcPr>
          <w:p w:rsidR="00845B01" w:rsidRPr="00845B01" w:rsidRDefault="00845B01" w:rsidP="00845B01">
            <w:pPr>
              <w:spacing w:after="0" w:line="240" w:lineRule="auto"/>
              <w:jc w:val="center"/>
              <w:rPr>
                <w:rFonts w:ascii="Times New Roman" w:eastAsia="Times New Roman" w:hAnsi="Times New Roman" w:cs="Times New Roman"/>
                <w:b/>
                <w:bCs/>
                <w:sz w:val="24"/>
                <w:szCs w:val="24"/>
                <w:lang w:eastAsia="ru-RU" w:bidi="he-IL"/>
              </w:rPr>
            </w:pPr>
            <w:proofErr w:type="spellStart"/>
            <w:r w:rsidRPr="00845B01">
              <w:rPr>
                <w:rFonts w:ascii="Times New Roman" w:eastAsia="Times New Roman" w:hAnsi="Times New Roman" w:cs="Times New Roman"/>
                <w:b/>
                <w:bCs/>
                <w:sz w:val="24"/>
                <w:szCs w:val="24"/>
                <w:lang w:eastAsia="ru-RU" w:bidi="he-IL"/>
              </w:rPr>
              <w:t>Microcontrôleur</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b/>
                <w:bCs/>
                <w:sz w:val="24"/>
                <w:szCs w:val="24"/>
                <w:lang w:eastAsia="ru-RU" w:bidi="he-IL"/>
              </w:rPr>
            </w:pPr>
            <w:r w:rsidRPr="00845B01">
              <w:rPr>
                <w:rFonts w:ascii="Times New Roman" w:eastAsia="Times New Roman" w:hAnsi="Times New Roman" w:cs="Times New Roman"/>
                <w:b/>
                <w:bCs/>
                <w:sz w:val="24"/>
                <w:szCs w:val="24"/>
                <w:lang w:eastAsia="ru-RU" w:bidi="he-IL"/>
              </w:rPr>
              <w:t xml:space="preserve">8 </w:t>
            </w:r>
            <w:proofErr w:type="spellStart"/>
            <w:r w:rsidRPr="00845B01">
              <w:rPr>
                <w:rFonts w:ascii="Times New Roman" w:eastAsia="Times New Roman" w:hAnsi="Times New Roman" w:cs="Times New Roman"/>
                <w:b/>
                <w:bCs/>
                <w:sz w:val="24"/>
                <w:szCs w:val="24"/>
                <w:lang w:eastAsia="ru-RU" w:bidi="he-IL"/>
              </w:rPr>
              <w:t>broches</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b/>
                <w:bCs/>
                <w:sz w:val="24"/>
                <w:szCs w:val="24"/>
                <w:lang w:eastAsia="ru-RU" w:bidi="he-IL"/>
              </w:rPr>
            </w:pPr>
            <w:proofErr w:type="spellStart"/>
            <w:r w:rsidRPr="00845B01">
              <w:rPr>
                <w:rFonts w:ascii="Times New Roman" w:eastAsia="Times New Roman" w:hAnsi="Times New Roman" w:cs="Times New Roman"/>
                <w:b/>
                <w:bCs/>
                <w:sz w:val="24"/>
                <w:szCs w:val="24"/>
                <w:lang w:eastAsia="ru-RU" w:bidi="he-IL"/>
              </w:rPr>
              <w:t>Compatibilité</w:t>
            </w:r>
            <w:proofErr w:type="spellEnd"/>
            <w:r w:rsidRPr="00845B01">
              <w:rPr>
                <w:rFonts w:ascii="Times New Roman" w:eastAsia="Times New Roman" w:hAnsi="Times New Roman" w:cs="Times New Roman"/>
                <w:b/>
                <w:bCs/>
                <w:sz w:val="24"/>
                <w:szCs w:val="24"/>
                <w:lang w:eastAsia="ru-RU" w:bidi="he-IL"/>
              </w:rPr>
              <w:t xml:space="preserve"> </w:t>
            </w:r>
            <w:proofErr w:type="spellStart"/>
            <w:r w:rsidRPr="00845B01">
              <w:rPr>
                <w:rFonts w:ascii="Times New Roman" w:eastAsia="Times New Roman" w:hAnsi="Times New Roman" w:cs="Times New Roman"/>
                <w:b/>
                <w:bCs/>
                <w:sz w:val="24"/>
                <w:szCs w:val="24"/>
                <w:lang w:eastAsia="ru-RU" w:bidi="he-IL"/>
              </w:rPr>
              <w:t>carte</w:t>
            </w:r>
            <w:proofErr w:type="spellEnd"/>
          </w:p>
        </w:tc>
        <w:tc>
          <w:tcPr>
            <w:tcW w:w="0" w:type="auto"/>
            <w:vAlign w:val="center"/>
            <w:hideMark/>
          </w:tcPr>
          <w:p w:rsidR="00845B01" w:rsidRPr="00845B01" w:rsidRDefault="00845B01" w:rsidP="00845B01">
            <w:pPr>
              <w:spacing w:after="0" w:line="240" w:lineRule="auto"/>
              <w:jc w:val="center"/>
              <w:rPr>
                <w:rFonts w:ascii="Times New Roman" w:eastAsia="Times New Roman" w:hAnsi="Times New Roman" w:cs="Times New Roman"/>
                <w:b/>
                <w:bCs/>
                <w:sz w:val="24"/>
                <w:szCs w:val="24"/>
                <w:lang w:eastAsia="ru-RU" w:bidi="he-IL"/>
              </w:rPr>
            </w:pPr>
            <w:proofErr w:type="spellStart"/>
            <w:r w:rsidRPr="00845B01">
              <w:rPr>
                <w:rFonts w:ascii="Times New Roman" w:eastAsia="Times New Roman" w:hAnsi="Times New Roman" w:cs="Times New Roman"/>
                <w:b/>
                <w:bCs/>
                <w:sz w:val="24"/>
                <w:szCs w:val="24"/>
                <w:lang w:eastAsia="ru-RU" w:bidi="he-IL"/>
              </w:rPr>
              <w:t>Remarque</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PIC16F131xx</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PIC16F13113</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8-pin </w:t>
            </w:r>
            <w:proofErr w:type="spellStart"/>
            <w:r w:rsidRPr="00845B01">
              <w:rPr>
                <w:rFonts w:ascii="Times New Roman" w:eastAsia="Times New Roman" w:hAnsi="Times New Roman" w:cs="Times New Roman"/>
                <w:sz w:val="24"/>
                <w:szCs w:val="24"/>
                <w:lang w:eastAsia="ru-RU" w:bidi="he-IL"/>
              </w:rPr>
              <w:t>member</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PIC16F13114</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8-pin </w:t>
            </w:r>
            <w:proofErr w:type="spellStart"/>
            <w:r w:rsidRPr="00845B01">
              <w:rPr>
                <w:rFonts w:ascii="Times New Roman" w:eastAsia="Times New Roman" w:hAnsi="Times New Roman" w:cs="Times New Roman"/>
                <w:sz w:val="24"/>
                <w:szCs w:val="24"/>
                <w:lang w:eastAsia="ru-RU" w:bidi="he-IL"/>
              </w:rPr>
              <w:t>member</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PIC16F13115</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8-pin </w:t>
            </w:r>
            <w:proofErr w:type="spellStart"/>
            <w:r w:rsidRPr="00845B01">
              <w:rPr>
                <w:rFonts w:ascii="Times New Roman" w:eastAsia="Times New Roman" w:hAnsi="Times New Roman" w:cs="Times New Roman"/>
                <w:sz w:val="24"/>
                <w:szCs w:val="24"/>
                <w:lang w:eastAsia="ru-RU" w:bidi="he-IL"/>
              </w:rPr>
              <w:t>member</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PIC16F152xx</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PIC16F15213</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ICSP </w:t>
            </w:r>
            <w:proofErr w:type="spellStart"/>
            <w:r w:rsidRPr="00845B01">
              <w:rPr>
                <w:rFonts w:ascii="Times New Roman" w:eastAsia="Times New Roman" w:hAnsi="Times New Roman" w:cs="Times New Roman"/>
                <w:sz w:val="24"/>
                <w:szCs w:val="24"/>
                <w:lang w:eastAsia="ru-RU" w:bidi="he-IL"/>
              </w:rPr>
              <w:t>standard</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PIC16F15214</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ICSP </w:t>
            </w:r>
            <w:proofErr w:type="spellStart"/>
            <w:r w:rsidRPr="00845B01">
              <w:rPr>
                <w:rFonts w:ascii="Times New Roman" w:eastAsia="Times New Roman" w:hAnsi="Times New Roman" w:cs="Times New Roman"/>
                <w:sz w:val="24"/>
                <w:szCs w:val="24"/>
                <w:lang w:eastAsia="ru-RU" w:bidi="he-IL"/>
              </w:rPr>
              <w:t>standard</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PIC16F153xx</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PIC16F15313</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val="fr-CA" w:eastAsia="ru-RU" w:bidi="he-IL"/>
              </w:rPr>
            </w:pPr>
            <w:r w:rsidRPr="00845B01">
              <w:rPr>
                <w:rFonts w:ascii="Times New Roman" w:eastAsia="Times New Roman" w:hAnsi="Times New Roman" w:cs="Times New Roman"/>
                <w:sz w:val="24"/>
                <w:szCs w:val="24"/>
                <w:lang w:val="fr-CA" w:eastAsia="ru-RU" w:bidi="he-IL"/>
              </w:rPr>
              <w:t>8 pins, 1.8/2.3–5.5 V selon F/LF</w:t>
            </w:r>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PIC16F171xx</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PIC16F17113</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r w:rsidRPr="00845B01">
              <w:rPr>
                <w:rFonts w:ascii="Times New Roman" w:eastAsia="Times New Roman" w:hAnsi="Times New Roman" w:cs="Times New Roman"/>
                <w:sz w:val="24"/>
                <w:szCs w:val="24"/>
                <w:lang w:eastAsia="ru-RU" w:bidi="he-IL"/>
              </w:rPr>
              <w:t>*</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Génération</w:t>
            </w:r>
            <w:proofErr w:type="spellEnd"/>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récente</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PIC16F17114</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r w:rsidRPr="00845B01">
              <w:rPr>
                <w:rFonts w:ascii="Times New Roman" w:eastAsia="Times New Roman" w:hAnsi="Times New Roman" w:cs="Times New Roman"/>
                <w:sz w:val="24"/>
                <w:szCs w:val="24"/>
                <w:lang w:eastAsia="ru-RU" w:bidi="he-IL"/>
              </w:rPr>
              <w:t>*</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Génération</w:t>
            </w:r>
            <w:proofErr w:type="spellEnd"/>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récente</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PIC16F17115</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r w:rsidRPr="00845B01">
              <w:rPr>
                <w:rFonts w:ascii="Times New Roman" w:eastAsia="Times New Roman" w:hAnsi="Times New Roman" w:cs="Times New Roman"/>
                <w:sz w:val="24"/>
                <w:szCs w:val="24"/>
                <w:lang w:eastAsia="ru-RU" w:bidi="he-IL"/>
              </w:rPr>
              <w:t>*</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Génération</w:t>
            </w:r>
            <w:proofErr w:type="spellEnd"/>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récente</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PIC16F180xx</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PIC16F18013</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ICSP </w:t>
            </w:r>
            <w:proofErr w:type="spellStart"/>
            <w:r w:rsidRPr="00845B01">
              <w:rPr>
                <w:rFonts w:ascii="Times New Roman" w:eastAsia="Times New Roman" w:hAnsi="Times New Roman" w:cs="Times New Roman"/>
                <w:sz w:val="24"/>
                <w:szCs w:val="24"/>
                <w:lang w:eastAsia="ru-RU" w:bidi="he-IL"/>
              </w:rPr>
              <w:t>standard</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PIC16F18014</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ICSP </w:t>
            </w:r>
            <w:proofErr w:type="spellStart"/>
            <w:r w:rsidRPr="00845B01">
              <w:rPr>
                <w:rFonts w:ascii="Times New Roman" w:eastAsia="Times New Roman" w:hAnsi="Times New Roman" w:cs="Times New Roman"/>
                <w:sz w:val="24"/>
                <w:szCs w:val="24"/>
                <w:lang w:eastAsia="ru-RU" w:bidi="he-IL"/>
              </w:rPr>
              <w:t>standard</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PIC16F18015</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ICSP </w:t>
            </w:r>
            <w:proofErr w:type="spellStart"/>
            <w:r w:rsidRPr="00845B01">
              <w:rPr>
                <w:rFonts w:ascii="Times New Roman" w:eastAsia="Times New Roman" w:hAnsi="Times New Roman" w:cs="Times New Roman"/>
                <w:sz w:val="24"/>
                <w:szCs w:val="24"/>
                <w:lang w:eastAsia="ru-RU" w:bidi="he-IL"/>
              </w:rPr>
              <w:t>standard</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PIC16F181xx</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PIC16F18114</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8-pin, EEPROM </w:t>
            </w:r>
            <w:proofErr w:type="spellStart"/>
            <w:r w:rsidRPr="00845B01">
              <w:rPr>
                <w:rFonts w:ascii="Times New Roman" w:eastAsia="Times New Roman" w:hAnsi="Times New Roman" w:cs="Times New Roman"/>
                <w:sz w:val="24"/>
                <w:szCs w:val="24"/>
                <w:lang w:eastAsia="ru-RU" w:bidi="he-IL"/>
              </w:rPr>
              <w:t>intégrée</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PIC16F18115</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 xml:space="preserve">8-pin, </w:t>
            </w:r>
            <w:proofErr w:type="spellStart"/>
            <w:r w:rsidRPr="00845B01">
              <w:rPr>
                <w:rFonts w:ascii="Times New Roman" w:eastAsia="Times New Roman" w:hAnsi="Times New Roman" w:cs="Times New Roman"/>
                <w:sz w:val="24"/>
                <w:szCs w:val="24"/>
                <w:lang w:eastAsia="ru-RU" w:bidi="he-IL"/>
              </w:rPr>
              <w:t>mémoire</w:t>
            </w:r>
            <w:proofErr w:type="spellEnd"/>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supérieure</w:t>
            </w:r>
            <w:proofErr w:type="spellEnd"/>
          </w:p>
        </w:tc>
      </w:tr>
      <w:tr w:rsidR="00845B01" w:rsidRPr="00845B01" w:rsidTr="00845B01">
        <w:trPr>
          <w:tblCellSpacing w:w="15" w:type="dxa"/>
        </w:trPr>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PIC16F183xx</w:t>
            </w:r>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b/>
                <w:bCs/>
                <w:sz w:val="24"/>
                <w:szCs w:val="24"/>
                <w:lang w:eastAsia="ru-RU" w:bidi="he-IL"/>
              </w:rPr>
              <w:t>PIC16F18313</w:t>
            </w:r>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proofErr w:type="spellStart"/>
            <w:r w:rsidRPr="00845B01">
              <w:rPr>
                <w:rFonts w:ascii="Times New Roman" w:eastAsia="Times New Roman" w:hAnsi="Times New Roman" w:cs="Times New Roman"/>
                <w:sz w:val="24"/>
                <w:szCs w:val="24"/>
                <w:lang w:eastAsia="ru-RU" w:bidi="he-IL"/>
              </w:rPr>
              <w:t>Oui</w:t>
            </w:r>
            <w:proofErr w:type="spellEnd"/>
          </w:p>
        </w:tc>
        <w:tc>
          <w:tcPr>
            <w:tcW w:w="0" w:type="auto"/>
            <w:vAlign w:val="center"/>
            <w:hideMark/>
          </w:tcPr>
          <w:p w:rsidR="00845B01" w:rsidRPr="00845B01" w:rsidRDefault="00845B01" w:rsidP="00845B01">
            <w:pPr>
              <w:spacing w:after="0" w:line="240" w:lineRule="auto"/>
              <w:jc w:val="right"/>
              <w:rPr>
                <w:rFonts w:ascii="Times New Roman" w:eastAsia="Times New Roman" w:hAnsi="Times New Roman" w:cs="Times New Roman"/>
                <w:sz w:val="24"/>
                <w:szCs w:val="24"/>
                <w:lang w:eastAsia="ru-RU" w:bidi="he-IL"/>
              </w:rPr>
            </w:pPr>
            <w:r w:rsidRPr="00845B01">
              <w:rPr>
                <w:rFonts w:ascii="Segoe UI Symbol" w:eastAsia="Times New Roman" w:hAnsi="Segoe UI Symbol" w:cs="Segoe UI Symbol"/>
                <w:sz w:val="24"/>
                <w:szCs w:val="24"/>
                <w:lang w:eastAsia="ru-RU" w:bidi="he-IL"/>
              </w:rPr>
              <w:t>✅</w:t>
            </w:r>
            <w:r w:rsidRPr="00845B01">
              <w:rPr>
                <w:rFonts w:ascii="Times New Roman" w:eastAsia="Times New Roman" w:hAnsi="Times New Roman" w:cs="Times New Roman"/>
                <w:sz w:val="24"/>
                <w:szCs w:val="24"/>
                <w:lang w:eastAsia="ru-RU" w:bidi="he-IL"/>
              </w:rPr>
              <w:t xml:space="preserve"> </w:t>
            </w:r>
            <w:proofErr w:type="spellStart"/>
            <w:r w:rsidRPr="00845B01">
              <w:rPr>
                <w:rFonts w:ascii="Times New Roman" w:eastAsia="Times New Roman" w:hAnsi="Times New Roman" w:cs="Times New Roman"/>
                <w:sz w:val="24"/>
                <w:szCs w:val="24"/>
                <w:lang w:eastAsia="ru-RU" w:bidi="he-IL"/>
              </w:rPr>
              <w:t>Directe</w:t>
            </w:r>
            <w:proofErr w:type="spellEnd"/>
          </w:p>
        </w:tc>
        <w:tc>
          <w:tcPr>
            <w:tcW w:w="0" w:type="auto"/>
            <w:vAlign w:val="center"/>
            <w:hideMark/>
          </w:tcPr>
          <w:p w:rsidR="00845B01" w:rsidRPr="00845B01" w:rsidRDefault="00845B01" w:rsidP="00845B01">
            <w:pPr>
              <w:spacing w:after="0" w:line="240" w:lineRule="auto"/>
              <w:rPr>
                <w:rFonts w:ascii="Times New Roman" w:eastAsia="Times New Roman" w:hAnsi="Times New Roman" w:cs="Times New Roman"/>
                <w:sz w:val="24"/>
                <w:szCs w:val="24"/>
                <w:lang w:eastAsia="ru-RU" w:bidi="he-IL"/>
              </w:rPr>
            </w:pPr>
            <w:r w:rsidRPr="00845B01">
              <w:rPr>
                <w:rFonts w:ascii="Times New Roman" w:eastAsia="Times New Roman" w:hAnsi="Times New Roman" w:cs="Times New Roman"/>
                <w:sz w:val="24"/>
                <w:szCs w:val="24"/>
                <w:lang w:eastAsia="ru-RU" w:bidi="he-IL"/>
              </w:rPr>
              <w:t>8-pin, EEPROM 256 B</w:t>
            </w:r>
          </w:p>
        </w:tc>
      </w:tr>
    </w:tbl>
    <w:p w:rsidR="00845B01" w:rsidRPr="00916988" w:rsidRDefault="00845B01"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Les versions </w:t>
      </w:r>
      <w:r w:rsidRPr="00916988">
        <w:rPr>
          <w:rFonts w:ascii="Times New Roman" w:eastAsia="Times New Roman" w:hAnsi="Times New Roman" w:cs="Times New Roman"/>
          <w:b/>
          <w:bCs/>
          <w:sz w:val="24"/>
          <w:szCs w:val="24"/>
          <w:lang w:val="fr-CA" w:eastAsia="ru-RU" w:bidi="he-IL"/>
        </w:rPr>
        <w:t>DIP-8</w:t>
      </w:r>
      <w:r w:rsidRPr="00916988">
        <w:rPr>
          <w:rFonts w:ascii="Times New Roman" w:eastAsia="Times New Roman" w:hAnsi="Times New Roman" w:cs="Times New Roman"/>
          <w:sz w:val="24"/>
          <w:szCs w:val="24"/>
          <w:lang w:val="fr-CA" w:eastAsia="ru-RU" w:bidi="he-IL"/>
        </w:rPr>
        <w:t xml:space="preserve"> peuvent être installées directement. Les versions </w:t>
      </w:r>
      <w:r w:rsidRPr="00916988">
        <w:rPr>
          <w:rFonts w:ascii="Times New Roman" w:eastAsia="Times New Roman" w:hAnsi="Times New Roman" w:cs="Times New Roman"/>
          <w:b/>
          <w:bCs/>
          <w:sz w:val="24"/>
          <w:szCs w:val="24"/>
          <w:lang w:val="fr-CA" w:eastAsia="ru-RU" w:bidi="he-IL"/>
        </w:rPr>
        <w:t>SOIC-8</w:t>
      </w:r>
      <w:r w:rsidRPr="00916988">
        <w:rPr>
          <w:rFonts w:ascii="Times New Roman" w:eastAsia="Times New Roman" w:hAnsi="Times New Roman" w:cs="Times New Roman"/>
          <w:sz w:val="24"/>
          <w:szCs w:val="24"/>
          <w:lang w:val="fr-CA" w:eastAsia="ru-RU" w:bidi="he-IL"/>
        </w:rPr>
        <w:t xml:space="preserve"> peuvent être utilisées avec un adaptateur SOIC-8 → DIP-8 approprié.</w:t>
      </w:r>
    </w:p>
    <w:p w:rsidR="00916988" w:rsidRPr="00916988" w:rsidRDefault="00916988"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sidRPr="00916988">
        <w:rPr>
          <w:rFonts w:ascii="Times New Roman" w:eastAsia="Times New Roman" w:hAnsi="Times New Roman" w:cs="Times New Roman"/>
          <w:sz w:val="24"/>
          <w:szCs w:val="24"/>
          <w:lang w:val="fr-CA" w:eastAsia="ru-RU" w:bidi="he-IL"/>
        </w:rPr>
        <w:t>La table de compatibilité PIC12F/PIC16F fera partie de la documentation du projet afin d’identifier clairement les références pouvant être utilisées sans modification de la carte.</w:t>
      </w:r>
    </w:p>
    <w:p w:rsidR="00916988" w:rsidRPr="00916988" w:rsidRDefault="00916988" w:rsidP="00916988">
      <w:pPr>
        <w:spacing w:after="0" w:line="240" w:lineRule="auto"/>
        <w:rPr>
          <w:rFonts w:ascii="Times New Roman" w:eastAsia="Times New Roman" w:hAnsi="Times New Roman" w:cs="Times New Roman"/>
          <w:sz w:val="24"/>
          <w:szCs w:val="24"/>
          <w:lang w:eastAsia="ru-RU" w:bidi="he-IL"/>
        </w:rPr>
      </w:pPr>
    </w:p>
    <w:p w:rsidR="00916988" w:rsidRDefault="00916988" w:rsidP="00916988">
      <w:pPr>
        <w:spacing w:before="100" w:beforeAutospacing="1" w:after="100" w:afterAutospacing="1" w:line="240" w:lineRule="auto"/>
        <w:rPr>
          <w:rFonts w:ascii="Times New Roman" w:eastAsia="Times New Roman" w:hAnsi="Times New Roman" w:cs="Times New Roman"/>
          <w:b/>
          <w:bCs/>
          <w:sz w:val="24"/>
          <w:szCs w:val="24"/>
          <w:lang w:val="fr-CA" w:eastAsia="ru-RU" w:bidi="he-IL"/>
        </w:rPr>
      </w:pPr>
      <w:r w:rsidRPr="00916988">
        <w:rPr>
          <w:rFonts w:ascii="Times New Roman" w:eastAsia="Times New Roman" w:hAnsi="Times New Roman" w:cs="Times New Roman"/>
          <w:sz w:val="24"/>
          <w:szCs w:val="24"/>
          <w:lang w:val="fr-CA" w:eastAsia="ru-RU" w:bidi="he-IL"/>
        </w:rPr>
        <w:t xml:space="preserve">C'est un bon Mini Project parce que le but est immédiatement compréhensible : </w:t>
      </w:r>
      <w:r w:rsidRPr="00916988">
        <w:rPr>
          <w:rFonts w:ascii="Times New Roman" w:eastAsia="Times New Roman" w:hAnsi="Times New Roman" w:cs="Times New Roman"/>
          <w:b/>
          <w:bCs/>
          <w:sz w:val="24"/>
          <w:szCs w:val="24"/>
          <w:lang w:val="fr-CA" w:eastAsia="ru-RU" w:bidi="he-IL"/>
        </w:rPr>
        <w:t>une seule carte permet de programmer le PIC, générer des entrées avec les boutons, observer les sorties avec les LEDs et accéder directement aux GPIO pour des essais externes.</w:t>
      </w:r>
    </w:p>
    <w:p w:rsidR="00845B01" w:rsidRPr="00916988" w:rsidRDefault="00845B01" w:rsidP="00916988">
      <w:pPr>
        <w:spacing w:before="100" w:beforeAutospacing="1" w:after="100" w:afterAutospacing="1" w:line="240" w:lineRule="auto"/>
        <w:rPr>
          <w:rFonts w:ascii="Times New Roman" w:eastAsia="Times New Roman" w:hAnsi="Times New Roman" w:cs="Times New Roman"/>
          <w:sz w:val="24"/>
          <w:szCs w:val="24"/>
          <w:lang w:val="fr-CA" w:eastAsia="ru-RU" w:bidi="he-IL"/>
        </w:rPr>
      </w:pPr>
      <w:r>
        <w:rPr>
          <w:rFonts w:ascii="Times New Roman" w:eastAsia="Times New Roman" w:hAnsi="Times New Roman" w:cs="Times New Roman"/>
          <w:sz w:val="24"/>
          <w:szCs w:val="24"/>
          <w:lang w:val="fr-CA" w:eastAsia="ru-RU" w:bidi="he-IL"/>
        </w:rPr>
        <w:t>Board PCB 100x100 mm</w:t>
      </w:r>
    </w:p>
    <w:p w:rsidR="00916988" w:rsidRDefault="00845B01">
      <w:pPr>
        <w:rPr>
          <w:lang w:val="fr-CA"/>
        </w:rPr>
      </w:pPr>
      <w:r>
        <w:rPr>
          <w:noProof/>
          <w:lang w:eastAsia="ru-RU" w:bidi="he-IL"/>
        </w:rPr>
        <w:drawing>
          <wp:inline distT="0" distB="0" distL="0" distR="0" wp14:anchorId="63114606" wp14:editId="3DF44900">
            <wp:extent cx="5940425" cy="578929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5789295"/>
                    </a:xfrm>
                    <a:prstGeom prst="rect">
                      <a:avLst/>
                    </a:prstGeom>
                  </pic:spPr>
                </pic:pic>
              </a:graphicData>
            </a:graphic>
          </wp:inline>
        </w:drawing>
      </w:r>
    </w:p>
    <w:p w:rsidR="00845B01" w:rsidRDefault="00845B01">
      <w:pPr>
        <w:rPr>
          <w:lang w:val="fr-CA"/>
        </w:rPr>
      </w:pPr>
      <w:r w:rsidRPr="00845B01">
        <w:rPr>
          <w:lang w:val="fr-CA"/>
        </w:rPr>
        <w:t>Figure — Conception PCB de la carte universelle de programmation et de test pour microcontrôleurs PIC12F/PIC16F à 8 broches. La carte intègre les circuits de test des entrées/sorties, la programmation ICSP via PICkit, des indicateurs LED, des points de connexion externes ainsi qu’une zone de prototypage permettant l’ajout de circuits complémentaires.</w:t>
      </w:r>
    </w:p>
    <w:p w:rsidR="00845B01" w:rsidRDefault="00845B01">
      <w:pPr>
        <w:rPr>
          <w:lang w:val="fr-CA"/>
        </w:rPr>
      </w:pPr>
    </w:p>
    <w:p w:rsidR="00845B01" w:rsidRDefault="00845B01">
      <w:pPr>
        <w:rPr>
          <w:lang w:val="fr-CA"/>
        </w:rPr>
      </w:pPr>
    </w:p>
    <w:p w:rsidR="00845B01" w:rsidRDefault="00845B01">
      <w:pPr>
        <w:rPr>
          <w:lang w:val="fr-CA"/>
        </w:rPr>
      </w:pPr>
    </w:p>
    <w:p w:rsidR="00845B01" w:rsidRDefault="00845B01">
      <w:pPr>
        <w:rPr>
          <w:lang w:val="fr-CA"/>
        </w:rPr>
      </w:pPr>
    </w:p>
    <w:p w:rsidR="00845B01" w:rsidRDefault="0041398E">
      <w:pPr>
        <w:rPr>
          <w:lang w:val="fr-CA"/>
        </w:rPr>
      </w:pPr>
      <w:r>
        <w:rPr>
          <w:noProof/>
          <w:lang w:eastAsia="ru-RU" w:bidi="he-IL"/>
        </w:rPr>
        <w:lastRenderedPageBreak/>
        <w:drawing>
          <wp:inline distT="0" distB="0" distL="0" distR="0" wp14:anchorId="10C3071A" wp14:editId="4F9FE5DD">
            <wp:extent cx="5629275" cy="55435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29275" cy="5543550"/>
                    </a:xfrm>
                    <a:prstGeom prst="rect">
                      <a:avLst/>
                    </a:prstGeom>
                  </pic:spPr>
                </pic:pic>
              </a:graphicData>
            </a:graphic>
          </wp:inline>
        </w:drawing>
      </w:r>
    </w:p>
    <w:p w:rsidR="0041398E" w:rsidRDefault="0041398E">
      <w:pPr>
        <w:rPr>
          <w:lang w:val="fr-CA"/>
        </w:rPr>
      </w:pPr>
    </w:p>
    <w:p w:rsidR="0041398E" w:rsidRDefault="0041398E">
      <w:pPr>
        <w:rPr>
          <w:lang w:val="fr-CA"/>
        </w:rPr>
      </w:pPr>
      <w:r w:rsidRPr="0041398E">
        <w:rPr>
          <w:rStyle w:val="a4"/>
          <w:lang w:val="fr-CA"/>
        </w:rPr>
        <w:t>Figure — Prototype assemblé de la carte universelle PIC12F/PIC16F 8 broches.</w:t>
      </w:r>
      <w:r w:rsidRPr="0041398E">
        <w:rPr>
          <w:lang w:val="fr-CA"/>
        </w:rPr>
        <w:br/>
        <w:t>La carte permet la programmation ICSP directement via PICkit, la simulation d’entrées numériques à l’aide des boutons, la visualisation des sorties par LEDs et l’accès direct aux GPIO sur connecteur externe. Les cavaliers de configuration permettent d’adapter individuellement l’utilisation des différentes broches selon le firmware testé. Une zone de prototypage est également disponible pour l’ajout de circuits ou de composants externes.</w:t>
      </w:r>
    </w:p>
    <w:p w:rsidR="0041398E" w:rsidRPr="0041398E" w:rsidRDefault="0041398E" w:rsidP="0041398E">
      <w:pPr>
        <w:pStyle w:val="3"/>
        <w:rPr>
          <w:lang w:val="fr-CA"/>
        </w:rPr>
      </w:pPr>
      <w:r w:rsidRPr="0041398E">
        <w:rPr>
          <w:lang w:val="fr-CA"/>
        </w:rPr>
        <w:t>Conclusion et disponibilité du projet</w:t>
      </w:r>
    </w:p>
    <w:p w:rsidR="0041398E" w:rsidRPr="0041398E" w:rsidRDefault="0041398E" w:rsidP="0041398E">
      <w:pPr>
        <w:pStyle w:val="a3"/>
        <w:rPr>
          <w:lang w:val="fr-CA"/>
        </w:rPr>
      </w:pPr>
      <w:r w:rsidRPr="0041398E">
        <w:rPr>
          <w:lang w:val="fr-CA"/>
        </w:rPr>
        <w:t xml:space="preserve">Ce mini-projet a été développé comme une </w:t>
      </w:r>
      <w:r w:rsidRPr="0041398E">
        <w:rPr>
          <w:rStyle w:val="a4"/>
          <w:lang w:val="fr-CA"/>
        </w:rPr>
        <w:t>plateforme ouverte de programmation, de développement et de test pour les microcontrôleurs PIC12F et PIC16F à 8 broches compatibles</w:t>
      </w:r>
      <w:r w:rsidRPr="0041398E">
        <w:rPr>
          <w:lang w:val="fr-CA"/>
        </w:rPr>
        <w:t>.</w:t>
      </w:r>
    </w:p>
    <w:p w:rsidR="0041398E" w:rsidRPr="0041398E" w:rsidRDefault="0041398E" w:rsidP="0041398E">
      <w:pPr>
        <w:pStyle w:val="a3"/>
        <w:rPr>
          <w:lang w:val="fr-CA"/>
        </w:rPr>
      </w:pPr>
      <w:r w:rsidRPr="0041398E">
        <w:rPr>
          <w:lang w:val="fr-CA"/>
        </w:rPr>
        <w:t xml:space="preserve">L’objectif est de proposer un outil simple, pratique et réutilisable permettant de programmer le microcontrôleur directement via </w:t>
      </w:r>
      <w:r w:rsidRPr="0041398E">
        <w:rPr>
          <w:rStyle w:val="a4"/>
          <w:lang w:val="fr-CA"/>
        </w:rPr>
        <w:t>PICkit</w:t>
      </w:r>
      <w:r w:rsidRPr="0041398E">
        <w:rPr>
          <w:lang w:val="fr-CA"/>
        </w:rPr>
        <w:t>, de tester ses entrées à l’aide des boutons, de contrôler ses sorties grâce aux indicateurs LED et d’accéder facilement aux GPIO pour connecter des circuits externes. La zone de prototypage intégrée permet également d’étendre la carte en fonction des besoins de chaque utilisateur.</w:t>
      </w:r>
    </w:p>
    <w:p w:rsidR="0041398E" w:rsidRDefault="0041398E" w:rsidP="0041398E">
      <w:pPr>
        <w:pStyle w:val="a3"/>
      </w:pPr>
      <w:r w:rsidRPr="0041398E">
        <w:rPr>
          <w:lang w:val="fr-CA"/>
        </w:rPr>
        <w:lastRenderedPageBreak/>
        <w:t xml:space="preserve">Le projet complet sera publié </w:t>
      </w:r>
      <w:r w:rsidRPr="0041398E">
        <w:rPr>
          <w:rStyle w:val="a4"/>
          <w:lang w:val="fr-CA"/>
        </w:rPr>
        <w:t>gratuitement et en libre accès sur GitHub</w:t>
      </w:r>
      <w:r w:rsidRPr="0041398E">
        <w:rPr>
          <w:lang w:val="fr-CA"/>
        </w:rPr>
        <w:t xml:space="preserve">. </w:t>
      </w:r>
      <w:proofErr w:type="spellStart"/>
      <w:r>
        <w:t>Le</w:t>
      </w:r>
      <w:proofErr w:type="spellEnd"/>
      <w:r>
        <w:t xml:space="preserve"> </w:t>
      </w:r>
      <w:proofErr w:type="spellStart"/>
      <w:r>
        <w:t>dépôt</w:t>
      </w:r>
      <w:proofErr w:type="spellEnd"/>
      <w:r>
        <w:t xml:space="preserve"> </w:t>
      </w:r>
      <w:proofErr w:type="spellStart"/>
      <w:r>
        <w:t>contiendra</w:t>
      </w:r>
      <w:proofErr w:type="spellEnd"/>
      <w:r>
        <w:t xml:space="preserve"> </w:t>
      </w:r>
      <w:proofErr w:type="spellStart"/>
      <w:proofErr w:type="gramStart"/>
      <w:r>
        <w:t>notamment</w:t>
      </w:r>
      <w:proofErr w:type="spellEnd"/>
      <w:r>
        <w:t xml:space="preserve"> :</w:t>
      </w:r>
      <w:proofErr w:type="gramEnd"/>
    </w:p>
    <w:p w:rsidR="0041398E" w:rsidRDefault="0041398E" w:rsidP="0041398E">
      <w:pPr>
        <w:numPr>
          <w:ilvl w:val="0"/>
          <w:numId w:val="2"/>
        </w:numPr>
        <w:spacing w:before="100" w:beforeAutospacing="1" w:after="100" w:afterAutospacing="1" w:line="240" w:lineRule="auto"/>
      </w:pPr>
      <w:proofErr w:type="spellStart"/>
      <w:r>
        <w:t>le</w:t>
      </w:r>
      <w:proofErr w:type="spellEnd"/>
      <w:r>
        <w:t xml:space="preserve"> </w:t>
      </w:r>
      <w:proofErr w:type="spellStart"/>
      <w:r>
        <w:rPr>
          <w:rStyle w:val="a4"/>
        </w:rPr>
        <w:t>schéma</w:t>
      </w:r>
      <w:proofErr w:type="spellEnd"/>
      <w:r>
        <w:rPr>
          <w:rStyle w:val="a4"/>
        </w:rPr>
        <w:t xml:space="preserve"> </w:t>
      </w:r>
      <w:proofErr w:type="spellStart"/>
      <w:r>
        <w:rPr>
          <w:rStyle w:val="a4"/>
        </w:rPr>
        <w:t>électronique</w:t>
      </w:r>
      <w:proofErr w:type="spellEnd"/>
      <w:r>
        <w:rPr>
          <w:rStyle w:val="a4"/>
        </w:rPr>
        <w:t xml:space="preserve"> </w:t>
      </w:r>
      <w:proofErr w:type="spellStart"/>
      <w:proofErr w:type="gramStart"/>
      <w:r>
        <w:rPr>
          <w:rStyle w:val="a4"/>
        </w:rPr>
        <w:t>complet</w:t>
      </w:r>
      <w:proofErr w:type="spellEnd"/>
      <w:r>
        <w:t xml:space="preserve"> ;</w:t>
      </w:r>
      <w:proofErr w:type="gramEnd"/>
      <w:r>
        <w:t xml:space="preserve"> </w:t>
      </w:r>
    </w:p>
    <w:p w:rsidR="0041398E" w:rsidRPr="0041398E" w:rsidRDefault="0041398E" w:rsidP="0041398E">
      <w:pPr>
        <w:numPr>
          <w:ilvl w:val="0"/>
          <w:numId w:val="2"/>
        </w:numPr>
        <w:spacing w:before="100" w:beforeAutospacing="1" w:after="100" w:afterAutospacing="1" w:line="240" w:lineRule="auto"/>
        <w:rPr>
          <w:lang w:val="fr-CA"/>
        </w:rPr>
      </w:pPr>
      <w:r w:rsidRPr="0041398E">
        <w:rPr>
          <w:lang w:val="fr-CA"/>
        </w:rPr>
        <w:t xml:space="preserve">les fichiers de conception du </w:t>
      </w:r>
      <w:r w:rsidRPr="0041398E">
        <w:rPr>
          <w:rStyle w:val="a4"/>
          <w:lang w:val="fr-CA"/>
        </w:rPr>
        <w:t>PCB</w:t>
      </w:r>
      <w:r w:rsidRPr="0041398E">
        <w:rPr>
          <w:lang w:val="fr-CA"/>
        </w:rPr>
        <w:t xml:space="preserve"> ; </w:t>
      </w:r>
    </w:p>
    <w:p w:rsidR="0041398E" w:rsidRPr="0041398E" w:rsidRDefault="0041398E" w:rsidP="0041398E">
      <w:pPr>
        <w:numPr>
          <w:ilvl w:val="0"/>
          <w:numId w:val="2"/>
        </w:numPr>
        <w:spacing w:before="100" w:beforeAutospacing="1" w:after="100" w:afterAutospacing="1" w:line="240" w:lineRule="auto"/>
        <w:rPr>
          <w:lang w:val="fr-CA"/>
        </w:rPr>
      </w:pPr>
      <w:r w:rsidRPr="0041398E">
        <w:rPr>
          <w:lang w:val="fr-CA"/>
        </w:rPr>
        <w:t xml:space="preserve">les </w:t>
      </w:r>
      <w:r w:rsidRPr="0041398E">
        <w:rPr>
          <w:rStyle w:val="a4"/>
          <w:lang w:val="fr-CA"/>
        </w:rPr>
        <w:t>fichiers Gerber</w:t>
      </w:r>
      <w:r w:rsidRPr="0041398E">
        <w:rPr>
          <w:lang w:val="fr-CA"/>
        </w:rPr>
        <w:t xml:space="preserve"> nécessaires à la fabrication de la carte ; </w:t>
      </w:r>
    </w:p>
    <w:p w:rsidR="0041398E" w:rsidRPr="0041398E" w:rsidRDefault="0041398E" w:rsidP="0041398E">
      <w:pPr>
        <w:numPr>
          <w:ilvl w:val="0"/>
          <w:numId w:val="2"/>
        </w:numPr>
        <w:spacing w:before="100" w:beforeAutospacing="1" w:after="100" w:afterAutospacing="1" w:line="240" w:lineRule="auto"/>
        <w:rPr>
          <w:lang w:val="fr-CA"/>
        </w:rPr>
      </w:pPr>
      <w:r w:rsidRPr="0041398E">
        <w:rPr>
          <w:lang w:val="fr-CA"/>
        </w:rPr>
        <w:t xml:space="preserve">la </w:t>
      </w:r>
      <w:r w:rsidRPr="0041398E">
        <w:rPr>
          <w:rStyle w:val="a4"/>
          <w:lang w:val="fr-CA"/>
        </w:rPr>
        <w:t>documentation technique du projet</w:t>
      </w:r>
      <w:r w:rsidRPr="0041398E">
        <w:rPr>
          <w:lang w:val="fr-CA"/>
        </w:rPr>
        <w:t xml:space="preserve"> ; </w:t>
      </w:r>
    </w:p>
    <w:p w:rsidR="0041398E" w:rsidRPr="0041398E" w:rsidRDefault="0041398E" w:rsidP="0041398E">
      <w:pPr>
        <w:numPr>
          <w:ilvl w:val="0"/>
          <w:numId w:val="2"/>
        </w:numPr>
        <w:spacing w:before="100" w:beforeAutospacing="1" w:after="100" w:afterAutospacing="1" w:line="240" w:lineRule="auto"/>
        <w:rPr>
          <w:lang w:val="fr-CA"/>
        </w:rPr>
      </w:pPr>
      <w:r w:rsidRPr="0041398E">
        <w:rPr>
          <w:lang w:val="fr-CA"/>
        </w:rPr>
        <w:t xml:space="preserve">la </w:t>
      </w:r>
      <w:r w:rsidRPr="0041398E">
        <w:rPr>
          <w:rStyle w:val="a4"/>
          <w:lang w:val="fr-CA"/>
        </w:rPr>
        <w:t>table de compatibilité des microcontrôleurs PIC12F/PIC16F 8 broches</w:t>
      </w:r>
      <w:r w:rsidRPr="0041398E">
        <w:rPr>
          <w:lang w:val="fr-CA"/>
        </w:rPr>
        <w:t xml:space="preserve"> ; </w:t>
      </w:r>
    </w:p>
    <w:p w:rsidR="0041398E" w:rsidRPr="0041398E" w:rsidRDefault="0041398E" w:rsidP="0041398E">
      <w:pPr>
        <w:numPr>
          <w:ilvl w:val="0"/>
          <w:numId w:val="2"/>
        </w:numPr>
        <w:spacing w:before="100" w:beforeAutospacing="1" w:after="100" w:afterAutospacing="1" w:line="240" w:lineRule="auto"/>
        <w:rPr>
          <w:lang w:val="fr-CA"/>
        </w:rPr>
      </w:pPr>
      <w:r w:rsidRPr="0041398E">
        <w:rPr>
          <w:lang w:val="fr-CA"/>
        </w:rPr>
        <w:t xml:space="preserve">ainsi que les informations nécessaires à l’assemblage, à la programmation et à l’utilisation de la carte. </w:t>
      </w:r>
    </w:p>
    <w:p w:rsidR="0041398E" w:rsidRPr="0041398E" w:rsidRDefault="0041398E" w:rsidP="0041398E">
      <w:pPr>
        <w:pStyle w:val="a3"/>
        <w:rPr>
          <w:lang w:val="fr-CA"/>
        </w:rPr>
      </w:pPr>
      <w:r w:rsidRPr="0041398E">
        <w:rPr>
          <w:lang w:val="fr-CA"/>
        </w:rPr>
        <w:t>Ainsi, toute personne intéressée pourra consulter la conception, télécharger les fichiers, fabriquer sa propre carte, développer son propre firmware et adapter le projet à ses besoins.</w:t>
      </w:r>
    </w:p>
    <w:p w:rsidR="0041398E" w:rsidRPr="0041398E" w:rsidRDefault="0041398E" w:rsidP="0041398E">
      <w:pPr>
        <w:pStyle w:val="a3"/>
        <w:rPr>
          <w:lang w:val="fr-CA"/>
        </w:rPr>
      </w:pPr>
      <w:r w:rsidRPr="0041398E">
        <w:rPr>
          <w:rStyle w:val="a4"/>
          <w:lang w:val="fr-CA"/>
        </w:rPr>
        <w:t>Schéma, PCB, fabrication et documentation : le projet est destiné à être partagé afin qu’il puisse être réellement utilisé, étudié et développé.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717"/>
        <w:gridCol w:w="837"/>
        <w:gridCol w:w="565"/>
        <w:gridCol w:w="1291"/>
        <w:gridCol w:w="1097"/>
        <w:gridCol w:w="1084"/>
        <w:gridCol w:w="488"/>
        <w:gridCol w:w="1449"/>
      </w:tblGrid>
      <w:tr w:rsidR="00AC09B6" w:rsidRPr="00AC09B6" w:rsidTr="00AC09B6">
        <w:trPr>
          <w:tblHeader/>
          <w:tblCellSpacing w:w="15" w:type="dxa"/>
        </w:trPr>
        <w:tc>
          <w:tcPr>
            <w:tcW w:w="0" w:type="auto"/>
            <w:vAlign w:val="center"/>
            <w:hideMark/>
          </w:tcPr>
          <w:p w:rsidR="00AC09B6" w:rsidRPr="00AC09B6" w:rsidRDefault="00AC09B6" w:rsidP="00AC09B6">
            <w:pPr>
              <w:spacing w:after="0" w:line="240" w:lineRule="auto"/>
              <w:jc w:val="center"/>
              <w:rPr>
                <w:rFonts w:ascii="Times New Roman" w:eastAsia="Times New Roman" w:hAnsi="Times New Roman" w:cs="Times New Roman"/>
                <w:b/>
                <w:bCs/>
                <w:sz w:val="24"/>
                <w:szCs w:val="24"/>
                <w:lang w:eastAsia="ru-RU" w:bidi="he-IL"/>
              </w:rPr>
            </w:pPr>
            <w:proofErr w:type="spellStart"/>
            <w:r w:rsidRPr="00AC09B6">
              <w:rPr>
                <w:rFonts w:ascii="Times New Roman" w:eastAsia="Times New Roman" w:hAnsi="Times New Roman" w:cs="Times New Roman"/>
                <w:b/>
                <w:bCs/>
                <w:sz w:val="24"/>
                <w:szCs w:val="24"/>
                <w:lang w:eastAsia="ru-RU" w:bidi="he-IL"/>
              </w:rPr>
              <w:t>Famille</w:t>
            </w:r>
            <w:proofErr w:type="spellEnd"/>
          </w:p>
        </w:tc>
        <w:tc>
          <w:tcPr>
            <w:tcW w:w="0" w:type="auto"/>
            <w:vAlign w:val="center"/>
            <w:hideMark/>
          </w:tcPr>
          <w:p w:rsidR="00AC09B6" w:rsidRPr="00AC09B6" w:rsidRDefault="00AC09B6" w:rsidP="00AC09B6">
            <w:pPr>
              <w:spacing w:after="0" w:line="240" w:lineRule="auto"/>
              <w:jc w:val="center"/>
              <w:rPr>
                <w:rFonts w:ascii="Times New Roman" w:eastAsia="Times New Roman" w:hAnsi="Times New Roman" w:cs="Times New Roman"/>
                <w:b/>
                <w:bCs/>
                <w:sz w:val="24"/>
                <w:szCs w:val="24"/>
                <w:lang w:eastAsia="ru-RU" w:bidi="he-IL"/>
              </w:rPr>
            </w:pPr>
            <w:proofErr w:type="spellStart"/>
            <w:r w:rsidRPr="00AC09B6">
              <w:rPr>
                <w:rFonts w:ascii="Times New Roman" w:eastAsia="Times New Roman" w:hAnsi="Times New Roman" w:cs="Times New Roman"/>
                <w:b/>
                <w:bCs/>
                <w:sz w:val="24"/>
                <w:szCs w:val="24"/>
                <w:lang w:eastAsia="ru-RU" w:bidi="he-IL"/>
              </w:rPr>
              <w:t>Microcontrôleur</w:t>
            </w:r>
            <w:proofErr w:type="spellEnd"/>
          </w:p>
        </w:tc>
        <w:tc>
          <w:tcPr>
            <w:tcW w:w="0" w:type="auto"/>
            <w:vAlign w:val="center"/>
            <w:hideMark/>
          </w:tcPr>
          <w:p w:rsidR="00AC09B6" w:rsidRPr="00AC09B6" w:rsidRDefault="00AC09B6" w:rsidP="00AC09B6">
            <w:pPr>
              <w:spacing w:after="0" w:line="240" w:lineRule="auto"/>
              <w:jc w:val="center"/>
              <w:rPr>
                <w:rFonts w:ascii="Times New Roman" w:eastAsia="Times New Roman" w:hAnsi="Times New Roman" w:cs="Times New Roman"/>
                <w:b/>
                <w:bCs/>
                <w:sz w:val="24"/>
                <w:szCs w:val="24"/>
                <w:lang w:eastAsia="ru-RU" w:bidi="he-IL"/>
              </w:rPr>
            </w:pPr>
            <w:proofErr w:type="spellStart"/>
            <w:r w:rsidRPr="00AC09B6">
              <w:rPr>
                <w:rFonts w:ascii="Times New Roman" w:eastAsia="Times New Roman" w:hAnsi="Times New Roman" w:cs="Times New Roman"/>
                <w:b/>
                <w:bCs/>
                <w:sz w:val="24"/>
                <w:szCs w:val="24"/>
                <w:lang w:eastAsia="ru-RU" w:bidi="he-IL"/>
              </w:rPr>
              <w:t>Boîtier</w:t>
            </w:r>
            <w:proofErr w:type="spellEnd"/>
            <w:r w:rsidRPr="00AC09B6">
              <w:rPr>
                <w:rFonts w:ascii="Times New Roman" w:eastAsia="Times New Roman" w:hAnsi="Times New Roman" w:cs="Times New Roman"/>
                <w:b/>
                <w:bCs/>
                <w:sz w:val="24"/>
                <w:szCs w:val="24"/>
                <w:lang w:eastAsia="ru-RU" w:bidi="he-IL"/>
              </w:rPr>
              <w:t xml:space="preserve"> 8 </w:t>
            </w:r>
            <w:proofErr w:type="spellStart"/>
            <w:r w:rsidRPr="00AC09B6">
              <w:rPr>
                <w:rFonts w:ascii="Times New Roman" w:eastAsia="Times New Roman" w:hAnsi="Times New Roman" w:cs="Times New Roman"/>
                <w:b/>
                <w:bCs/>
                <w:sz w:val="24"/>
                <w:szCs w:val="24"/>
                <w:lang w:eastAsia="ru-RU" w:bidi="he-IL"/>
              </w:rPr>
              <w:t>broches</w:t>
            </w:r>
            <w:proofErr w:type="spellEnd"/>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b/>
                <w:bCs/>
                <w:sz w:val="24"/>
                <w:szCs w:val="24"/>
                <w:lang w:eastAsia="ru-RU" w:bidi="he-IL"/>
              </w:rPr>
            </w:pPr>
            <w:r w:rsidRPr="00AC09B6">
              <w:rPr>
                <w:rFonts w:ascii="Times New Roman" w:eastAsia="Times New Roman" w:hAnsi="Times New Roman" w:cs="Times New Roman"/>
                <w:b/>
                <w:bCs/>
                <w:sz w:val="24"/>
                <w:szCs w:val="24"/>
                <w:lang w:eastAsia="ru-RU" w:bidi="he-IL"/>
              </w:rPr>
              <w:t>VDD</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b/>
                <w:bCs/>
                <w:sz w:val="24"/>
                <w:szCs w:val="24"/>
                <w:lang w:eastAsia="ru-RU" w:bidi="he-IL"/>
              </w:rPr>
            </w:pPr>
            <w:r w:rsidRPr="00AC09B6">
              <w:rPr>
                <w:rFonts w:ascii="Times New Roman" w:eastAsia="Times New Roman" w:hAnsi="Times New Roman" w:cs="Times New Roman"/>
                <w:b/>
                <w:bCs/>
                <w:sz w:val="24"/>
                <w:szCs w:val="24"/>
                <w:lang w:eastAsia="ru-RU" w:bidi="he-IL"/>
              </w:rPr>
              <w:t>MCLR/VPP</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b/>
                <w:bCs/>
                <w:sz w:val="24"/>
                <w:szCs w:val="24"/>
                <w:lang w:eastAsia="ru-RU" w:bidi="he-IL"/>
              </w:rPr>
            </w:pPr>
            <w:r w:rsidRPr="00AC09B6">
              <w:rPr>
                <w:rFonts w:ascii="Times New Roman" w:eastAsia="Times New Roman" w:hAnsi="Times New Roman" w:cs="Times New Roman"/>
                <w:b/>
                <w:bCs/>
                <w:sz w:val="24"/>
                <w:szCs w:val="24"/>
                <w:lang w:eastAsia="ru-RU" w:bidi="he-IL"/>
              </w:rPr>
              <w:t>ICSPCLK</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b/>
                <w:bCs/>
                <w:sz w:val="24"/>
                <w:szCs w:val="24"/>
                <w:lang w:eastAsia="ru-RU" w:bidi="he-IL"/>
              </w:rPr>
            </w:pPr>
            <w:r w:rsidRPr="00AC09B6">
              <w:rPr>
                <w:rFonts w:ascii="Times New Roman" w:eastAsia="Times New Roman" w:hAnsi="Times New Roman" w:cs="Times New Roman"/>
                <w:b/>
                <w:bCs/>
                <w:sz w:val="24"/>
                <w:szCs w:val="24"/>
                <w:lang w:eastAsia="ru-RU" w:bidi="he-IL"/>
              </w:rPr>
              <w:t>ICSPDAT</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b/>
                <w:bCs/>
                <w:sz w:val="24"/>
                <w:szCs w:val="24"/>
                <w:lang w:eastAsia="ru-RU" w:bidi="he-IL"/>
              </w:rPr>
            </w:pPr>
            <w:r w:rsidRPr="00AC09B6">
              <w:rPr>
                <w:rFonts w:ascii="Times New Roman" w:eastAsia="Times New Roman" w:hAnsi="Times New Roman" w:cs="Times New Roman"/>
                <w:b/>
                <w:bCs/>
                <w:sz w:val="24"/>
                <w:szCs w:val="24"/>
                <w:lang w:eastAsia="ru-RU" w:bidi="he-IL"/>
              </w:rPr>
              <w:t>VSS</w:t>
            </w:r>
          </w:p>
        </w:tc>
        <w:tc>
          <w:tcPr>
            <w:tcW w:w="0" w:type="auto"/>
            <w:vAlign w:val="center"/>
            <w:hideMark/>
          </w:tcPr>
          <w:p w:rsidR="00AC09B6" w:rsidRPr="00AC09B6" w:rsidRDefault="00AC09B6" w:rsidP="00AC09B6">
            <w:pPr>
              <w:spacing w:after="0" w:line="240" w:lineRule="auto"/>
              <w:jc w:val="center"/>
              <w:rPr>
                <w:rFonts w:ascii="Times New Roman" w:eastAsia="Times New Roman" w:hAnsi="Times New Roman" w:cs="Times New Roman"/>
                <w:b/>
                <w:bCs/>
                <w:sz w:val="24"/>
                <w:szCs w:val="24"/>
                <w:lang w:eastAsia="ru-RU" w:bidi="he-IL"/>
              </w:rPr>
            </w:pPr>
            <w:proofErr w:type="spellStart"/>
            <w:r w:rsidRPr="00AC09B6">
              <w:rPr>
                <w:rFonts w:ascii="Times New Roman" w:eastAsia="Times New Roman" w:hAnsi="Times New Roman" w:cs="Times New Roman"/>
                <w:b/>
                <w:bCs/>
                <w:sz w:val="24"/>
                <w:szCs w:val="24"/>
                <w:lang w:eastAsia="ru-RU" w:bidi="he-IL"/>
              </w:rPr>
              <w:t>Compatibilité</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PIC12F508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PIC12F509</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PIC12F510</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PIC12F519</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PIC12F609</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PIC12F615</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PIC12F617</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PIC12F629</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PIC12F635</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PIC12F675</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PIC12F683</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PIC12F1501</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PIC12LF1501</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r w:rsidRPr="00AC09B6">
              <w:rPr>
                <w:rFonts w:ascii="Times New Roman" w:eastAsia="Times New Roman" w:hAnsi="Times New Roman" w:cs="Times New Roman"/>
                <w:sz w:val="24"/>
                <w:szCs w:val="24"/>
                <w:lang w:eastAsia="ru-RU" w:bidi="he-IL"/>
              </w:rPr>
              <w:t>*</w:t>
            </w:r>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PIC12F1571</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lastRenderedPageBreak/>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PIC12F1572</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PIC12(L)F1552</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r w:rsidRPr="00AC09B6">
              <w:rPr>
                <w:rFonts w:ascii="Times New Roman" w:eastAsia="Times New Roman" w:hAnsi="Times New Roman" w:cs="Times New Roman"/>
                <w:sz w:val="24"/>
                <w:szCs w:val="24"/>
                <w:lang w:eastAsia="ru-RU" w:bidi="he-IL"/>
              </w:rPr>
              <w:t>*</w:t>
            </w:r>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PIC12F1612</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PIC12F1822</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PIC12F1840</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PIC12F752 / PIC12HV752</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r w:rsidRPr="00AC09B6">
              <w:rPr>
                <w:rFonts w:ascii="Times New Roman" w:eastAsia="Times New Roman" w:hAnsi="Times New Roman" w:cs="Times New Roman"/>
                <w:sz w:val="24"/>
                <w:szCs w:val="24"/>
                <w:lang w:eastAsia="ru-RU" w:bidi="he-IL"/>
              </w:rPr>
              <w:t>*</w:t>
            </w:r>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PIC16F13113</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8-pin</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PIC16F13114</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8-pin</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PIC16F13115</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8-pin</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PIC16F15213</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PIC16F15214</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PIC16F15313 / PIC16LF15313</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8-pin</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r w:rsidRPr="00AC09B6">
              <w:rPr>
                <w:rFonts w:ascii="Times New Roman" w:eastAsia="Times New Roman" w:hAnsi="Times New Roman" w:cs="Times New Roman"/>
                <w:sz w:val="24"/>
                <w:szCs w:val="24"/>
                <w:lang w:eastAsia="ru-RU" w:bidi="he-IL"/>
              </w:rPr>
              <w:t>*</w:t>
            </w:r>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PIC16F17114</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PIC16F17115</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PIC16F18013</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PIC16F18014</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PIC16F18015</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PIC16F18114</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PIC16F18115</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PDIP / SOIC</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p>
        </w:tc>
      </w:tr>
      <w:tr w:rsidR="00AC09B6" w:rsidRPr="00AC09B6" w:rsidTr="00AC09B6">
        <w:trPr>
          <w:tblCellSpacing w:w="15" w:type="dxa"/>
        </w:trPr>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PIC16F18313 / PIC16LF18313</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8-pin</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1</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4</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6</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7</w:t>
            </w:r>
          </w:p>
        </w:tc>
        <w:tc>
          <w:tcPr>
            <w:tcW w:w="0" w:type="auto"/>
            <w:vAlign w:val="center"/>
            <w:hideMark/>
          </w:tcPr>
          <w:p w:rsidR="00AC09B6" w:rsidRPr="00AC09B6" w:rsidRDefault="00AC09B6" w:rsidP="00AC09B6">
            <w:pPr>
              <w:spacing w:after="0" w:line="240" w:lineRule="auto"/>
              <w:jc w:val="right"/>
              <w:rPr>
                <w:rFonts w:ascii="Times New Roman" w:eastAsia="Times New Roman" w:hAnsi="Times New Roman" w:cs="Times New Roman"/>
                <w:sz w:val="24"/>
                <w:szCs w:val="24"/>
                <w:lang w:eastAsia="ru-RU" w:bidi="he-IL"/>
              </w:rPr>
            </w:pPr>
            <w:r w:rsidRPr="00AC09B6">
              <w:rPr>
                <w:rFonts w:ascii="Times New Roman" w:eastAsia="Times New Roman" w:hAnsi="Times New Roman" w:cs="Times New Roman"/>
                <w:sz w:val="24"/>
                <w:szCs w:val="24"/>
                <w:lang w:eastAsia="ru-RU" w:bidi="he-IL"/>
              </w:rPr>
              <w:t>8</w:t>
            </w:r>
          </w:p>
        </w:tc>
        <w:tc>
          <w:tcPr>
            <w:tcW w:w="0" w:type="auto"/>
            <w:vAlign w:val="center"/>
            <w:hideMark/>
          </w:tcPr>
          <w:p w:rsidR="00AC09B6" w:rsidRPr="00AC09B6" w:rsidRDefault="00AC09B6" w:rsidP="00AC09B6">
            <w:pPr>
              <w:spacing w:after="0" w:line="240" w:lineRule="auto"/>
              <w:rPr>
                <w:rFonts w:ascii="Times New Roman" w:eastAsia="Times New Roman" w:hAnsi="Times New Roman" w:cs="Times New Roman"/>
                <w:sz w:val="24"/>
                <w:szCs w:val="24"/>
                <w:lang w:eastAsia="ru-RU" w:bidi="he-IL"/>
              </w:rPr>
            </w:pPr>
            <w:r w:rsidRPr="00AC09B6">
              <w:rPr>
                <w:rFonts w:ascii="Segoe UI Symbol" w:eastAsia="Times New Roman" w:hAnsi="Segoe UI Symbol" w:cs="Segoe UI Symbol"/>
                <w:sz w:val="24"/>
                <w:szCs w:val="24"/>
                <w:lang w:eastAsia="ru-RU" w:bidi="he-IL"/>
              </w:rPr>
              <w:t>✅</w:t>
            </w:r>
            <w:r w:rsidRPr="00AC09B6">
              <w:rPr>
                <w:rFonts w:ascii="Times New Roman" w:eastAsia="Times New Roman" w:hAnsi="Times New Roman" w:cs="Times New Roman"/>
                <w:sz w:val="24"/>
                <w:szCs w:val="24"/>
                <w:lang w:eastAsia="ru-RU" w:bidi="he-IL"/>
              </w:rPr>
              <w:t xml:space="preserve"> </w:t>
            </w:r>
            <w:proofErr w:type="spellStart"/>
            <w:r w:rsidRPr="00AC09B6">
              <w:rPr>
                <w:rFonts w:ascii="Times New Roman" w:eastAsia="Times New Roman" w:hAnsi="Times New Roman" w:cs="Times New Roman"/>
                <w:sz w:val="24"/>
                <w:szCs w:val="24"/>
                <w:lang w:eastAsia="ru-RU" w:bidi="he-IL"/>
              </w:rPr>
              <w:t>Directe</w:t>
            </w:r>
            <w:proofErr w:type="spellEnd"/>
            <w:r w:rsidRPr="00AC09B6">
              <w:rPr>
                <w:rFonts w:ascii="Times New Roman" w:eastAsia="Times New Roman" w:hAnsi="Times New Roman" w:cs="Times New Roman"/>
                <w:sz w:val="24"/>
                <w:szCs w:val="24"/>
                <w:lang w:eastAsia="ru-RU" w:bidi="he-IL"/>
              </w:rPr>
              <w:t>*</w:t>
            </w:r>
          </w:p>
        </w:tc>
      </w:tr>
    </w:tbl>
    <w:p w:rsidR="00AC09B6" w:rsidRDefault="00AC09B6" w:rsidP="00AC09B6">
      <w:pPr>
        <w:pStyle w:val="3"/>
      </w:pPr>
      <w:proofErr w:type="spellStart"/>
      <w:r>
        <w:t>Remarques</w:t>
      </w:r>
      <w:proofErr w:type="spellEnd"/>
      <w:r>
        <w:t xml:space="preserve"> </w:t>
      </w:r>
      <w:proofErr w:type="spellStart"/>
      <w:r>
        <w:t>importantes</w:t>
      </w:r>
      <w:proofErr w:type="spellEnd"/>
      <w:r>
        <w:t xml:space="preserve"> </w:t>
      </w:r>
      <w:proofErr w:type="spellStart"/>
      <w:r>
        <w:t>concernant</w:t>
      </w:r>
      <w:proofErr w:type="spellEnd"/>
      <w:r>
        <w:t xml:space="preserve"> </w:t>
      </w:r>
      <w:proofErr w:type="spellStart"/>
      <w:r>
        <w:t>la</w:t>
      </w:r>
      <w:proofErr w:type="spellEnd"/>
      <w:r>
        <w:t xml:space="preserve"> </w:t>
      </w:r>
      <w:proofErr w:type="spellStart"/>
      <w:r>
        <w:t>compatibilité</w:t>
      </w:r>
      <w:proofErr w:type="spellEnd"/>
    </w:p>
    <w:p w:rsidR="00AC09B6" w:rsidRDefault="00AC09B6" w:rsidP="00AC09B6">
      <w:pPr>
        <w:pStyle w:val="a3"/>
      </w:pPr>
      <w:r>
        <w:rPr>
          <w:rStyle w:val="a4"/>
        </w:rPr>
        <w:t xml:space="preserve">1. </w:t>
      </w:r>
      <w:proofErr w:type="spellStart"/>
      <w:r>
        <w:rPr>
          <w:rStyle w:val="a4"/>
        </w:rPr>
        <w:t>Oscillateur</w:t>
      </w:r>
      <w:proofErr w:type="spellEnd"/>
      <w:r>
        <w:rPr>
          <w:rStyle w:val="a4"/>
        </w:rPr>
        <w:t xml:space="preserve"> </w:t>
      </w:r>
      <w:proofErr w:type="spellStart"/>
      <w:r>
        <w:rPr>
          <w:rStyle w:val="a4"/>
        </w:rPr>
        <w:t>interne</w:t>
      </w:r>
      <w:proofErr w:type="spellEnd"/>
    </w:p>
    <w:p w:rsidR="00AC09B6" w:rsidRPr="00AC09B6" w:rsidRDefault="00AC09B6" w:rsidP="00AC09B6">
      <w:pPr>
        <w:pStyle w:val="a3"/>
        <w:rPr>
          <w:lang w:val="fr-CA"/>
        </w:rPr>
      </w:pPr>
      <w:r w:rsidRPr="00AC09B6">
        <w:rPr>
          <w:lang w:val="fr-CA"/>
        </w:rPr>
        <w:lastRenderedPageBreak/>
        <w:t xml:space="preserve">La compatibilité indiquée dans ce tableau suppose, pour une utilisation directe de la carte, que le microcontrôleur soit configuré pour fonctionner avec son </w:t>
      </w:r>
      <w:r w:rsidRPr="00AC09B6">
        <w:rPr>
          <w:rStyle w:val="a4"/>
          <w:lang w:val="fr-CA"/>
        </w:rPr>
        <w:t>oscillateur interne</w:t>
      </w:r>
      <w:r w:rsidRPr="00AC09B6">
        <w:rPr>
          <w:lang w:val="fr-CA"/>
        </w:rPr>
        <w:t>, lorsque celui-ci est disponible sur le modèle concerné.</w:t>
      </w:r>
    </w:p>
    <w:p w:rsidR="00AC09B6" w:rsidRPr="00AC09B6" w:rsidRDefault="00AC09B6" w:rsidP="00AC09B6">
      <w:pPr>
        <w:pStyle w:val="a3"/>
        <w:rPr>
          <w:lang w:val="fr-CA"/>
        </w:rPr>
      </w:pPr>
      <w:r w:rsidRPr="00AC09B6">
        <w:rPr>
          <w:lang w:val="fr-CA"/>
        </w:rPr>
        <w:t xml:space="preserve">Dans cette configuration, </w:t>
      </w:r>
      <w:r w:rsidRPr="00AC09B6">
        <w:rPr>
          <w:rStyle w:val="a4"/>
          <w:lang w:val="fr-CA"/>
        </w:rPr>
        <w:t>aucun quartz, résonateur ou oscillateur externe n’est nécessaire</w:t>
      </w:r>
      <w:r w:rsidRPr="00AC09B6">
        <w:rPr>
          <w:lang w:val="fr-CA"/>
        </w:rPr>
        <w:t xml:space="preserve"> : le microcontrôleur peut fonctionner directement après programmation, sans connexion supplémentaire pour son horloge.</w:t>
      </w:r>
    </w:p>
    <w:p w:rsidR="00AC09B6" w:rsidRPr="00AC09B6" w:rsidRDefault="00AC09B6" w:rsidP="00AC09B6">
      <w:pPr>
        <w:pStyle w:val="a3"/>
        <w:rPr>
          <w:lang w:val="fr-CA"/>
        </w:rPr>
      </w:pPr>
      <w:r w:rsidRPr="00AC09B6">
        <w:rPr>
          <w:lang w:val="fr-CA"/>
        </w:rPr>
        <w:t>Cette solution permet également de conserver les broches associées à l’oscillateur externe disponibles pour les fonctions GPIO lorsque l’architecture du microcontrôleur le permet.</w:t>
      </w:r>
    </w:p>
    <w:p w:rsidR="00AC09B6" w:rsidRPr="00AC09B6" w:rsidRDefault="00AC09B6" w:rsidP="00AC09B6">
      <w:pPr>
        <w:pStyle w:val="a3"/>
        <w:rPr>
          <w:lang w:val="fr-CA"/>
        </w:rPr>
      </w:pPr>
      <w:r w:rsidRPr="00AC09B6">
        <w:rPr>
          <w:rStyle w:val="a4"/>
          <w:lang w:val="fr-CA"/>
        </w:rPr>
        <w:t>2. Utilisation d’un oscillateur externe</w:t>
      </w:r>
    </w:p>
    <w:p w:rsidR="00AC09B6" w:rsidRPr="00AC09B6" w:rsidRDefault="00AC09B6" w:rsidP="00AC09B6">
      <w:pPr>
        <w:pStyle w:val="a3"/>
        <w:rPr>
          <w:lang w:val="fr-CA"/>
        </w:rPr>
      </w:pPr>
      <w:r w:rsidRPr="00AC09B6">
        <w:rPr>
          <w:lang w:val="fr-CA"/>
        </w:rPr>
        <w:t xml:space="preserve">Si l’application nécessite un </w:t>
      </w:r>
      <w:r w:rsidRPr="00AC09B6">
        <w:rPr>
          <w:rStyle w:val="a4"/>
          <w:lang w:val="fr-CA"/>
        </w:rPr>
        <w:t>quartz, un résonateur ou une source d’horloge externe</w:t>
      </w:r>
      <w:r w:rsidRPr="00AC09B6">
        <w:rPr>
          <w:lang w:val="fr-CA"/>
        </w:rPr>
        <w:t>, celui-ci peut être ajouté séparément en utilisant les broches correspondantes accessibles sur les connecteurs de la carte.</w:t>
      </w:r>
    </w:p>
    <w:p w:rsidR="00AC09B6" w:rsidRPr="00AC09B6" w:rsidRDefault="00AC09B6" w:rsidP="00AC09B6">
      <w:pPr>
        <w:pStyle w:val="a3"/>
        <w:rPr>
          <w:lang w:val="fr-CA"/>
        </w:rPr>
      </w:pPr>
      <w:r w:rsidRPr="00AC09B6">
        <w:rPr>
          <w:lang w:val="fr-CA"/>
        </w:rPr>
        <w:t>Le câblage et les composants nécessaires dépendent alors du microcontrôleur utilisé et doivent être réalisés conformément aux recommandations de sa datasheet.</w:t>
      </w:r>
    </w:p>
    <w:p w:rsidR="00AC09B6" w:rsidRPr="00AC09B6" w:rsidRDefault="00AC09B6" w:rsidP="00AC09B6">
      <w:pPr>
        <w:pStyle w:val="a3"/>
        <w:rPr>
          <w:lang w:val="fr-CA"/>
        </w:rPr>
      </w:pPr>
      <w:r w:rsidRPr="00AC09B6">
        <w:rPr>
          <w:lang w:val="fr-CA"/>
        </w:rPr>
        <w:t>L’utilisation d’un oscillateur externe n’est donc pas une limitation de la carte, mais nécessite simplement un câblage externe supplémentaire.</w:t>
      </w:r>
    </w:p>
    <w:p w:rsidR="00AC09B6" w:rsidRPr="00AC09B6" w:rsidRDefault="00AC09B6" w:rsidP="00AC09B6">
      <w:pPr>
        <w:pStyle w:val="a3"/>
        <w:rPr>
          <w:lang w:val="fr-CA"/>
        </w:rPr>
      </w:pPr>
      <w:r w:rsidRPr="00AC09B6">
        <w:rPr>
          <w:rStyle w:val="a4"/>
          <w:lang w:val="fr-CA"/>
        </w:rPr>
        <w:t>3. Tension d’alimentation</w:t>
      </w:r>
    </w:p>
    <w:p w:rsidR="00AC09B6" w:rsidRPr="00AC09B6" w:rsidRDefault="00AC09B6" w:rsidP="00AC09B6">
      <w:pPr>
        <w:pStyle w:val="a3"/>
        <w:rPr>
          <w:lang w:val="fr-CA"/>
        </w:rPr>
      </w:pPr>
      <w:r w:rsidRPr="00AC09B6">
        <w:rPr>
          <w:lang w:val="fr-CA"/>
        </w:rPr>
        <w:t>La carte est conçue pour permettre l’utilisation de différentes tensions d’alimentation en fonction du microcontrôleur installé.</w:t>
      </w:r>
    </w:p>
    <w:p w:rsidR="00AC09B6" w:rsidRPr="00AC09B6" w:rsidRDefault="00AC09B6" w:rsidP="00AC09B6">
      <w:pPr>
        <w:pStyle w:val="a3"/>
        <w:rPr>
          <w:lang w:val="fr-CA"/>
        </w:rPr>
      </w:pPr>
      <w:r w:rsidRPr="00AC09B6">
        <w:rPr>
          <w:lang w:val="fr-CA"/>
        </w:rPr>
        <w:t xml:space="preserve">Elle peut notamment fonctionner sous </w:t>
      </w:r>
      <w:r w:rsidRPr="00AC09B6">
        <w:rPr>
          <w:rStyle w:val="a4"/>
          <w:lang w:val="fr-CA"/>
        </w:rPr>
        <w:t>3,3 V ou 5 V</w:t>
      </w:r>
      <w:r w:rsidRPr="00AC09B6">
        <w:rPr>
          <w:lang w:val="fr-CA"/>
        </w:rPr>
        <w:t>, ainsi qu’avec d’autres tensions inférieures lorsque celles-ci sont supportées par le microcontrôleur concerné et par les circuits connectés à la carte.</w:t>
      </w:r>
    </w:p>
    <w:p w:rsidR="00AC09B6" w:rsidRPr="00AC09B6" w:rsidRDefault="00AC09B6" w:rsidP="00AC09B6">
      <w:pPr>
        <w:pStyle w:val="a3"/>
        <w:rPr>
          <w:lang w:val="fr-CA"/>
        </w:rPr>
      </w:pPr>
      <w:r w:rsidRPr="00AC09B6">
        <w:rPr>
          <w:lang w:val="fr-CA"/>
        </w:rPr>
        <w:t xml:space="preserve">La tension doit donc toujours être sélectionnée conformément à la plage </w:t>
      </w:r>
      <w:r w:rsidRPr="00AC09B6">
        <w:rPr>
          <w:rStyle w:val="a4"/>
          <w:lang w:val="fr-CA"/>
        </w:rPr>
        <w:t>VDD</w:t>
      </w:r>
      <w:r w:rsidRPr="00AC09B6">
        <w:rPr>
          <w:lang w:val="fr-CA"/>
        </w:rPr>
        <w:t xml:space="preserve"> spécifiée dans la datasheet du composant utilisé.</w:t>
      </w:r>
    </w:p>
    <w:p w:rsidR="00AC09B6" w:rsidRPr="00AC09B6" w:rsidRDefault="00AC09B6" w:rsidP="00AC09B6">
      <w:pPr>
        <w:pStyle w:val="a3"/>
        <w:rPr>
          <w:lang w:val="fr-CA"/>
        </w:rPr>
      </w:pPr>
      <w:r w:rsidRPr="00AC09B6">
        <w:rPr>
          <w:rStyle w:val="a4"/>
          <w:lang w:val="fr-CA"/>
        </w:rPr>
        <w:t>4. Critère principal de compatibilité</w:t>
      </w:r>
    </w:p>
    <w:p w:rsidR="00AC09B6" w:rsidRPr="00AC09B6" w:rsidRDefault="00AC09B6" w:rsidP="00AC09B6">
      <w:pPr>
        <w:pStyle w:val="a3"/>
        <w:rPr>
          <w:lang w:val="fr-CA"/>
        </w:rPr>
      </w:pPr>
      <w:r w:rsidRPr="00AC09B6">
        <w:rPr>
          <w:lang w:val="fr-CA"/>
        </w:rPr>
        <w:t>La compatibilité matérielle repose principalement sur le brochage physique du composant et sur la position des signaux nécessaires à la programmation ICSP :</w:t>
      </w:r>
    </w:p>
    <w:p w:rsidR="00AC09B6" w:rsidRPr="00AC09B6" w:rsidRDefault="00AC09B6" w:rsidP="00AC09B6">
      <w:pPr>
        <w:pStyle w:val="a3"/>
        <w:rPr>
          <w:lang w:val="fr-CA"/>
        </w:rPr>
      </w:pPr>
      <w:r w:rsidRPr="00AC09B6">
        <w:rPr>
          <w:rStyle w:val="a4"/>
          <w:lang w:val="fr-CA"/>
        </w:rPr>
        <w:t>Pin 1 — VDD</w:t>
      </w:r>
      <w:r w:rsidRPr="00AC09B6">
        <w:rPr>
          <w:lang w:val="fr-CA"/>
        </w:rPr>
        <w:br/>
      </w:r>
      <w:r w:rsidRPr="00AC09B6">
        <w:rPr>
          <w:rStyle w:val="a4"/>
          <w:lang w:val="fr-CA"/>
        </w:rPr>
        <w:t>Pin 4 — MCLR/VPP</w:t>
      </w:r>
      <w:r w:rsidRPr="00AC09B6">
        <w:rPr>
          <w:lang w:val="fr-CA"/>
        </w:rPr>
        <w:br/>
      </w:r>
      <w:r w:rsidRPr="00AC09B6">
        <w:rPr>
          <w:rStyle w:val="a4"/>
          <w:lang w:val="fr-CA"/>
        </w:rPr>
        <w:t>Pin 6 — ICSPCLK</w:t>
      </w:r>
      <w:r w:rsidRPr="00AC09B6">
        <w:rPr>
          <w:lang w:val="fr-CA"/>
        </w:rPr>
        <w:br/>
      </w:r>
      <w:r w:rsidRPr="00AC09B6">
        <w:rPr>
          <w:rStyle w:val="a4"/>
          <w:lang w:val="fr-CA"/>
        </w:rPr>
        <w:t>Pin 7 — ICSPDAT</w:t>
      </w:r>
      <w:r w:rsidRPr="00AC09B6">
        <w:rPr>
          <w:lang w:val="fr-CA"/>
        </w:rPr>
        <w:br/>
      </w:r>
      <w:r w:rsidRPr="00AC09B6">
        <w:rPr>
          <w:rStyle w:val="a4"/>
          <w:lang w:val="fr-CA"/>
        </w:rPr>
        <w:t>Pin 8 — VSS</w:t>
      </w:r>
    </w:p>
    <w:p w:rsidR="00AC09B6" w:rsidRPr="00AC09B6" w:rsidRDefault="00AC09B6" w:rsidP="00AC09B6">
      <w:pPr>
        <w:pStyle w:val="a3"/>
        <w:rPr>
          <w:lang w:val="fr-CA"/>
        </w:rPr>
      </w:pPr>
      <w:r w:rsidRPr="00AC09B6">
        <w:rPr>
          <w:lang w:val="fr-CA"/>
        </w:rPr>
        <w:t>Les noms et les fonctions alternatives des GPIO (</w:t>
      </w:r>
      <w:r w:rsidRPr="00AC09B6">
        <w:rPr>
          <w:rStyle w:val="HTML"/>
          <w:lang w:val="fr-CA"/>
        </w:rPr>
        <w:t>GPx</w:t>
      </w:r>
      <w:r w:rsidRPr="00AC09B6">
        <w:rPr>
          <w:lang w:val="fr-CA"/>
        </w:rPr>
        <w:t xml:space="preserve">, </w:t>
      </w:r>
      <w:r w:rsidRPr="00AC09B6">
        <w:rPr>
          <w:rStyle w:val="HTML"/>
          <w:lang w:val="fr-CA"/>
        </w:rPr>
        <w:t>RAx</w:t>
      </w:r>
      <w:r w:rsidRPr="00AC09B6">
        <w:rPr>
          <w:lang w:val="fr-CA"/>
        </w:rPr>
        <w:t xml:space="preserve">, fonctions analogiques, périphériques, etc.) peuvent varier selon le microcontrôleur. La carte étant organisée principalement en fonction des </w:t>
      </w:r>
      <w:r w:rsidRPr="00AC09B6">
        <w:rPr>
          <w:rStyle w:val="a4"/>
          <w:lang w:val="fr-CA"/>
        </w:rPr>
        <w:t>numéros physiques des broches</w:t>
      </w:r>
      <w:r w:rsidRPr="00AC09B6">
        <w:rPr>
          <w:lang w:val="fr-CA"/>
        </w:rPr>
        <w:t>, ces différences n’empêchent pas son utilisation, à condition de les prendre en compte dans le firmware.</w:t>
      </w:r>
    </w:p>
    <w:p w:rsidR="00AC09B6" w:rsidRPr="00AC09B6" w:rsidRDefault="00AC09B6" w:rsidP="00AC09B6">
      <w:pPr>
        <w:pStyle w:val="a3"/>
        <w:rPr>
          <w:lang w:val="fr-CA"/>
        </w:rPr>
      </w:pPr>
      <w:r w:rsidRPr="00AC09B6">
        <w:rPr>
          <w:rStyle w:val="a4"/>
          <w:lang w:val="fr-CA"/>
        </w:rPr>
        <w:t>5. Configuration du firmware</w:t>
      </w:r>
    </w:p>
    <w:p w:rsidR="00AC09B6" w:rsidRPr="00AC09B6" w:rsidRDefault="00AC09B6" w:rsidP="00AC09B6">
      <w:pPr>
        <w:pStyle w:val="a3"/>
        <w:rPr>
          <w:lang w:val="fr-CA"/>
        </w:rPr>
      </w:pPr>
      <w:r w:rsidRPr="00AC09B6">
        <w:rPr>
          <w:lang w:val="fr-CA"/>
        </w:rPr>
        <w:lastRenderedPageBreak/>
        <w:t xml:space="preserve">Le firmware doit naturellement être adapté au microcontrôleur installé. La configuration de l’oscillateur, des GPIO, des fonctions analogiques, de </w:t>
      </w:r>
      <w:r w:rsidRPr="00AC09B6">
        <w:rPr>
          <w:rStyle w:val="HTML"/>
          <w:lang w:val="fr-CA"/>
        </w:rPr>
        <w:t>MCLR</w:t>
      </w:r>
      <w:r w:rsidRPr="00AC09B6">
        <w:rPr>
          <w:lang w:val="fr-CA"/>
        </w:rPr>
        <w:t xml:space="preserve"> et des périphériques internes dépend de chaque référence PIC.</w:t>
      </w:r>
    </w:p>
    <w:p w:rsidR="00AC09B6" w:rsidRPr="00AC09B6" w:rsidRDefault="00AC09B6" w:rsidP="00AC09B6">
      <w:pPr>
        <w:pStyle w:val="3"/>
        <w:rPr>
          <w:lang w:val="fr-CA"/>
        </w:rPr>
      </w:pPr>
      <w:r w:rsidRPr="00AC09B6">
        <w:rPr>
          <w:lang w:val="fr-CA"/>
        </w:rPr>
        <w:t>Note importante</w:t>
      </w:r>
    </w:p>
    <w:p w:rsidR="00AC09B6" w:rsidRPr="00AC09B6" w:rsidRDefault="00AC09B6" w:rsidP="00AC09B6">
      <w:pPr>
        <w:pStyle w:val="a3"/>
        <w:rPr>
          <w:lang w:val="fr-CA"/>
        </w:rPr>
      </w:pPr>
      <w:r w:rsidRPr="00AC09B6">
        <w:rPr>
          <w:rStyle w:val="a4"/>
          <w:lang w:val="fr-CA"/>
        </w:rPr>
        <w:t>La mention « Compatible » dans le tableau signifie que le microcontrôleur peut être utilisé avec l’architecture matérielle de cette carte lorsque son brochage d’alimentation et de programmation ICSP correspond au brochage de référence. Pour une utilisation directe sans circuit d’horloge supplémentaire, le microcontrôleur doit disposer d’un oscillateur interne approprié. La tension VDD et la configuration du firmware doivent toujours respecter les spécifications de la référence utilisée.</w:t>
      </w:r>
    </w:p>
    <w:p w:rsidR="0041398E" w:rsidRPr="0041398E" w:rsidRDefault="0041398E">
      <w:pPr>
        <w:rPr>
          <w:lang w:val="fr-CA"/>
        </w:rPr>
      </w:pPr>
      <w:bookmarkStart w:id="0" w:name="_GoBack"/>
      <w:bookmarkEnd w:id="0"/>
    </w:p>
    <w:sectPr w:rsidR="0041398E" w:rsidRPr="004139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D7457"/>
    <w:multiLevelType w:val="multilevel"/>
    <w:tmpl w:val="17AC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82F72"/>
    <w:multiLevelType w:val="multilevel"/>
    <w:tmpl w:val="ABA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988"/>
    <w:rsid w:val="0041398E"/>
    <w:rsid w:val="00845B01"/>
    <w:rsid w:val="00916988"/>
    <w:rsid w:val="00AC09B6"/>
    <w:rsid w:val="00BE55B0"/>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8BC85"/>
  <w15:chartTrackingRefBased/>
  <w15:docId w15:val="{2A6C520A-6B41-416D-9AA7-FA85D2C7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916988"/>
    <w:pPr>
      <w:spacing w:before="100" w:beforeAutospacing="1" w:after="100" w:afterAutospacing="1" w:line="240" w:lineRule="auto"/>
      <w:outlineLvl w:val="2"/>
    </w:pPr>
    <w:rPr>
      <w:rFonts w:ascii="Times New Roman" w:eastAsia="Times New Roman" w:hAnsi="Times New Roman" w:cs="Times New Roman"/>
      <w:b/>
      <w:bCs/>
      <w:sz w:val="27"/>
      <w:szCs w:val="27"/>
      <w:lang w:eastAsia="ru-RU"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16988"/>
    <w:rPr>
      <w:rFonts w:ascii="Times New Roman" w:eastAsia="Times New Roman" w:hAnsi="Times New Roman" w:cs="Times New Roman"/>
      <w:b/>
      <w:bCs/>
      <w:sz w:val="27"/>
      <w:szCs w:val="27"/>
      <w:lang w:eastAsia="ru-RU" w:bidi="he-IL"/>
    </w:rPr>
  </w:style>
  <w:style w:type="paragraph" w:styleId="a3">
    <w:name w:val="Normal (Web)"/>
    <w:basedOn w:val="a"/>
    <w:uiPriority w:val="99"/>
    <w:semiHidden/>
    <w:unhideWhenUsed/>
    <w:rsid w:val="00916988"/>
    <w:pPr>
      <w:spacing w:before="100" w:beforeAutospacing="1" w:after="100" w:afterAutospacing="1" w:line="240" w:lineRule="auto"/>
    </w:pPr>
    <w:rPr>
      <w:rFonts w:ascii="Times New Roman" w:eastAsia="Times New Roman" w:hAnsi="Times New Roman" w:cs="Times New Roman"/>
      <w:sz w:val="24"/>
      <w:szCs w:val="24"/>
      <w:lang w:eastAsia="ru-RU" w:bidi="he-IL"/>
    </w:rPr>
  </w:style>
  <w:style w:type="character" w:styleId="a4">
    <w:name w:val="Strong"/>
    <w:basedOn w:val="a0"/>
    <w:uiPriority w:val="22"/>
    <w:qFormat/>
    <w:rsid w:val="00916988"/>
    <w:rPr>
      <w:b/>
      <w:bCs/>
    </w:rPr>
  </w:style>
  <w:style w:type="character" w:styleId="HTML">
    <w:name w:val="HTML Code"/>
    <w:basedOn w:val="a0"/>
    <w:uiPriority w:val="99"/>
    <w:semiHidden/>
    <w:unhideWhenUsed/>
    <w:rsid w:val="009169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53130">
      <w:bodyDiv w:val="1"/>
      <w:marLeft w:val="0"/>
      <w:marRight w:val="0"/>
      <w:marTop w:val="0"/>
      <w:marBottom w:val="0"/>
      <w:divBdr>
        <w:top w:val="none" w:sz="0" w:space="0" w:color="auto"/>
        <w:left w:val="none" w:sz="0" w:space="0" w:color="auto"/>
        <w:bottom w:val="none" w:sz="0" w:space="0" w:color="auto"/>
        <w:right w:val="none" w:sz="0" w:space="0" w:color="auto"/>
      </w:divBdr>
    </w:div>
    <w:div w:id="468673170">
      <w:bodyDiv w:val="1"/>
      <w:marLeft w:val="0"/>
      <w:marRight w:val="0"/>
      <w:marTop w:val="0"/>
      <w:marBottom w:val="0"/>
      <w:divBdr>
        <w:top w:val="none" w:sz="0" w:space="0" w:color="auto"/>
        <w:left w:val="none" w:sz="0" w:space="0" w:color="auto"/>
        <w:bottom w:val="none" w:sz="0" w:space="0" w:color="auto"/>
        <w:right w:val="none" w:sz="0" w:space="0" w:color="auto"/>
      </w:divBdr>
    </w:div>
    <w:div w:id="878782185">
      <w:bodyDiv w:val="1"/>
      <w:marLeft w:val="0"/>
      <w:marRight w:val="0"/>
      <w:marTop w:val="0"/>
      <w:marBottom w:val="0"/>
      <w:divBdr>
        <w:top w:val="none" w:sz="0" w:space="0" w:color="auto"/>
        <w:left w:val="none" w:sz="0" w:space="0" w:color="auto"/>
        <w:bottom w:val="none" w:sz="0" w:space="0" w:color="auto"/>
        <w:right w:val="none" w:sz="0" w:space="0" w:color="auto"/>
      </w:divBdr>
      <w:divsChild>
        <w:div w:id="327441736">
          <w:marLeft w:val="0"/>
          <w:marRight w:val="0"/>
          <w:marTop w:val="0"/>
          <w:marBottom w:val="0"/>
          <w:divBdr>
            <w:top w:val="none" w:sz="0" w:space="0" w:color="auto"/>
            <w:left w:val="none" w:sz="0" w:space="0" w:color="auto"/>
            <w:bottom w:val="none" w:sz="0" w:space="0" w:color="auto"/>
            <w:right w:val="none" w:sz="0" w:space="0" w:color="auto"/>
          </w:divBdr>
          <w:divsChild>
            <w:div w:id="18706914">
              <w:marLeft w:val="0"/>
              <w:marRight w:val="0"/>
              <w:marTop w:val="0"/>
              <w:marBottom w:val="0"/>
              <w:divBdr>
                <w:top w:val="none" w:sz="0" w:space="0" w:color="auto"/>
                <w:left w:val="none" w:sz="0" w:space="0" w:color="auto"/>
                <w:bottom w:val="none" w:sz="0" w:space="0" w:color="auto"/>
                <w:right w:val="none" w:sz="0" w:space="0" w:color="auto"/>
              </w:divBdr>
              <w:divsChild>
                <w:div w:id="1115445061">
                  <w:marLeft w:val="0"/>
                  <w:marRight w:val="0"/>
                  <w:marTop w:val="0"/>
                  <w:marBottom w:val="0"/>
                  <w:divBdr>
                    <w:top w:val="none" w:sz="0" w:space="0" w:color="auto"/>
                    <w:left w:val="none" w:sz="0" w:space="0" w:color="auto"/>
                    <w:bottom w:val="none" w:sz="0" w:space="0" w:color="auto"/>
                    <w:right w:val="none" w:sz="0" w:space="0" w:color="auto"/>
                  </w:divBdr>
                  <w:divsChild>
                    <w:div w:id="842935217">
                      <w:marLeft w:val="0"/>
                      <w:marRight w:val="0"/>
                      <w:marTop w:val="0"/>
                      <w:marBottom w:val="0"/>
                      <w:divBdr>
                        <w:top w:val="none" w:sz="0" w:space="0" w:color="auto"/>
                        <w:left w:val="none" w:sz="0" w:space="0" w:color="auto"/>
                        <w:bottom w:val="none" w:sz="0" w:space="0" w:color="auto"/>
                        <w:right w:val="none" w:sz="0" w:space="0" w:color="auto"/>
                      </w:divBdr>
                      <w:divsChild>
                        <w:div w:id="1891066835">
                          <w:marLeft w:val="0"/>
                          <w:marRight w:val="0"/>
                          <w:marTop w:val="0"/>
                          <w:marBottom w:val="0"/>
                          <w:divBdr>
                            <w:top w:val="none" w:sz="0" w:space="0" w:color="auto"/>
                            <w:left w:val="none" w:sz="0" w:space="0" w:color="auto"/>
                            <w:bottom w:val="none" w:sz="0" w:space="0" w:color="auto"/>
                            <w:right w:val="none" w:sz="0" w:space="0" w:color="auto"/>
                          </w:divBdr>
                          <w:divsChild>
                            <w:div w:id="763956194">
                              <w:marLeft w:val="0"/>
                              <w:marRight w:val="0"/>
                              <w:marTop w:val="0"/>
                              <w:marBottom w:val="0"/>
                              <w:divBdr>
                                <w:top w:val="none" w:sz="0" w:space="0" w:color="auto"/>
                                <w:left w:val="none" w:sz="0" w:space="0" w:color="auto"/>
                                <w:bottom w:val="none" w:sz="0" w:space="0" w:color="auto"/>
                                <w:right w:val="none" w:sz="0" w:space="0" w:color="auto"/>
                              </w:divBdr>
                              <w:divsChild>
                                <w:div w:id="4092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852092">
      <w:bodyDiv w:val="1"/>
      <w:marLeft w:val="0"/>
      <w:marRight w:val="0"/>
      <w:marTop w:val="0"/>
      <w:marBottom w:val="0"/>
      <w:divBdr>
        <w:top w:val="none" w:sz="0" w:space="0" w:color="auto"/>
        <w:left w:val="none" w:sz="0" w:space="0" w:color="auto"/>
        <w:bottom w:val="none" w:sz="0" w:space="0" w:color="auto"/>
        <w:right w:val="none" w:sz="0" w:space="0" w:color="auto"/>
      </w:divBdr>
      <w:divsChild>
        <w:div w:id="2072730389">
          <w:marLeft w:val="0"/>
          <w:marRight w:val="0"/>
          <w:marTop w:val="0"/>
          <w:marBottom w:val="0"/>
          <w:divBdr>
            <w:top w:val="none" w:sz="0" w:space="0" w:color="auto"/>
            <w:left w:val="none" w:sz="0" w:space="0" w:color="auto"/>
            <w:bottom w:val="none" w:sz="0" w:space="0" w:color="auto"/>
            <w:right w:val="none" w:sz="0" w:space="0" w:color="auto"/>
          </w:divBdr>
          <w:divsChild>
            <w:div w:id="989477705">
              <w:marLeft w:val="0"/>
              <w:marRight w:val="0"/>
              <w:marTop w:val="0"/>
              <w:marBottom w:val="0"/>
              <w:divBdr>
                <w:top w:val="none" w:sz="0" w:space="0" w:color="auto"/>
                <w:left w:val="none" w:sz="0" w:space="0" w:color="auto"/>
                <w:bottom w:val="none" w:sz="0" w:space="0" w:color="auto"/>
                <w:right w:val="none" w:sz="0" w:space="0" w:color="auto"/>
              </w:divBdr>
              <w:divsChild>
                <w:div w:id="740448564">
                  <w:marLeft w:val="0"/>
                  <w:marRight w:val="0"/>
                  <w:marTop w:val="0"/>
                  <w:marBottom w:val="0"/>
                  <w:divBdr>
                    <w:top w:val="none" w:sz="0" w:space="0" w:color="auto"/>
                    <w:left w:val="none" w:sz="0" w:space="0" w:color="auto"/>
                    <w:bottom w:val="none" w:sz="0" w:space="0" w:color="auto"/>
                    <w:right w:val="none" w:sz="0" w:space="0" w:color="auto"/>
                  </w:divBdr>
                  <w:divsChild>
                    <w:div w:id="63574655">
                      <w:marLeft w:val="0"/>
                      <w:marRight w:val="0"/>
                      <w:marTop w:val="0"/>
                      <w:marBottom w:val="0"/>
                      <w:divBdr>
                        <w:top w:val="none" w:sz="0" w:space="0" w:color="auto"/>
                        <w:left w:val="none" w:sz="0" w:space="0" w:color="auto"/>
                        <w:bottom w:val="none" w:sz="0" w:space="0" w:color="auto"/>
                        <w:right w:val="none" w:sz="0" w:space="0" w:color="auto"/>
                      </w:divBdr>
                      <w:divsChild>
                        <w:div w:id="609244583">
                          <w:marLeft w:val="0"/>
                          <w:marRight w:val="0"/>
                          <w:marTop w:val="0"/>
                          <w:marBottom w:val="0"/>
                          <w:divBdr>
                            <w:top w:val="none" w:sz="0" w:space="0" w:color="auto"/>
                            <w:left w:val="none" w:sz="0" w:space="0" w:color="auto"/>
                            <w:bottom w:val="none" w:sz="0" w:space="0" w:color="auto"/>
                            <w:right w:val="none" w:sz="0" w:space="0" w:color="auto"/>
                          </w:divBdr>
                          <w:divsChild>
                            <w:div w:id="1117872216">
                              <w:marLeft w:val="0"/>
                              <w:marRight w:val="0"/>
                              <w:marTop w:val="0"/>
                              <w:marBottom w:val="0"/>
                              <w:divBdr>
                                <w:top w:val="none" w:sz="0" w:space="0" w:color="auto"/>
                                <w:left w:val="none" w:sz="0" w:space="0" w:color="auto"/>
                                <w:bottom w:val="none" w:sz="0" w:space="0" w:color="auto"/>
                                <w:right w:val="none" w:sz="0" w:space="0" w:color="auto"/>
                              </w:divBdr>
                              <w:divsChild>
                                <w:div w:id="1542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794141">
      <w:bodyDiv w:val="1"/>
      <w:marLeft w:val="0"/>
      <w:marRight w:val="0"/>
      <w:marTop w:val="0"/>
      <w:marBottom w:val="0"/>
      <w:divBdr>
        <w:top w:val="none" w:sz="0" w:space="0" w:color="auto"/>
        <w:left w:val="none" w:sz="0" w:space="0" w:color="auto"/>
        <w:bottom w:val="none" w:sz="0" w:space="0" w:color="auto"/>
        <w:right w:val="none" w:sz="0" w:space="0" w:color="auto"/>
      </w:divBdr>
      <w:divsChild>
        <w:div w:id="1089426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211446">
      <w:bodyDiv w:val="1"/>
      <w:marLeft w:val="0"/>
      <w:marRight w:val="0"/>
      <w:marTop w:val="0"/>
      <w:marBottom w:val="0"/>
      <w:divBdr>
        <w:top w:val="none" w:sz="0" w:space="0" w:color="auto"/>
        <w:left w:val="none" w:sz="0" w:space="0" w:color="auto"/>
        <w:bottom w:val="none" w:sz="0" w:space="0" w:color="auto"/>
        <w:right w:val="none" w:sz="0" w:space="0" w:color="auto"/>
      </w:divBdr>
    </w:div>
    <w:div w:id="187180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2038</Words>
  <Characters>11617</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andre</cp:lastModifiedBy>
  <cp:revision>1</cp:revision>
  <dcterms:created xsi:type="dcterms:W3CDTF">2026-08-15T20:52:00Z</dcterms:created>
  <dcterms:modified xsi:type="dcterms:W3CDTF">2026-08-15T21:29:00Z</dcterms:modified>
</cp:coreProperties>
</file>