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1940B3">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B74F11D" w:rsidR="00627B36" w:rsidRDefault="00E145F8" w:rsidP="001940B3">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26</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BDE6624" w:rsidR="00627B36" w:rsidRPr="001940B3" w:rsidRDefault="00E145F8"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Pr>
          <w:rFonts w:ascii="Times New Roman" w:eastAsia="Malgun Gothic" w:hAnsi="Times New Roman" w:cs="Times New Roman"/>
          <w:color w:val="000000" w:themeColor="text1"/>
          <w:sz w:val="24"/>
          <w:szCs w:val="24"/>
        </w:rPr>
        <w:t>We thank the reviewer for going through and agreeing with our response letter</w:t>
      </w:r>
      <w:commentRangeStart w:id="0"/>
      <w:r w:rsidR="00627B36" w:rsidRPr="001940B3">
        <w:rPr>
          <w:rFonts w:ascii="Times New Roman" w:eastAsia="Malgun Gothic" w:hAnsi="Times New Roman" w:cs="Times New Roman"/>
          <w:color w:val="000000" w:themeColor="text1"/>
          <w:sz w:val="24"/>
          <w:szCs w:val="24"/>
        </w:rPr>
        <w:t>.</w:t>
      </w:r>
      <w:commentRangeEnd w:id="0"/>
      <w:r w:rsidRPr="001940B3">
        <w:rPr>
          <w:rStyle w:val="CommentReference"/>
          <w:rFonts w:ascii="Times New Roman" w:eastAsia="Malgun Gothic" w:hAnsi="Times New Roman" w:cs="Times New Roman"/>
          <w:color w:val="000000" w:themeColor="text1"/>
          <w:sz w:val="24"/>
          <w:szCs w:val="24"/>
        </w:rPr>
        <w:commentReference w:id="0"/>
      </w:r>
    </w:p>
    <w:p w14:paraId="10DFDEA3" w14:textId="403161D3"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to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64B2D9F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to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Pr="00E145F8" w:rsidRDefault="00CE7F23" w:rsidP="001940B3">
      <w:pPr>
        <w:spacing w:line="276" w:lineRule="auto"/>
        <w:jc w:val="both"/>
        <w:rPr>
          <w:rFonts w:eastAsia="Malgun Gothic"/>
          <w:i/>
          <w:iCs/>
          <w:color w:val="C00000"/>
          <w:lang w:eastAsia="ko-KR"/>
        </w:rPr>
      </w:pPr>
      <w:commentRangeStart w:id="1"/>
      <w:r w:rsidRPr="00E145F8">
        <w:rPr>
          <w:rFonts w:eastAsia="Malgun Gothic"/>
          <w:i/>
          <w:iCs/>
          <w:color w:val="C00000"/>
          <w:lang w:eastAsia="ko-KR"/>
        </w:rPr>
        <w:t>We revised the manuscript accordingly</w:t>
      </w:r>
      <w:r w:rsidR="00377737" w:rsidRPr="00E145F8">
        <w:rPr>
          <w:rFonts w:eastAsia="Malgun Gothic"/>
          <w:i/>
          <w:iCs/>
          <w:color w:val="C00000"/>
          <w:lang w:eastAsia="ko-KR"/>
        </w:rPr>
        <w:t xml:space="preserve"> to the reviewers comments</w:t>
      </w:r>
      <w:r w:rsidRPr="00E145F8">
        <w:rPr>
          <w:rFonts w:eastAsia="Malgun Gothic"/>
          <w:i/>
          <w:iCs/>
          <w:color w:val="C00000"/>
          <w:lang w:eastAsia="ko-KR"/>
        </w:rPr>
        <w:t xml:space="preserve">. In particular, we strengthened the literature review, clarified </w:t>
      </w:r>
      <w:r w:rsidR="00377737" w:rsidRPr="00E145F8">
        <w:rPr>
          <w:rFonts w:eastAsia="Malgun Gothic"/>
          <w:i/>
          <w:iCs/>
          <w:color w:val="C00000"/>
          <w:lang w:eastAsia="ko-KR"/>
        </w:rPr>
        <w:t>various explanations on the operational principle of the transformer</w:t>
      </w:r>
      <w:r w:rsidRPr="00E145F8">
        <w:rPr>
          <w:rFonts w:eastAsia="Malgun Gothic"/>
          <w:i/>
          <w:iCs/>
          <w:color w:val="C00000"/>
          <w:lang w:eastAsia="ko-KR"/>
        </w:rPr>
        <w:t>,</w:t>
      </w:r>
      <w:r w:rsidR="00377737" w:rsidRPr="00E145F8">
        <w:rPr>
          <w:rFonts w:eastAsia="Malgun Gothic"/>
          <w:i/>
          <w:iCs/>
          <w:color w:val="C00000"/>
          <w:lang w:eastAsia="ko-KR"/>
        </w:rPr>
        <w:t xml:space="preserve"> insights on the operation compared to a conventional, discrete implementation,</w:t>
      </w:r>
      <w:r w:rsidRPr="00E145F8">
        <w:rPr>
          <w:rFonts w:eastAsia="Malgun Gothic"/>
          <w:i/>
          <w:iCs/>
          <w:color w:val="C00000"/>
          <w:lang w:eastAsia="ko-KR"/>
        </w:rPr>
        <w:t xml:space="preserve"> and </w:t>
      </w:r>
      <w:r w:rsidR="00377737" w:rsidRPr="00E145F8">
        <w:rPr>
          <w:rFonts w:eastAsia="Malgun Gothic"/>
          <w:i/>
          <w:iCs/>
          <w:color w:val="C00000"/>
          <w:lang w:eastAsia="ko-KR"/>
        </w:rPr>
        <w:t>provided clarification on the experimental environment</w:t>
      </w:r>
      <w:r w:rsidRPr="00E145F8">
        <w:rPr>
          <w:rFonts w:eastAsia="Malgun Gothic"/>
          <w:i/>
          <w:iCs/>
          <w:color w:val="C00000"/>
          <w:lang w:eastAsia="ko-KR"/>
        </w:rPr>
        <w:t>. We also updated the manuscript to improve clarity, consistency,</w:t>
      </w:r>
      <w:r w:rsidR="00377737" w:rsidRPr="00E145F8">
        <w:rPr>
          <w:rFonts w:eastAsia="Malgun Gothic"/>
          <w:i/>
          <w:iCs/>
          <w:color w:val="C00000"/>
          <w:lang w:eastAsia="ko-KR"/>
        </w:rPr>
        <w:t xml:space="preserve"> and minor errors</w:t>
      </w:r>
      <w:r w:rsidRPr="00E145F8">
        <w:rPr>
          <w:rFonts w:eastAsia="Malgun Gothic"/>
          <w:i/>
          <w:iCs/>
          <w:color w:val="C00000"/>
          <w:lang w:eastAsia="ko-KR"/>
        </w:rPr>
        <w:t>.</w:t>
      </w:r>
      <w:r w:rsidR="00FF7F95" w:rsidRPr="00E145F8">
        <w:rPr>
          <w:i/>
          <w:iCs/>
          <w:color w:val="C00000"/>
        </w:rPr>
        <w:t xml:space="preserve"> </w:t>
      </w:r>
      <w:commentRangeEnd w:id="1"/>
      <w:r w:rsidR="00E145F8" w:rsidRPr="00E145F8">
        <w:rPr>
          <w:rStyle w:val="CommentReference"/>
          <w:rFonts w:eastAsia="Malgun Gothic"/>
          <w:i/>
          <w:iCs/>
          <w:color w:val="C00000"/>
          <w:sz w:val="24"/>
          <w:szCs w:val="24"/>
          <w:lang w:eastAsia="ko-KR"/>
        </w:rPr>
        <w:commentReference w:id="1"/>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77777777" w:rsidR="00E145F8" w:rsidRPr="00E145F8" w:rsidRDefault="00E145F8" w:rsidP="00E145F8">
      <w:pPr>
        <w:widowControl w:val="0"/>
        <w:autoSpaceDE w:val="0"/>
        <w:autoSpaceDN w:val="0"/>
        <w:adjustRightInd w:val="0"/>
        <w:spacing w:line="276" w:lineRule="auto"/>
        <w:jc w:val="both"/>
        <w:rPr>
          <w:rFonts w:eastAsia="CIDFont+F3"/>
          <w:lang w:eastAsia="ko-KR"/>
        </w:rPr>
      </w:pPr>
      <w:r w:rsidRPr="00E145F8">
        <w:rPr>
          <w:rFonts w:eastAsia="CIDFont+F3"/>
          <w:lang w:eastAsia="ko-KR"/>
        </w:rPr>
        <w:t>1.The analytical explanation of the inherent DCM PFC mechanism is now clearer. However, the experimental verification remains insufficient. Please report measured PF and input-current THD, preferably at representative operating points.</w:t>
      </w:r>
    </w:p>
    <w:p w14:paraId="366C2280" w14:textId="77777777" w:rsidR="00E145F8" w:rsidRDefault="00E145F8" w:rsidP="00E145F8">
      <w:pPr>
        <w:widowControl w:val="0"/>
        <w:autoSpaceDE w:val="0"/>
        <w:autoSpaceDN w:val="0"/>
        <w:adjustRightInd w:val="0"/>
        <w:spacing w:line="276" w:lineRule="auto"/>
        <w:jc w:val="both"/>
        <w:rPr>
          <w:rFonts w:eastAsia="CIDFont+F3"/>
          <w:b/>
          <w:bCs/>
          <w:color w:val="C00000"/>
          <w:lang w:eastAsia="ko-KR"/>
        </w:rPr>
      </w:pPr>
      <w:r w:rsidRPr="00E145F8">
        <w:rPr>
          <w:rFonts w:eastAsia="CIDFont+F3"/>
          <w:b/>
          <w:bCs/>
          <w:color w:val="C00000"/>
          <w:lang w:eastAsia="ko-KR"/>
        </w:rPr>
        <w:t>-&gt;I think we cannot do experiment again. Let’s emphasize that the whole mechanism is the same with the conventional topology, and show it by simulation. Please present PF and THD comparison by simulation.</w:t>
      </w:r>
    </w:p>
    <w:p w14:paraId="11FFB90A" w14:textId="77777777" w:rsidR="00C27870" w:rsidRDefault="00C27870">
      <w:pPr>
        <w:spacing w:after="200" w:line="276" w:lineRule="auto"/>
        <w:rPr>
          <w:rFonts w:eastAsia="CIDFont+F3"/>
          <w:color w:val="C00000"/>
          <w:lang w:eastAsia="ko-KR"/>
        </w:rPr>
      </w:pPr>
      <w:r>
        <w:rPr>
          <w:rFonts w:eastAsia="CIDFont+F3"/>
          <w:color w:val="C00000"/>
          <w:lang w:eastAsia="ko-KR"/>
        </w:rPr>
        <w:br w:type="page"/>
      </w:r>
    </w:p>
    <w:p w14:paraId="4175CCEE" w14:textId="1A6A7BF8" w:rsidR="00E145F8" w:rsidRPr="00E145F8" w:rsidRDefault="00E145F8" w:rsidP="00E145F8">
      <w:pPr>
        <w:widowControl w:val="0"/>
        <w:autoSpaceDE w:val="0"/>
        <w:autoSpaceDN w:val="0"/>
        <w:adjustRightInd w:val="0"/>
        <w:spacing w:line="276" w:lineRule="auto"/>
        <w:jc w:val="both"/>
        <w:rPr>
          <w:rFonts w:eastAsia="CIDFont+F3"/>
          <w:color w:val="C00000"/>
          <w:lang w:eastAsia="ko-KR"/>
        </w:rPr>
      </w:pPr>
      <w:r w:rsidRPr="00E145F8">
        <w:rPr>
          <w:rFonts w:eastAsia="CIDFont+F3"/>
          <w:lang w:eastAsia="ko-KR"/>
        </w:rPr>
        <w:lastRenderedPageBreak/>
        <w:t>2.The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29351AC3" w:rsidR="00A03FF8" w:rsidRPr="00A03FF8" w:rsidRDefault="00A03FF8" w:rsidP="00A03FF8">
      <w:pPr>
        <w:spacing w:after="200" w:line="276" w:lineRule="auto"/>
        <w:rPr>
          <w:rFonts w:eastAsia="CIDFont+F3"/>
          <w:b/>
          <w:bCs/>
          <w:color w:val="C00000"/>
          <w:lang w:eastAsia="ko-KR"/>
        </w:rPr>
      </w:pPr>
      <w:r w:rsidRPr="00A03FF8">
        <w:rPr>
          <w:rFonts w:eastAsia="CIDFont+F3"/>
          <w:b/>
          <w:bCs/>
          <w:color w:val="C00000"/>
          <w:lang w:eastAsia="ko-KR"/>
        </w:rPr>
        <w:sym w:font="Wingdings" w:char="F0E0"/>
      </w:r>
      <w:r>
        <w:rPr>
          <w:rFonts w:eastAsia="CIDFont+F3"/>
          <w:b/>
          <w:bCs/>
          <w:color w:val="C00000"/>
          <w:lang w:eastAsia="ko-KR"/>
        </w:rPr>
        <w:t xml:space="preserve"> W</w:t>
      </w:r>
      <w:r w:rsidRPr="00A03FF8">
        <w:rPr>
          <w:rFonts w:eastAsia="CIDFont+F3"/>
          <w:b/>
          <w:bCs/>
          <w:color w:val="C00000"/>
          <w:lang w:eastAsia="ko-KR"/>
        </w:rPr>
        <w:t>e completely agree that clarifying the component stresses across the universal input voltage range (100 V to 240 V) provides a more comprehensive understanding of the converter's design limits.</w:t>
      </w:r>
    </w:p>
    <w:p w14:paraId="3D7B48F3" w14:textId="4A9039D4" w:rsidR="00A03FF8" w:rsidRPr="00A03FF8" w:rsidRDefault="00A03FF8" w:rsidP="00A03FF8">
      <w:pPr>
        <w:spacing w:after="200" w:line="276" w:lineRule="auto"/>
        <w:rPr>
          <w:rFonts w:eastAsia="CIDFont+F3"/>
          <w:b/>
          <w:bCs/>
          <w:color w:val="C00000"/>
          <w:lang w:eastAsia="ko-KR"/>
        </w:rPr>
      </w:pPr>
      <w:r w:rsidRPr="00A03FF8">
        <w:rPr>
          <w:rFonts w:eastAsia="CIDFont+F3"/>
          <w:b/>
          <w:bCs/>
          <w:color w:val="C00000"/>
          <w:lang w:eastAsia="ko-KR"/>
        </w:rPr>
        <w:t xml:space="preserve">To address the variation in peak switch current and peak flux density, we must look at how the constant duty cycle </w:t>
      </w:r>
      <m:oMath>
        <m:r>
          <m:rPr>
            <m:sty m:val="bi"/>
          </m:rPr>
          <w:rPr>
            <w:rFonts w:ascii="Cambria Math" w:eastAsia="CIDFont+F3" w:hAnsi="Cambria Math"/>
            <w:color w:val="C00000"/>
            <w:lang w:eastAsia="ko-KR"/>
          </w:rPr>
          <m:t>D</m:t>
        </m:r>
      </m:oMath>
      <w:r w:rsidRPr="00A03FF8">
        <w:rPr>
          <w:rFonts w:eastAsia="CIDFont+F3"/>
          <w:b/>
          <w:bCs/>
          <w:color w:val="C00000"/>
          <w:lang w:eastAsia="ko-KR"/>
        </w:rPr>
        <w:t xml:space="preserve"> adjusts with the RMS input voltage. In a DCM flyback PFC, to deliver a constant output power </w:t>
      </w:r>
      <m:oMath>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P</m:t>
            </m:r>
          </m:e>
          <m:sub>
            <m:r>
              <m:rPr>
                <m:sty m:val="bi"/>
              </m:rPr>
              <w:rPr>
                <w:rFonts w:ascii="Cambria Math" w:eastAsia="CIDFont+F3" w:hAnsi="Cambria Math"/>
                <w:color w:val="C00000"/>
                <w:lang w:eastAsia="ko-KR"/>
              </w:rPr>
              <m:t>o</m:t>
            </m:r>
          </m:sub>
        </m:sSub>
      </m:oMath>
      <w:r w:rsidRPr="00A03FF8">
        <w:rPr>
          <w:rFonts w:eastAsia="CIDFont+F3"/>
          <w:b/>
          <w:bCs/>
          <w:color w:val="C00000"/>
          <w:lang w:eastAsia="ko-KR"/>
        </w:rPr>
        <w:t xml:space="preserve">, the duty cycle is inversely proportional to the peak input voltage </w:t>
      </w:r>
      <m:oMath>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i</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n</m:t>
                </m:r>
              </m:e>
              <m:sub>
                <m:r>
                  <m:rPr>
                    <m:sty m:val="bi"/>
                  </m:rPr>
                  <w:rPr>
                    <w:rFonts w:ascii="Cambria Math" w:eastAsia="CIDFont+F3" w:hAnsi="Cambria Math"/>
                    <w:color w:val="C00000"/>
                    <w:lang w:eastAsia="ko-KR"/>
                  </w:rPr>
                  <m:t>max</m:t>
                </m:r>
              </m:sub>
            </m:sSub>
          </m:sub>
        </m:sSub>
      </m:oMath>
      <w:r w:rsidRPr="00A03FF8">
        <w:rPr>
          <w:rFonts w:eastAsia="CIDFont+F3"/>
          <w:b/>
          <w:bCs/>
          <w:color w:val="C00000"/>
          <w:lang w:eastAsia="ko-KR"/>
        </w:rPr>
        <w:t>, governed by:</w:t>
      </w:r>
    </w:p>
    <w:p w14:paraId="3DAA6BF8" w14:textId="278432A3" w:rsidR="00A03FF8" w:rsidRPr="00A03FF8" w:rsidRDefault="00A03FF8" w:rsidP="00A03FF8">
      <w:pPr>
        <w:spacing w:after="200" w:line="276" w:lineRule="auto"/>
        <w:rPr>
          <w:rFonts w:eastAsia="CIDFont+F3"/>
          <w:b/>
          <w:bCs/>
          <w:color w:val="C00000"/>
          <w:lang w:eastAsia="ko-KR"/>
        </w:rPr>
      </w:pPr>
      <m:oMathPara>
        <m:oMath>
          <m:r>
            <m:rPr>
              <m:sty m:val="bi"/>
            </m:rPr>
            <w:rPr>
              <w:rFonts w:ascii="Cambria Math" w:eastAsia="CIDFont+F3" w:hAnsi="Cambria Math"/>
              <w:color w:val="C00000"/>
              <w:lang w:eastAsia="ko-KR"/>
            </w:rPr>
            <m:t>D=</m:t>
          </m:r>
          <m:f>
            <m:fPr>
              <m:ctrlPr>
                <w:rPr>
                  <w:rFonts w:ascii="Cambria Math" w:eastAsia="CIDFont+F3" w:hAnsi="Cambria Math"/>
                  <w:b/>
                  <w:bCs/>
                  <w:color w:val="C00000"/>
                  <w:lang w:eastAsia="ko-KR"/>
                </w:rPr>
              </m:ctrlPr>
            </m:fPr>
            <m:num>
              <m:r>
                <m:rPr>
                  <m:sty m:val="bi"/>
                </m:rPr>
                <w:rPr>
                  <w:rFonts w:ascii="Cambria Math" w:eastAsia="CIDFont+F3" w:hAnsi="Cambria Math"/>
                  <w:color w:val="C00000"/>
                  <w:lang w:eastAsia="ko-KR"/>
                </w:rPr>
                <m:t>2</m:t>
              </m:r>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i</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n</m:t>
                      </m:r>
                    </m:e>
                    <m:sub>
                      <m:r>
                        <m:rPr>
                          <m:sty m:val="bi"/>
                        </m:rPr>
                        <w:rPr>
                          <w:rFonts w:ascii="Cambria Math" w:eastAsia="CIDFont+F3" w:hAnsi="Cambria Math"/>
                          <w:color w:val="C00000"/>
                          <w:lang w:eastAsia="ko-KR"/>
                        </w:rPr>
                        <m:t>max</m:t>
                      </m:r>
                    </m:sub>
                  </m:sSub>
                </m:sub>
              </m:sSub>
            </m:den>
          </m:f>
          <m:rad>
            <m:radPr>
              <m:degHide m:val="1"/>
              <m:ctrlPr>
                <w:rPr>
                  <w:rFonts w:ascii="Cambria Math" w:eastAsia="CIDFont+F3" w:hAnsi="Cambria Math"/>
                  <w:b/>
                  <w:bCs/>
                  <w:color w:val="C00000"/>
                  <w:lang w:eastAsia="ko-KR"/>
                </w:rPr>
              </m:ctrlPr>
            </m:radPr>
            <m:deg/>
            <m:e>
              <m:f>
                <m:fPr>
                  <m:ctrlPr>
                    <w:rPr>
                      <w:rFonts w:ascii="Cambria Math" w:eastAsia="CIDFont+F3" w:hAnsi="Cambria Math"/>
                      <w:b/>
                      <w:bCs/>
                      <w:color w:val="C00000"/>
                      <w:lang w:eastAsia="ko-KR"/>
                    </w:rPr>
                  </m:ctrlPr>
                </m:fPr>
                <m:num>
                  <m:r>
                    <m:rPr>
                      <m:sty m:val="bi"/>
                    </m:rPr>
                    <w:rPr>
                      <w:rFonts w:ascii="Cambria Math" w:eastAsia="CIDFont+F3" w:hAnsi="Cambria Math"/>
                      <w:color w:val="C00000"/>
                      <w:lang w:eastAsia="ko-KR"/>
                    </w:rPr>
                    <m:t>0.5</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L</m:t>
                      </m:r>
                    </m:e>
                    <m:sub>
                      <m:r>
                        <m:rPr>
                          <m:sty m:val="bi"/>
                        </m:rPr>
                        <w:rPr>
                          <w:rFonts w:ascii="Cambria Math" w:eastAsia="CIDFont+F3" w:hAnsi="Cambria Math"/>
                          <w:color w:val="C00000"/>
                          <w:lang w:eastAsia="ko-KR"/>
                        </w:rPr>
                        <m:t>m</m:t>
                      </m:r>
                    </m:sub>
                  </m:sSub>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P</m:t>
                      </m:r>
                    </m:e>
                    <m:sub>
                      <m:r>
                        <m:rPr>
                          <m:sty m:val="bi"/>
                        </m:rPr>
                        <w:rPr>
                          <w:rFonts w:ascii="Cambria Math" w:eastAsia="CIDFont+F3" w:hAnsi="Cambria Math"/>
                          <w:color w:val="C00000"/>
                          <w:lang w:eastAsia="ko-KR"/>
                        </w:rPr>
                        <m:t>o</m:t>
                      </m:r>
                    </m:sub>
                  </m:sSub>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T</m:t>
                      </m:r>
                    </m:e>
                    <m:sub>
                      <m:r>
                        <m:rPr>
                          <m:sty m:val="bi"/>
                        </m:rPr>
                        <w:rPr>
                          <w:rFonts w:ascii="Cambria Math" w:eastAsia="CIDFont+F3" w:hAnsi="Cambria Math"/>
                          <w:color w:val="C00000"/>
                          <w:lang w:eastAsia="ko-KR"/>
                        </w:rPr>
                        <m:t>s</m:t>
                      </m:r>
                    </m:sub>
                  </m:sSub>
                </m:den>
              </m:f>
            </m:e>
          </m:rad>
        </m:oMath>
      </m:oMathPara>
    </w:p>
    <w:p w14:paraId="4DFCCCD4" w14:textId="6CF5E1F9" w:rsidR="00A03FF8" w:rsidRPr="00A03FF8" w:rsidRDefault="00A03FF8" w:rsidP="00A03FF8">
      <w:pPr>
        <w:spacing w:after="200" w:line="276" w:lineRule="auto"/>
        <w:rPr>
          <w:rFonts w:eastAsia="CIDFont+F3"/>
          <w:b/>
          <w:bCs/>
          <w:color w:val="C00000"/>
          <w:lang w:eastAsia="ko-KR"/>
        </w:rPr>
      </w:pPr>
      <w:r w:rsidRPr="00A03FF8">
        <w:rPr>
          <w:rFonts w:eastAsia="CIDFont+F3"/>
          <w:b/>
          <w:bCs/>
          <w:color w:val="C00000"/>
          <w:lang w:eastAsia="ko-KR"/>
        </w:rPr>
        <w:t xml:space="preserve">When the RMS input voltage increases from 100 V to 240 V, the control loop naturally decreases </w:t>
      </w:r>
      <m:oMath>
        <m:r>
          <m:rPr>
            <m:sty m:val="bi"/>
          </m:rPr>
          <w:rPr>
            <w:rFonts w:ascii="Cambria Math" w:eastAsia="CIDFont+F3" w:hAnsi="Cambria Math"/>
            <w:color w:val="C00000"/>
            <w:lang w:eastAsia="ko-KR"/>
          </w:rPr>
          <m:t>D</m:t>
        </m:r>
      </m:oMath>
      <w:r w:rsidRPr="00A03FF8">
        <w:rPr>
          <w:rFonts w:eastAsia="CIDFont+F3"/>
          <w:b/>
          <w:bCs/>
          <w:color w:val="C00000"/>
          <w:lang w:eastAsia="ko-KR"/>
        </w:rPr>
        <w:t xml:space="preserve"> to maintain the same power transfer. If we substitute this adjusted duty cycle into the absolute maximum peak switch current equation (which occurs at the peak of the AC line cycle), we get:</w:t>
      </w:r>
    </w:p>
    <w:p w14:paraId="764AC2A5" w14:textId="6E9DE1C8" w:rsidR="00A03FF8" w:rsidRPr="00A03FF8" w:rsidRDefault="00000000" w:rsidP="00A03FF8">
      <w:pPr>
        <w:spacing w:after="200" w:line="276" w:lineRule="auto"/>
        <w:rPr>
          <w:rFonts w:eastAsia="CIDFont+F3"/>
          <w:b/>
          <w:bCs/>
          <w:color w:val="C00000"/>
          <w:lang w:eastAsia="ko-KR"/>
        </w:rPr>
      </w:pPr>
      <m:oMathPara>
        <m:oMath>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I</m:t>
              </m:r>
            </m:e>
            <m:sub>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S</m:t>
                  </m:r>
                </m:e>
                <m:sub>
                  <m:r>
                    <m:rPr>
                      <m:sty m:val="bi"/>
                    </m:rPr>
                    <w:rPr>
                      <w:rFonts w:ascii="Cambria Math" w:eastAsia="CIDFont+F3" w:hAnsi="Cambria Math"/>
                      <w:color w:val="C00000"/>
                      <w:lang w:eastAsia="ko-KR"/>
                    </w:rPr>
                    <m:t>pk</m:t>
                  </m:r>
                  <m:d>
                    <m:dPr>
                      <m:ctrlPr>
                        <w:rPr>
                          <w:rFonts w:ascii="Cambria Math" w:eastAsia="CIDFont+F3" w:hAnsi="Cambria Math"/>
                          <w:b/>
                          <w:bCs/>
                          <w:color w:val="C00000"/>
                          <w:lang w:eastAsia="ko-KR"/>
                        </w:rPr>
                      </m:ctrlPr>
                    </m:dPr>
                    <m:e>
                      <m:r>
                        <m:rPr>
                          <m:sty m:val="bi"/>
                        </m:rPr>
                        <w:rPr>
                          <w:rFonts w:ascii="Cambria Math" w:eastAsia="CIDFont+F3" w:hAnsi="Cambria Math"/>
                          <w:color w:val="C00000"/>
                          <w:lang w:eastAsia="ko-KR"/>
                        </w:rPr>
                        <m:t>max</m:t>
                      </m:r>
                    </m:e>
                  </m:d>
                </m:sub>
              </m:sSub>
            </m:sub>
          </m:sSub>
          <m:r>
            <m:rPr>
              <m:sty m:val="bi"/>
            </m:rPr>
            <w:rPr>
              <w:rFonts w:ascii="Cambria Math" w:eastAsia="CIDFont+F3" w:hAnsi="Cambria Math"/>
              <w:color w:val="C00000"/>
              <w:lang w:eastAsia="ko-KR"/>
            </w:rPr>
            <m:t>=</m:t>
          </m:r>
          <m:f>
            <m:fPr>
              <m:ctrlPr>
                <w:rPr>
                  <w:rFonts w:ascii="Cambria Math" w:eastAsia="CIDFont+F3" w:hAnsi="Cambria Math"/>
                  <w:b/>
                  <w:bCs/>
                  <w:color w:val="C00000"/>
                  <w:lang w:eastAsia="ko-KR"/>
                </w:rPr>
              </m:ctrlPr>
            </m:fPr>
            <m:num>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i</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n</m:t>
                      </m:r>
                    </m:e>
                    <m:sub>
                      <m:r>
                        <m:rPr>
                          <m:sty m:val="bi"/>
                        </m:rPr>
                        <w:rPr>
                          <w:rFonts w:ascii="Cambria Math" w:eastAsia="CIDFont+F3" w:hAnsi="Cambria Math"/>
                          <w:color w:val="C00000"/>
                          <w:lang w:eastAsia="ko-KR"/>
                        </w:rPr>
                        <m:t>max</m:t>
                      </m:r>
                    </m:sub>
                  </m:sSub>
                </m:sub>
              </m:sSub>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L</m:t>
                  </m:r>
                </m:e>
                <m:sub>
                  <m:r>
                    <m:rPr>
                      <m:sty m:val="bi"/>
                    </m:rPr>
                    <w:rPr>
                      <w:rFonts w:ascii="Cambria Math" w:eastAsia="CIDFont+F3" w:hAnsi="Cambria Math"/>
                      <w:color w:val="C00000"/>
                      <w:lang w:eastAsia="ko-KR"/>
                    </w:rPr>
                    <m:t>m</m:t>
                  </m:r>
                </m:sub>
              </m:sSub>
            </m:den>
          </m:f>
          <m:r>
            <m:rPr>
              <m:sty m:val="bi"/>
            </m:rPr>
            <w:rPr>
              <w:rFonts w:ascii="Cambria Math" w:eastAsia="CIDFont+F3" w:hAnsi="Cambria Math"/>
              <w:color w:val="C00000"/>
              <w:lang w:eastAsia="ko-KR"/>
            </w:rPr>
            <m:t>D</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T</m:t>
              </m:r>
            </m:e>
            <m:sub>
              <m:r>
                <m:rPr>
                  <m:sty m:val="bi"/>
                </m:rPr>
                <w:rPr>
                  <w:rFonts w:ascii="Cambria Math" w:eastAsia="CIDFont+F3" w:hAnsi="Cambria Math"/>
                  <w:color w:val="C00000"/>
                  <w:lang w:eastAsia="ko-KR"/>
                </w:rPr>
                <m:t>s</m:t>
              </m:r>
            </m:sub>
          </m:sSub>
          <m:r>
            <m:rPr>
              <m:sty m:val="bi"/>
            </m:rPr>
            <w:rPr>
              <w:rFonts w:ascii="Cambria Math" w:eastAsia="CIDFont+F3" w:hAnsi="Cambria Math"/>
              <w:color w:val="C00000"/>
              <w:lang w:eastAsia="ko-KR"/>
            </w:rPr>
            <m:t>=</m:t>
          </m:r>
          <m:f>
            <m:fPr>
              <m:ctrlPr>
                <w:rPr>
                  <w:rFonts w:ascii="Cambria Math" w:eastAsia="CIDFont+F3" w:hAnsi="Cambria Math"/>
                  <w:b/>
                  <w:bCs/>
                  <w:color w:val="C00000"/>
                  <w:lang w:eastAsia="ko-KR"/>
                </w:rPr>
              </m:ctrlPr>
            </m:fPr>
            <m:num>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i</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n</m:t>
                      </m:r>
                    </m:e>
                    <m:sub>
                      <m:r>
                        <m:rPr>
                          <m:sty m:val="bi"/>
                        </m:rPr>
                        <w:rPr>
                          <w:rFonts w:ascii="Cambria Math" w:eastAsia="CIDFont+F3" w:hAnsi="Cambria Math"/>
                          <w:color w:val="C00000"/>
                          <w:lang w:eastAsia="ko-KR"/>
                        </w:rPr>
                        <m:t>max</m:t>
                      </m:r>
                    </m:sub>
                  </m:sSub>
                </m:sub>
              </m:sSub>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L</m:t>
                  </m:r>
                </m:e>
                <m:sub>
                  <m:r>
                    <m:rPr>
                      <m:sty m:val="bi"/>
                    </m:rPr>
                    <w:rPr>
                      <w:rFonts w:ascii="Cambria Math" w:eastAsia="CIDFont+F3" w:hAnsi="Cambria Math"/>
                      <w:color w:val="C00000"/>
                      <w:lang w:eastAsia="ko-KR"/>
                    </w:rPr>
                    <m:t>m</m:t>
                  </m:r>
                </m:sub>
              </m:sSub>
            </m:den>
          </m:f>
          <m:d>
            <m:dPr>
              <m:ctrlPr>
                <w:rPr>
                  <w:rFonts w:ascii="Cambria Math" w:eastAsia="CIDFont+F3" w:hAnsi="Cambria Math"/>
                  <w:b/>
                  <w:bCs/>
                  <w:color w:val="C00000"/>
                  <w:lang w:eastAsia="ko-KR"/>
                </w:rPr>
              </m:ctrlPr>
            </m:dPr>
            <m:e>
              <m:f>
                <m:fPr>
                  <m:ctrlPr>
                    <w:rPr>
                      <w:rFonts w:ascii="Cambria Math" w:eastAsia="CIDFont+F3" w:hAnsi="Cambria Math"/>
                      <w:b/>
                      <w:bCs/>
                      <w:color w:val="C00000"/>
                      <w:lang w:eastAsia="ko-KR"/>
                    </w:rPr>
                  </m:ctrlPr>
                </m:fPr>
                <m:num>
                  <m:r>
                    <m:rPr>
                      <m:sty m:val="bi"/>
                    </m:rPr>
                    <w:rPr>
                      <w:rFonts w:ascii="Cambria Math" w:eastAsia="CIDFont+F3" w:hAnsi="Cambria Math"/>
                      <w:color w:val="C00000"/>
                      <w:lang w:eastAsia="ko-KR"/>
                    </w:rPr>
                    <m:t>2</m:t>
                  </m:r>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i</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n</m:t>
                          </m:r>
                        </m:e>
                        <m:sub>
                          <m:r>
                            <m:rPr>
                              <m:sty m:val="bi"/>
                            </m:rPr>
                            <w:rPr>
                              <w:rFonts w:ascii="Cambria Math" w:eastAsia="CIDFont+F3" w:hAnsi="Cambria Math"/>
                              <w:color w:val="C00000"/>
                              <w:lang w:eastAsia="ko-KR"/>
                            </w:rPr>
                            <m:t>max</m:t>
                          </m:r>
                        </m:sub>
                      </m:sSub>
                    </m:sub>
                  </m:sSub>
                </m:den>
              </m:f>
              <m:rad>
                <m:radPr>
                  <m:degHide m:val="1"/>
                  <m:ctrlPr>
                    <w:rPr>
                      <w:rFonts w:ascii="Cambria Math" w:eastAsia="CIDFont+F3" w:hAnsi="Cambria Math"/>
                      <w:b/>
                      <w:bCs/>
                      <w:color w:val="C00000"/>
                      <w:lang w:eastAsia="ko-KR"/>
                    </w:rPr>
                  </m:ctrlPr>
                </m:radPr>
                <m:deg/>
                <m:e>
                  <m:f>
                    <m:fPr>
                      <m:ctrlPr>
                        <w:rPr>
                          <w:rFonts w:ascii="Cambria Math" w:eastAsia="CIDFont+F3" w:hAnsi="Cambria Math"/>
                          <w:b/>
                          <w:bCs/>
                          <w:color w:val="C00000"/>
                          <w:lang w:eastAsia="ko-KR"/>
                        </w:rPr>
                      </m:ctrlPr>
                    </m:fPr>
                    <m:num>
                      <m:r>
                        <m:rPr>
                          <m:sty m:val="bi"/>
                        </m:rPr>
                        <w:rPr>
                          <w:rFonts w:ascii="Cambria Math" w:eastAsia="CIDFont+F3" w:hAnsi="Cambria Math"/>
                          <w:color w:val="C00000"/>
                          <w:lang w:eastAsia="ko-KR"/>
                        </w:rPr>
                        <m:t>0.5</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L</m:t>
                          </m:r>
                        </m:e>
                        <m:sub>
                          <m:r>
                            <m:rPr>
                              <m:sty m:val="bi"/>
                            </m:rPr>
                            <w:rPr>
                              <w:rFonts w:ascii="Cambria Math" w:eastAsia="CIDFont+F3" w:hAnsi="Cambria Math"/>
                              <w:color w:val="C00000"/>
                              <w:lang w:eastAsia="ko-KR"/>
                            </w:rPr>
                            <m:t>m</m:t>
                          </m:r>
                        </m:sub>
                      </m:sSub>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P</m:t>
                          </m:r>
                        </m:e>
                        <m:sub>
                          <m:r>
                            <m:rPr>
                              <m:sty m:val="bi"/>
                            </m:rPr>
                            <w:rPr>
                              <w:rFonts w:ascii="Cambria Math" w:eastAsia="CIDFont+F3" w:hAnsi="Cambria Math"/>
                              <w:color w:val="C00000"/>
                              <w:lang w:eastAsia="ko-KR"/>
                            </w:rPr>
                            <m:t>o</m:t>
                          </m:r>
                        </m:sub>
                      </m:sSub>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T</m:t>
                          </m:r>
                        </m:e>
                        <m:sub>
                          <m:r>
                            <m:rPr>
                              <m:sty m:val="bi"/>
                            </m:rPr>
                            <w:rPr>
                              <w:rFonts w:ascii="Cambria Math" w:eastAsia="CIDFont+F3" w:hAnsi="Cambria Math"/>
                              <w:color w:val="C00000"/>
                              <w:lang w:eastAsia="ko-KR"/>
                            </w:rPr>
                            <m:t>s</m:t>
                          </m:r>
                        </m:sub>
                      </m:sSub>
                    </m:den>
                  </m:f>
                </m:e>
              </m:rad>
            </m:e>
          </m:d>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T</m:t>
              </m:r>
            </m:e>
            <m:sub>
              <m:r>
                <m:rPr>
                  <m:sty m:val="bi"/>
                </m:rPr>
                <w:rPr>
                  <w:rFonts w:ascii="Cambria Math" w:eastAsia="CIDFont+F3" w:hAnsi="Cambria Math"/>
                  <w:color w:val="C00000"/>
                  <w:lang w:eastAsia="ko-KR"/>
                </w:rPr>
                <m:t>s</m:t>
              </m:r>
            </m:sub>
          </m:sSub>
          <m:r>
            <m:rPr>
              <m:sty m:val="bi"/>
            </m:rPr>
            <w:rPr>
              <w:rFonts w:ascii="Cambria Math" w:eastAsia="CIDFont+F3" w:hAnsi="Cambria Math"/>
              <w:color w:val="C00000"/>
              <w:lang w:eastAsia="ko-KR"/>
            </w:rPr>
            <m:t>=2</m:t>
          </m:r>
          <m:rad>
            <m:radPr>
              <m:degHide m:val="1"/>
              <m:ctrlPr>
                <w:rPr>
                  <w:rFonts w:ascii="Cambria Math" w:eastAsia="CIDFont+F3" w:hAnsi="Cambria Math"/>
                  <w:b/>
                  <w:bCs/>
                  <w:color w:val="C00000"/>
                  <w:lang w:eastAsia="ko-KR"/>
                </w:rPr>
              </m:ctrlPr>
            </m:radPr>
            <m:deg/>
            <m:e>
              <m:f>
                <m:fPr>
                  <m:ctrlPr>
                    <w:rPr>
                      <w:rFonts w:ascii="Cambria Math" w:eastAsia="CIDFont+F3" w:hAnsi="Cambria Math"/>
                      <w:b/>
                      <w:bCs/>
                      <w:color w:val="C00000"/>
                      <w:lang w:eastAsia="ko-KR"/>
                    </w:rPr>
                  </m:ctrlPr>
                </m:fPr>
                <m:num>
                  <m:r>
                    <m:rPr>
                      <m:sty m:val="bi"/>
                    </m:rPr>
                    <w:rPr>
                      <w:rFonts w:ascii="Cambria Math" w:eastAsia="CIDFont+F3" w:hAnsi="Cambria Math"/>
                      <w:color w:val="C00000"/>
                      <w:lang w:eastAsia="ko-KR"/>
                    </w:rPr>
                    <m:t>0.5</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P</m:t>
                      </m:r>
                    </m:e>
                    <m:sub>
                      <m:r>
                        <m:rPr>
                          <m:sty m:val="bi"/>
                        </m:rPr>
                        <w:rPr>
                          <w:rFonts w:ascii="Cambria Math" w:eastAsia="CIDFont+F3" w:hAnsi="Cambria Math"/>
                          <w:color w:val="C00000"/>
                          <w:lang w:eastAsia="ko-KR"/>
                        </w:rPr>
                        <m:t>o</m:t>
                      </m:r>
                    </m:sub>
                  </m:sSub>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T</m:t>
                      </m:r>
                    </m:e>
                    <m:sub>
                      <m:r>
                        <m:rPr>
                          <m:sty m:val="bi"/>
                        </m:rPr>
                        <w:rPr>
                          <w:rFonts w:ascii="Cambria Math" w:eastAsia="CIDFont+F3" w:hAnsi="Cambria Math"/>
                          <w:color w:val="C00000"/>
                          <w:lang w:eastAsia="ko-KR"/>
                        </w:rPr>
                        <m:t>s</m:t>
                      </m:r>
                    </m:sub>
                  </m:sSub>
                </m:num>
                <m:den>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L</m:t>
                      </m:r>
                    </m:e>
                    <m:sub>
                      <m:r>
                        <m:rPr>
                          <m:sty m:val="bi"/>
                        </m:rPr>
                        <w:rPr>
                          <w:rFonts w:ascii="Cambria Math" w:eastAsia="CIDFont+F3" w:hAnsi="Cambria Math"/>
                          <w:color w:val="C00000"/>
                          <w:lang w:eastAsia="ko-KR"/>
                        </w:rPr>
                        <m:t>m</m:t>
                      </m:r>
                    </m:sub>
                  </m:sSub>
                </m:den>
              </m:f>
            </m:e>
          </m:rad>
        </m:oMath>
      </m:oMathPara>
    </w:p>
    <w:p w14:paraId="2D1A27C8" w14:textId="2D776B40" w:rsidR="00A03FF8" w:rsidRPr="00A03FF8" w:rsidRDefault="00A03FF8" w:rsidP="00A03FF8">
      <w:pPr>
        <w:spacing w:after="200" w:line="276" w:lineRule="auto"/>
        <w:rPr>
          <w:rFonts w:eastAsia="CIDFont+F3"/>
          <w:b/>
          <w:bCs/>
          <w:color w:val="C00000"/>
          <w:lang w:eastAsia="ko-KR"/>
        </w:rPr>
      </w:pPr>
      <w:r w:rsidRPr="00A03FF8">
        <w:rPr>
          <w:rFonts w:eastAsia="CIDFont+F3"/>
          <w:b/>
          <w:bCs/>
          <w:color w:val="C00000"/>
          <w:lang w:eastAsia="ko-KR"/>
        </w:rPr>
        <w:t xml:space="preserve">As shown, the </w:t>
      </w:r>
      <m:oMath>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i</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n</m:t>
                </m:r>
              </m:e>
              <m:sub>
                <m:r>
                  <m:rPr>
                    <m:sty m:val="bi"/>
                  </m:rPr>
                  <w:rPr>
                    <w:rFonts w:ascii="Cambria Math" w:eastAsia="CIDFont+F3" w:hAnsi="Cambria Math"/>
                    <w:color w:val="C00000"/>
                    <w:lang w:eastAsia="ko-KR"/>
                  </w:rPr>
                  <m:t>max</m:t>
                </m:r>
              </m:sub>
            </m:sSub>
          </m:sub>
        </m:sSub>
      </m:oMath>
      <w:r w:rsidRPr="00A03FF8">
        <w:rPr>
          <w:rFonts w:eastAsia="CIDFont+F3"/>
          <w:b/>
          <w:bCs/>
          <w:color w:val="C00000"/>
          <w:lang w:eastAsia="ko-KR"/>
        </w:rPr>
        <w:t xml:space="preserve"> term mathematically cancels out. This demonstrates that for a fixed output power, the absolute peak switch current and the peak core flux density remain theoretically constant across the entire 100 V to 240 V input range.</w:t>
      </w:r>
    </w:p>
    <w:p w14:paraId="5F74F69A" w14:textId="1082358D" w:rsidR="00A03FF8" w:rsidRPr="00A03FF8" w:rsidRDefault="00A03FF8" w:rsidP="00A03FF8">
      <w:pPr>
        <w:spacing w:after="200" w:line="276" w:lineRule="auto"/>
        <w:rPr>
          <w:rFonts w:eastAsia="CIDFont+F3"/>
          <w:b/>
          <w:bCs/>
          <w:color w:val="C00000"/>
          <w:lang w:eastAsia="ko-KR"/>
        </w:rPr>
      </w:pPr>
      <w:r w:rsidRPr="00A03FF8">
        <w:rPr>
          <w:rFonts w:eastAsia="CIDFont+F3"/>
          <w:b/>
          <w:bCs/>
          <w:color w:val="C00000"/>
          <w:lang w:eastAsia="ko-KR"/>
        </w:rPr>
        <w:t>However, the worst-case operating condition for the current and the magnetic core is still the lowest input voltage (</w:t>
      </w:r>
      <m:oMath>
        <m:r>
          <m:rPr>
            <m:sty m:val="bi"/>
          </m:rPr>
          <w:rPr>
            <w:rFonts w:ascii="Cambria Math" w:eastAsia="CIDFont+F3" w:hAnsi="Cambria Math"/>
            <w:color w:val="C00000"/>
            <w:lang w:eastAsia="ko-KR"/>
          </w:rPr>
          <m:t>100</m:t>
        </m:r>
      </m:oMath>
      <w:r w:rsidRPr="00A03FF8">
        <w:rPr>
          <w:rFonts w:eastAsia="CIDFont+F3"/>
          <w:b/>
          <w:bCs/>
          <w:color w:val="C00000"/>
          <w:lang w:eastAsia="ko-KR"/>
        </w:rPr>
        <w:t xml:space="preserve"> </w:t>
      </w:r>
      <m:oMath>
        <m:sSub>
          <m:sSubPr>
            <m:ctrlPr>
              <w:rPr>
                <w:rFonts w:ascii="Cambria Math" w:eastAsia="CIDFont+F3" w:hAnsi="Cambria Math"/>
                <w:b/>
                <w:bCs/>
                <w:color w:val="C00000"/>
                <w:lang w:eastAsia="ko-KR"/>
              </w:rPr>
            </m:ctrlPr>
          </m:sSubPr>
          <m:e>
            <m:r>
              <m:rPr>
                <m:nor/>
              </m:rPr>
              <w:rPr>
                <w:rFonts w:eastAsia="CIDFont+F3"/>
                <w:b/>
                <w:bCs/>
                <w:color w:val="C00000"/>
                <w:lang w:eastAsia="ko-KR"/>
              </w:rPr>
              <m:t>V</m:t>
            </m:r>
          </m:e>
          <m:sub>
            <m:r>
              <m:rPr>
                <m:nor/>
              </m:rPr>
              <w:rPr>
                <w:rFonts w:eastAsia="CIDFont+F3"/>
                <w:b/>
                <w:bCs/>
                <w:color w:val="C00000"/>
                <w:lang w:eastAsia="ko-KR"/>
              </w:rPr>
              <m:t>rms</m:t>
            </m:r>
          </m:sub>
        </m:sSub>
      </m:oMath>
      <w:r w:rsidRPr="00A03FF8">
        <w:rPr>
          <w:rFonts w:eastAsia="CIDFont+F3"/>
          <w:b/>
          <w:bCs/>
          <w:color w:val="C00000"/>
          <w:lang w:eastAsia="ko-KR"/>
        </w:rPr>
        <w:t xml:space="preserve">). While the </w:t>
      </w:r>
      <w:r w:rsidRPr="00A03FF8">
        <w:rPr>
          <w:rFonts w:eastAsia="CIDFont+F3"/>
          <w:b/>
          <w:bCs/>
          <w:i/>
          <w:iCs/>
          <w:color w:val="C00000"/>
          <w:lang w:eastAsia="ko-KR"/>
        </w:rPr>
        <w:t>peak</w:t>
      </w:r>
      <w:r w:rsidRPr="00A03FF8">
        <w:rPr>
          <w:rFonts w:eastAsia="CIDFont+F3"/>
          <w:b/>
          <w:bCs/>
          <w:color w:val="C00000"/>
          <w:lang w:eastAsia="ko-KR"/>
        </w:rPr>
        <w:t xml:space="preserve"> current remains constant, the </w:t>
      </w:r>
      <w:r w:rsidRPr="00A03FF8">
        <w:rPr>
          <w:rFonts w:eastAsia="CIDFont+F3"/>
          <w:b/>
          <w:bCs/>
          <w:i/>
          <w:iCs/>
          <w:color w:val="C00000"/>
          <w:lang w:eastAsia="ko-KR"/>
        </w:rPr>
        <w:t>duration</w:t>
      </w:r>
      <w:r w:rsidRPr="00A03FF8">
        <w:rPr>
          <w:rFonts w:eastAsia="CIDFont+F3"/>
          <w:b/>
          <w:bCs/>
          <w:color w:val="C00000"/>
          <w:lang w:eastAsia="ko-KR"/>
        </w:rPr>
        <w:t xml:space="preserve"> of the current pulse (the duty cycle </w:t>
      </w:r>
      <m:oMath>
        <m:r>
          <m:rPr>
            <m:sty m:val="bi"/>
          </m:rPr>
          <w:rPr>
            <w:rFonts w:ascii="Cambria Math" w:eastAsia="CIDFont+F3" w:hAnsi="Cambria Math"/>
            <w:color w:val="C00000"/>
            <w:lang w:eastAsia="ko-KR"/>
          </w:rPr>
          <m:t>D</m:t>
        </m:r>
      </m:oMath>
      <w:r w:rsidRPr="00A03FF8">
        <w:rPr>
          <w:rFonts w:eastAsia="CIDFont+F3"/>
          <w:b/>
          <w:bCs/>
          <w:color w:val="C00000"/>
          <w:lang w:eastAsia="ko-KR"/>
        </w:rPr>
        <w:t xml:space="preserve">) reaches its absolute maximum at 100 </w:t>
      </w:r>
      <m:oMath>
        <m:sSub>
          <m:sSubPr>
            <m:ctrlPr>
              <w:rPr>
                <w:rFonts w:ascii="Cambria Math" w:eastAsia="CIDFont+F3" w:hAnsi="Cambria Math"/>
                <w:b/>
                <w:bCs/>
                <w:color w:val="C00000"/>
                <w:lang w:eastAsia="ko-KR"/>
              </w:rPr>
            </m:ctrlPr>
          </m:sSubPr>
          <m:e>
            <m:r>
              <m:rPr>
                <m:nor/>
              </m:rPr>
              <w:rPr>
                <w:rFonts w:eastAsia="CIDFont+F3"/>
                <w:b/>
                <w:bCs/>
                <w:color w:val="C00000"/>
                <w:lang w:eastAsia="ko-KR"/>
              </w:rPr>
              <m:t>V</m:t>
            </m:r>
          </m:e>
          <m:sub>
            <m:r>
              <m:rPr>
                <m:nor/>
              </m:rPr>
              <w:rPr>
                <w:rFonts w:eastAsia="CIDFont+F3"/>
                <w:b/>
                <w:bCs/>
                <w:color w:val="C00000"/>
                <w:lang w:eastAsia="ko-KR"/>
              </w:rPr>
              <m:t>rms</m:t>
            </m:r>
          </m:sub>
        </m:sSub>
      </m:oMath>
      <w:r w:rsidRPr="00A03FF8">
        <w:rPr>
          <w:rFonts w:eastAsia="CIDFont+F3"/>
          <w:b/>
          <w:bCs/>
          <w:color w:val="C00000"/>
          <w:lang w:eastAsia="ko-KR"/>
        </w:rPr>
        <w:t xml:space="preserve">. Consequently, the RMS currents in the switches and transformer windings are maximized at 100 </w:t>
      </w:r>
      <m:oMath>
        <m:sSub>
          <m:sSubPr>
            <m:ctrlPr>
              <w:rPr>
                <w:rFonts w:ascii="Cambria Math" w:eastAsia="CIDFont+F3" w:hAnsi="Cambria Math"/>
                <w:b/>
                <w:bCs/>
                <w:color w:val="C00000"/>
                <w:lang w:eastAsia="ko-KR"/>
              </w:rPr>
            </m:ctrlPr>
          </m:sSubPr>
          <m:e>
            <m:r>
              <m:rPr>
                <m:nor/>
              </m:rPr>
              <w:rPr>
                <w:rFonts w:eastAsia="CIDFont+F3"/>
                <w:b/>
                <w:bCs/>
                <w:color w:val="C00000"/>
                <w:lang w:eastAsia="ko-KR"/>
              </w:rPr>
              <m:t>V</m:t>
            </m:r>
          </m:e>
          <m:sub>
            <m:r>
              <m:rPr>
                <m:nor/>
              </m:rPr>
              <w:rPr>
                <w:rFonts w:eastAsia="CIDFont+F3"/>
                <w:b/>
                <w:bCs/>
                <w:color w:val="C00000"/>
                <w:lang w:eastAsia="ko-KR"/>
              </w:rPr>
              <m:t>rms</m:t>
            </m:r>
          </m:sub>
        </m:sSub>
      </m:oMath>
      <w:r w:rsidRPr="00A03FF8">
        <w:rPr>
          <w:rFonts w:eastAsia="CIDFont+F3"/>
          <w:b/>
          <w:bCs/>
          <w:color w:val="C00000"/>
          <w:lang w:eastAsia="ko-KR"/>
        </w:rPr>
        <w:t xml:space="preserve">, leading to the highest conduction losses and thermal stresses. Factoring in the practical drop in efficiency at lower line voltages, the peak current will be slightly higher at 100 </w:t>
      </w:r>
      <m:oMath>
        <m:sSub>
          <m:sSubPr>
            <m:ctrlPr>
              <w:rPr>
                <w:rFonts w:ascii="Cambria Math" w:eastAsia="CIDFont+F3" w:hAnsi="Cambria Math"/>
                <w:b/>
                <w:bCs/>
                <w:color w:val="C00000"/>
                <w:lang w:eastAsia="ko-KR"/>
              </w:rPr>
            </m:ctrlPr>
          </m:sSubPr>
          <m:e>
            <m:r>
              <m:rPr>
                <m:nor/>
              </m:rPr>
              <w:rPr>
                <w:rFonts w:eastAsia="CIDFont+F3"/>
                <w:b/>
                <w:bCs/>
                <w:color w:val="C00000"/>
                <w:lang w:eastAsia="ko-KR"/>
              </w:rPr>
              <m:t>V</m:t>
            </m:r>
          </m:e>
          <m:sub>
            <m:r>
              <m:rPr>
                <m:nor/>
              </m:rPr>
              <w:rPr>
                <w:rFonts w:eastAsia="CIDFont+F3"/>
                <w:b/>
                <w:bCs/>
                <w:color w:val="C00000"/>
                <w:lang w:eastAsia="ko-KR"/>
              </w:rPr>
              <m:t>rms</m:t>
            </m:r>
          </m:sub>
        </m:sSub>
      </m:oMath>
      <w:r w:rsidRPr="00A03FF8">
        <w:rPr>
          <w:rFonts w:eastAsia="CIDFont+F3"/>
          <w:b/>
          <w:bCs/>
          <w:color w:val="C00000"/>
          <w:lang w:eastAsia="ko-KR"/>
        </w:rPr>
        <w:t xml:space="preserve"> to compensate for these losses, cementing it as the worst-case condition for current stress and core saturation. Conversely, the highest input voltage (</w:t>
      </w:r>
      <m:oMath>
        <m:r>
          <m:rPr>
            <m:sty m:val="bi"/>
          </m:rPr>
          <w:rPr>
            <w:rFonts w:ascii="Cambria Math" w:eastAsia="CIDFont+F3" w:hAnsi="Cambria Math"/>
            <w:color w:val="C00000"/>
            <w:lang w:eastAsia="ko-KR"/>
          </w:rPr>
          <m:t>240</m:t>
        </m:r>
      </m:oMath>
      <w:r w:rsidRPr="00A03FF8">
        <w:rPr>
          <w:rFonts w:eastAsia="CIDFont+F3"/>
          <w:b/>
          <w:bCs/>
          <w:color w:val="C00000"/>
          <w:lang w:eastAsia="ko-KR"/>
        </w:rPr>
        <w:t xml:space="preserve"> </w:t>
      </w:r>
      <m:oMath>
        <m:sSub>
          <m:sSubPr>
            <m:ctrlPr>
              <w:rPr>
                <w:rFonts w:ascii="Cambria Math" w:eastAsia="CIDFont+F3" w:hAnsi="Cambria Math"/>
                <w:b/>
                <w:bCs/>
                <w:color w:val="C00000"/>
                <w:lang w:eastAsia="ko-KR"/>
              </w:rPr>
            </m:ctrlPr>
          </m:sSubPr>
          <m:e>
            <m:r>
              <m:rPr>
                <m:nor/>
              </m:rPr>
              <w:rPr>
                <w:rFonts w:eastAsia="CIDFont+F3"/>
                <w:b/>
                <w:bCs/>
                <w:color w:val="C00000"/>
                <w:lang w:eastAsia="ko-KR"/>
              </w:rPr>
              <m:t>V</m:t>
            </m:r>
          </m:e>
          <m:sub>
            <m:r>
              <m:rPr>
                <m:nor/>
              </m:rPr>
              <w:rPr>
                <w:rFonts w:eastAsia="CIDFont+F3"/>
                <w:b/>
                <w:bCs/>
                <w:color w:val="C00000"/>
                <w:lang w:eastAsia="ko-KR"/>
              </w:rPr>
              <m:t>rms</m:t>
            </m:r>
          </m:sub>
        </m:sSub>
      </m:oMath>
      <w:r w:rsidRPr="00A03FF8">
        <w:rPr>
          <w:rFonts w:eastAsia="CIDFont+F3"/>
          <w:b/>
          <w:bCs/>
          <w:color w:val="C00000"/>
          <w:lang w:eastAsia="ko-KR"/>
        </w:rPr>
        <w:t>) is the worst-case condition for the switch voltage stress (</w:t>
      </w:r>
      <m:oMath>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V</m:t>
            </m:r>
          </m:e>
          <m:sub>
            <m:r>
              <m:rPr>
                <m:sty m:val="bi"/>
              </m:rPr>
              <w:rPr>
                <w:rFonts w:ascii="Cambria Math" w:eastAsia="CIDFont+F3" w:hAnsi="Cambria Math"/>
                <w:color w:val="C00000"/>
                <w:lang w:eastAsia="ko-KR"/>
              </w:rPr>
              <m:t>d</m:t>
            </m:r>
            <m:sSub>
              <m:sSubPr>
                <m:ctrlPr>
                  <w:rPr>
                    <w:rFonts w:ascii="Cambria Math" w:eastAsia="CIDFont+F3" w:hAnsi="Cambria Math"/>
                    <w:b/>
                    <w:bCs/>
                    <w:color w:val="C00000"/>
                    <w:lang w:eastAsia="ko-KR"/>
                  </w:rPr>
                </m:ctrlPr>
              </m:sSubPr>
              <m:e>
                <m:r>
                  <m:rPr>
                    <m:sty m:val="bi"/>
                  </m:rPr>
                  <w:rPr>
                    <w:rFonts w:ascii="Cambria Math" w:eastAsia="CIDFont+F3" w:hAnsi="Cambria Math"/>
                    <w:color w:val="C00000"/>
                    <w:lang w:eastAsia="ko-KR"/>
                  </w:rPr>
                  <m:t>s</m:t>
                </m:r>
              </m:e>
              <m:sub>
                <m:r>
                  <m:rPr>
                    <m:sty m:val="bi"/>
                  </m:rPr>
                  <w:rPr>
                    <w:rFonts w:ascii="Cambria Math" w:eastAsia="CIDFont+F3" w:hAnsi="Cambria Math"/>
                    <w:color w:val="C00000"/>
                    <w:lang w:eastAsia="ko-KR"/>
                  </w:rPr>
                  <m:t>max</m:t>
                </m:r>
              </m:sub>
            </m:sSub>
          </m:sub>
        </m:sSub>
      </m:oMath>
      <w:r w:rsidRPr="00A03FF8">
        <w:rPr>
          <w:rFonts w:eastAsia="CIDFont+F3"/>
          <w:b/>
          <w:bCs/>
          <w:color w:val="C00000"/>
          <w:lang w:eastAsia="ko-KR"/>
        </w:rPr>
        <w:t>).</w:t>
      </w:r>
    </w:p>
    <w:p w14:paraId="25254EB5" w14:textId="77777777" w:rsidR="00A03FF8" w:rsidRPr="00A03FF8" w:rsidRDefault="00A03FF8" w:rsidP="00A03FF8">
      <w:pPr>
        <w:spacing w:after="200" w:line="276" w:lineRule="auto"/>
        <w:rPr>
          <w:rFonts w:eastAsia="CIDFont+F3"/>
          <w:b/>
          <w:bCs/>
          <w:color w:val="C00000"/>
          <w:lang w:eastAsia="ko-KR"/>
        </w:rPr>
      </w:pPr>
      <w:r w:rsidRPr="00A03FF8">
        <w:rPr>
          <w:rFonts w:eastAsia="CIDFont+F3"/>
          <w:b/>
          <w:bCs/>
          <w:color w:val="C00000"/>
          <w:lang w:eastAsia="ko-KR"/>
        </w:rPr>
        <w:lastRenderedPageBreak/>
        <w:t>We have added a new paragraph to the end of Section II-A to explicitly clarify this dynamic across the universal input voltage range and clearly identify the worst-case conditions for the readers.</w:t>
      </w:r>
    </w:p>
    <w:p w14:paraId="6BB9537A" w14:textId="23494AA6" w:rsidR="00A16AF7" w:rsidRDefault="00A16AF7">
      <w:pPr>
        <w:spacing w:after="200" w:line="276" w:lineRule="auto"/>
        <w:rPr>
          <w:rFonts w:eastAsia="CIDFont+F3"/>
          <w:color w:val="C00000"/>
          <w:lang w:eastAsia="ko-KR"/>
        </w:rPr>
      </w:pPr>
      <w:r>
        <w:rPr>
          <w:rFonts w:eastAsia="CIDFont+F3"/>
          <w:color w:val="C00000"/>
          <w:lang w:eastAsia="ko-KR"/>
        </w:rPr>
        <w:br w:type="page"/>
      </w:r>
    </w:p>
    <w:p w14:paraId="5F43AC70" w14:textId="3FC45C44" w:rsidR="00E145F8" w:rsidRPr="00E145F8" w:rsidRDefault="00E145F8" w:rsidP="00E145F8">
      <w:pPr>
        <w:widowControl w:val="0"/>
        <w:autoSpaceDE w:val="0"/>
        <w:autoSpaceDN w:val="0"/>
        <w:adjustRightInd w:val="0"/>
        <w:spacing w:line="276" w:lineRule="auto"/>
        <w:jc w:val="both"/>
        <w:rPr>
          <w:rFonts w:eastAsia="CIDFont+F3"/>
          <w:color w:val="C00000"/>
          <w:lang w:eastAsia="ko-KR"/>
        </w:rPr>
      </w:pPr>
      <w:r w:rsidRPr="00E145F8">
        <w:rPr>
          <w:rFonts w:eastAsia="CIDFont+F3"/>
          <w:lang w:eastAsia="ko-KR"/>
        </w:rPr>
        <w:lastRenderedPageBreak/>
        <w:t>3.The expanded literature survey is appreciated. However, the requested comprehensive comparison would be considerably clearer in tabulated form.</w:t>
      </w:r>
    </w:p>
    <w:tbl>
      <w:tblPr>
        <w:tblStyle w:val="TableGrid"/>
        <w:tblW w:w="0" w:type="auto"/>
        <w:jc w:val="center"/>
        <w:tblLook w:val="04A0" w:firstRow="1" w:lastRow="0" w:firstColumn="1" w:lastColumn="0" w:noHBand="0" w:noVBand="1"/>
      </w:tblPr>
      <w:tblGrid>
        <w:gridCol w:w="1808"/>
        <w:gridCol w:w="2203"/>
        <w:gridCol w:w="1763"/>
        <w:gridCol w:w="2469"/>
      </w:tblGrid>
      <w:tr w:rsidR="00A16AF7" w14:paraId="07D0AD76" w14:textId="77777777" w:rsidTr="00A16AF7">
        <w:trPr>
          <w:jc w:val="center"/>
        </w:trPr>
        <w:tc>
          <w:tcPr>
            <w:tcW w:w="1808" w:type="dxa"/>
          </w:tcPr>
          <w:p w14:paraId="5D87CC5B" w14:textId="316CB176" w:rsidR="00A16AF7" w:rsidRDefault="00A16AF7" w:rsidP="00E145F8">
            <w:pPr>
              <w:widowControl w:val="0"/>
              <w:autoSpaceDE w:val="0"/>
              <w:autoSpaceDN w:val="0"/>
              <w:adjustRightInd w:val="0"/>
              <w:spacing w:line="276" w:lineRule="auto"/>
              <w:jc w:val="both"/>
              <w:rPr>
                <w:rFonts w:eastAsia="CIDFont+F3"/>
                <w:color w:val="C00000"/>
                <w:lang w:eastAsia="ko-KR"/>
              </w:rPr>
            </w:pPr>
            <w:r w:rsidRPr="00F515B3">
              <w:rPr>
                <w:rFonts w:eastAsia="CIDFont+F3"/>
                <w:lang w:eastAsia="ko-KR"/>
              </w:rPr>
              <w:t>Configuration</w:t>
            </w:r>
          </w:p>
        </w:tc>
        <w:tc>
          <w:tcPr>
            <w:tcW w:w="1777" w:type="dxa"/>
          </w:tcPr>
          <w:p w14:paraId="3DB7ABC8" w14:textId="15B43B2F" w:rsidR="00A16AF7" w:rsidRDefault="00A16AF7" w:rsidP="00A16AF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Transformer Type</w:t>
            </w:r>
          </w:p>
        </w:tc>
        <w:tc>
          <w:tcPr>
            <w:tcW w:w="1763" w:type="dxa"/>
          </w:tcPr>
          <w:p w14:paraId="4A45E0A3" w14:textId="6ADDA5DC" w:rsidR="00A16AF7" w:rsidRDefault="00A16AF7" w:rsidP="00A16AF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Key Advantages</w:t>
            </w:r>
          </w:p>
        </w:tc>
        <w:tc>
          <w:tcPr>
            <w:tcW w:w="2469" w:type="dxa"/>
          </w:tcPr>
          <w:p w14:paraId="25E787CC" w14:textId="77777777" w:rsidR="00A16AF7" w:rsidRDefault="00A16AF7" w:rsidP="00A16AF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Drawbacks/</w:t>
            </w:r>
          </w:p>
          <w:p w14:paraId="75C7A3E7" w14:textId="5366B2D5" w:rsidR="00A16AF7" w:rsidRDefault="00A16AF7" w:rsidP="00A16AF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Limitations</w:t>
            </w:r>
          </w:p>
        </w:tc>
      </w:tr>
      <w:tr w:rsidR="00A16AF7" w14:paraId="3F7B40EC" w14:textId="77777777" w:rsidTr="00A16AF7">
        <w:trPr>
          <w:jc w:val="center"/>
        </w:trPr>
        <w:tc>
          <w:tcPr>
            <w:tcW w:w="1808" w:type="dxa"/>
          </w:tcPr>
          <w:p w14:paraId="6B9B465B" w14:textId="2A1D95FC" w:rsidR="00A16AF7" w:rsidRDefault="00A16AF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Conventional Interleaved</w:t>
            </w:r>
          </w:p>
        </w:tc>
        <w:tc>
          <w:tcPr>
            <w:tcW w:w="1777" w:type="dxa"/>
          </w:tcPr>
          <w:p w14:paraId="3EE6FDA1" w14:textId="46EE9722" w:rsidR="00A16AF7" w:rsidRDefault="00A03FF8"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Multiple, discrete cores</w:t>
            </w:r>
          </w:p>
        </w:tc>
        <w:tc>
          <w:tcPr>
            <w:tcW w:w="1763" w:type="dxa"/>
          </w:tcPr>
          <w:p w14:paraId="3E9CEAF8" w14:textId="71E84D8F"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Independent phase operation, simple control</w:t>
            </w:r>
          </w:p>
        </w:tc>
        <w:tc>
          <w:tcPr>
            <w:tcW w:w="2469" w:type="dxa"/>
          </w:tcPr>
          <w:p w14:paraId="24EF1200" w14:textId="695CF296"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High component count, low power density, and increased footprint</w:t>
            </w:r>
          </w:p>
        </w:tc>
      </w:tr>
      <w:tr w:rsidR="00A16AF7" w14:paraId="1F1143AC" w14:textId="77777777" w:rsidTr="00A16AF7">
        <w:trPr>
          <w:jc w:val="center"/>
        </w:trPr>
        <w:tc>
          <w:tcPr>
            <w:tcW w:w="1808" w:type="dxa"/>
          </w:tcPr>
          <w:p w14:paraId="767681EA" w14:textId="117EDCA4" w:rsidR="00A16AF7" w:rsidRDefault="00A16AF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Coupled Interleaved</w:t>
            </w:r>
          </w:p>
        </w:tc>
        <w:tc>
          <w:tcPr>
            <w:tcW w:w="1777" w:type="dxa"/>
          </w:tcPr>
          <w:p w14:paraId="3B62D93B" w14:textId="18409955" w:rsidR="00A16AF7" w:rsidRDefault="00A03FF8"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Integrated (coupled)</w:t>
            </w:r>
          </w:p>
        </w:tc>
        <w:tc>
          <w:tcPr>
            <w:tcW w:w="1763" w:type="dxa"/>
          </w:tcPr>
          <w:p w14:paraId="5A348393" w14:textId="2E784CD1"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High power density, potential ripple reduction</w:t>
            </w:r>
          </w:p>
        </w:tc>
        <w:tc>
          <w:tcPr>
            <w:tcW w:w="2469" w:type="dxa"/>
          </w:tcPr>
          <w:p w14:paraId="2BA881C2" w14:textId="0EB3FC09"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Circulating currents, higher parasitics, and complex control</w:t>
            </w:r>
          </w:p>
        </w:tc>
      </w:tr>
      <w:tr w:rsidR="00A16AF7" w14:paraId="636FAE3B" w14:textId="77777777" w:rsidTr="00A16AF7">
        <w:trPr>
          <w:jc w:val="center"/>
        </w:trPr>
        <w:tc>
          <w:tcPr>
            <w:tcW w:w="1808" w:type="dxa"/>
          </w:tcPr>
          <w:p w14:paraId="09560BC7" w14:textId="551F2E64" w:rsidR="00A16AF7" w:rsidRDefault="00A16AF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Decoupled Interleaved</w:t>
            </w:r>
          </w:p>
        </w:tc>
        <w:tc>
          <w:tcPr>
            <w:tcW w:w="1777" w:type="dxa"/>
          </w:tcPr>
          <w:p w14:paraId="450E94F4" w14:textId="5E824EE8" w:rsidR="00A16AF7" w:rsidRDefault="00A03FF8"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Integrated (Orthogonal/Custom Core Geometry)</w:t>
            </w:r>
          </w:p>
        </w:tc>
        <w:tc>
          <w:tcPr>
            <w:tcW w:w="1763" w:type="dxa"/>
          </w:tcPr>
          <w:p w14:paraId="5B752F4D" w14:textId="58BC9935"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Independent phase operation, high power density</w:t>
            </w:r>
          </w:p>
        </w:tc>
        <w:tc>
          <w:tcPr>
            <w:tcW w:w="2469" w:type="dxa"/>
          </w:tcPr>
          <w:p w14:paraId="39A494EF" w14:textId="72EAB02A"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High manufacturing complexity</w:t>
            </w:r>
          </w:p>
        </w:tc>
      </w:tr>
      <w:tr w:rsidR="00A16AF7" w14:paraId="3C529CA5" w14:textId="77777777" w:rsidTr="00A16AF7">
        <w:trPr>
          <w:jc w:val="center"/>
        </w:trPr>
        <w:tc>
          <w:tcPr>
            <w:tcW w:w="1808" w:type="dxa"/>
          </w:tcPr>
          <w:p w14:paraId="590D9B58" w14:textId="08934F7A" w:rsidR="00A16AF7" w:rsidRDefault="00A16AF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Proposed Topology</w:t>
            </w:r>
          </w:p>
        </w:tc>
        <w:tc>
          <w:tcPr>
            <w:tcW w:w="1777" w:type="dxa"/>
          </w:tcPr>
          <w:p w14:paraId="7A0D74D4" w14:textId="774E0E28" w:rsidR="00A16AF7" w:rsidRDefault="00A03FF8"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Integrated (Non-coupled)</w:t>
            </w:r>
          </w:p>
        </w:tc>
        <w:tc>
          <w:tcPr>
            <w:tcW w:w="1763" w:type="dxa"/>
          </w:tcPr>
          <w:p w14:paraId="7147DE80" w14:textId="5DC5F9DC" w:rsidR="00A16AF7" w:rsidRDefault="00D266C7" w:rsidP="00E145F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Independent operation, high power density, uses standard commercial EE-core</w:t>
            </w:r>
          </w:p>
        </w:tc>
        <w:tc>
          <w:tcPr>
            <w:tcW w:w="2469" w:type="dxa"/>
          </w:tcPr>
          <w:p w14:paraId="6D2FCD82" w14:textId="77777777" w:rsidR="00A16AF7" w:rsidRDefault="00A16AF7" w:rsidP="00E145F8">
            <w:pPr>
              <w:widowControl w:val="0"/>
              <w:autoSpaceDE w:val="0"/>
              <w:autoSpaceDN w:val="0"/>
              <w:adjustRightInd w:val="0"/>
              <w:spacing w:line="276" w:lineRule="auto"/>
              <w:jc w:val="both"/>
              <w:rPr>
                <w:rFonts w:eastAsia="CIDFont+F3"/>
                <w:color w:val="C00000"/>
                <w:lang w:eastAsia="ko-KR"/>
              </w:rPr>
            </w:pPr>
          </w:p>
        </w:tc>
      </w:tr>
    </w:tbl>
    <w:p w14:paraId="072EB555" w14:textId="20CA2825" w:rsidR="003F4790" w:rsidRDefault="00E145F8" w:rsidP="00E145F8">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pPr>
        <w:spacing w:after="200" w:line="276" w:lineRule="auto"/>
        <w:rPr>
          <w:rFonts w:eastAsia="CIDFont+F3"/>
          <w:lang w:eastAsia="ko-KR"/>
        </w:rPr>
      </w:pPr>
      <w:r>
        <w:rPr>
          <w:rFonts w:eastAsia="CIDFont+F3"/>
          <w:lang w:eastAsia="ko-KR"/>
        </w:rPr>
        <w:br w:type="page"/>
      </w:r>
    </w:p>
    <w:p w14:paraId="423B26B2" w14:textId="25EF2F55" w:rsidR="00E145F8" w:rsidRPr="00E145F8" w:rsidRDefault="00E145F8" w:rsidP="00E145F8">
      <w:pPr>
        <w:widowControl w:val="0"/>
        <w:autoSpaceDE w:val="0"/>
        <w:autoSpaceDN w:val="0"/>
        <w:adjustRightInd w:val="0"/>
        <w:spacing w:line="276" w:lineRule="auto"/>
        <w:jc w:val="both"/>
        <w:rPr>
          <w:rFonts w:eastAsia="CIDFont+F3"/>
          <w:color w:val="C00000"/>
          <w:lang w:eastAsia="ko-KR"/>
        </w:rPr>
      </w:pPr>
      <w:r w:rsidRPr="00E145F8">
        <w:rPr>
          <w:rFonts w:eastAsia="CIDFont+F3"/>
          <w:lang w:eastAsia="ko-KR"/>
        </w:rPr>
        <w:lastRenderedPageBreak/>
        <w:t>4.</w:t>
      </w:r>
      <w:r w:rsidR="003F4790">
        <w:rPr>
          <w:rFonts w:eastAsia="CIDFont+F3"/>
          <w:lang w:eastAsia="ko-KR"/>
        </w:rPr>
        <w:t xml:space="preserve"> </w:t>
      </w:r>
      <w:r w:rsidRPr="00E145F8">
        <w:rPr>
          <w:rFonts w:eastAsia="CIDFont+F3"/>
          <w:lang w:eastAsia="ko-KR"/>
        </w:rPr>
        <w:t>Although the quality of the experimental waveforms has improved, the waveform traces should be thickened further to enhance visibility and readability.</w:t>
      </w:r>
    </w:p>
    <w:p w14:paraId="6C7B62C4" w14:textId="68D57361" w:rsidR="003F4790" w:rsidRDefault="003F4790" w:rsidP="003F4790">
      <w:pPr>
        <w:widowControl w:val="0"/>
        <w:autoSpaceDE w:val="0"/>
        <w:autoSpaceDN w:val="0"/>
        <w:adjustRightInd w:val="0"/>
        <w:spacing w:line="276" w:lineRule="auto"/>
        <w:jc w:val="both"/>
        <w:rPr>
          <w:rFonts w:eastAsia="CIDFont+F3"/>
          <w:color w:val="C00000"/>
          <w:lang w:eastAsia="ko-KR"/>
        </w:rPr>
      </w:pPr>
      <w:r w:rsidRPr="003F4790">
        <w:rPr>
          <w:rFonts w:eastAsia="CIDFont+F3"/>
          <w:color w:val="C00000"/>
          <w:lang w:eastAsia="ko-KR"/>
        </w:rPr>
        <w:sym w:font="Wingdings" w:char="F0E0"/>
      </w:r>
      <w:r w:rsidRPr="00500669">
        <w:rPr>
          <w:rFonts w:eastAsia="CIDFont+F3"/>
          <w:color w:val="C00000"/>
          <w:lang w:eastAsia="ko-KR"/>
        </w:rPr>
        <w:t xml:space="preserve">Thank you for your comments. We agree that the experimental waveforms needed </w:t>
      </w:r>
      <w:r>
        <w:rPr>
          <w:rFonts w:eastAsia="CIDFont+F3"/>
          <w:color w:val="C00000"/>
          <w:lang w:eastAsia="ko-KR"/>
        </w:rPr>
        <w:t xml:space="preserve">more </w:t>
      </w:r>
      <w:r w:rsidRPr="00500669">
        <w:rPr>
          <w:rFonts w:eastAsia="CIDFont+F3"/>
          <w:color w:val="C00000"/>
          <w:lang w:eastAsia="ko-KR"/>
        </w:rPr>
        <w:t>improvement.</w:t>
      </w:r>
      <w:r>
        <w:rPr>
          <w:rFonts w:eastAsia="CIDFont+F3"/>
          <w:color w:val="C00000"/>
          <w:lang w:eastAsia="ko-KR"/>
        </w:rPr>
        <w:t xml:space="preserve"> We thickened the waveforms and improved contrast further as follows. Please do let us know if the waveforms need further improvement.</w:t>
      </w:r>
    </w:p>
    <w:p w14:paraId="7248449E" w14:textId="5488E2A0" w:rsidR="00E145F8" w:rsidRPr="00E145F8" w:rsidRDefault="00E145F8" w:rsidP="00E145F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3F4790" w:rsidRPr="003A4A3F" w14:paraId="305C8373" w14:textId="77777777">
        <w:trPr>
          <w:trHeight w:val="565"/>
        </w:trPr>
        <w:tc>
          <w:tcPr>
            <w:tcW w:w="4675" w:type="dxa"/>
            <w:vAlign w:val="center"/>
          </w:tcPr>
          <w:p w14:paraId="162BB106" w14:textId="77777777" w:rsidR="003F4790" w:rsidRPr="00991843" w:rsidRDefault="003F4790">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2532FE8F" w14:textId="77777777" w:rsidR="003F4790" w:rsidRPr="003A4A3F" w:rsidRDefault="003F4790">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3F4790" w:rsidRPr="003A4A3F" w14:paraId="388FBF64" w14:textId="77777777">
        <w:trPr>
          <w:trHeight w:val="565"/>
        </w:trPr>
        <w:tc>
          <w:tcPr>
            <w:tcW w:w="4675" w:type="dxa"/>
          </w:tcPr>
          <w:p w14:paraId="404338EB" w14:textId="030E7A43" w:rsidR="003F4790" w:rsidRPr="003F4790" w:rsidRDefault="003F4790" w:rsidP="003F4790">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6DEB6995" w14:textId="77777777" w:rsidR="003F4790" w:rsidRPr="003F4790" w:rsidRDefault="003F4790" w:rsidP="003F4790">
            <w:pPr>
              <w:widowControl w:val="0"/>
              <w:autoSpaceDE w:val="0"/>
              <w:autoSpaceDN w:val="0"/>
              <w:adjustRightInd w:val="0"/>
              <w:spacing w:line="276" w:lineRule="auto"/>
              <w:jc w:val="center"/>
              <w:rPr>
                <w:highlight w:val="yellow"/>
              </w:rPr>
            </w:pPr>
            <w:r w:rsidRPr="003F4790">
              <w:rPr>
                <w:noProof/>
              </w:rPr>
              <w:drawing>
                <wp:inline distT="0" distB="0" distL="0" distR="0" wp14:anchorId="79356953" wp14:editId="11167FB4">
                  <wp:extent cx="2754474" cy="1552040"/>
                  <wp:effectExtent l="0" t="0" r="8255" b="0"/>
                  <wp:docPr id="18484302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800190" cy="1577799"/>
                          </a:xfrm>
                          <a:prstGeom prst="rect">
                            <a:avLst/>
                          </a:prstGeom>
                        </pic:spPr>
                      </pic:pic>
                    </a:graphicData>
                  </a:graphic>
                </wp:inline>
              </w:drawing>
            </w:r>
          </w:p>
          <w:p w14:paraId="7B3E6DA4" w14:textId="77777777" w:rsidR="003F4790" w:rsidRPr="003F4790" w:rsidRDefault="003F4790" w:rsidP="003F4790">
            <w:pPr>
              <w:widowControl w:val="0"/>
              <w:autoSpaceDE w:val="0"/>
              <w:autoSpaceDN w:val="0"/>
              <w:adjustRightInd w:val="0"/>
              <w:spacing w:line="276" w:lineRule="auto"/>
              <w:jc w:val="center"/>
            </w:pPr>
            <w:r w:rsidRPr="003F4790">
              <w:t>(b)</w:t>
            </w:r>
          </w:p>
          <w:p w14:paraId="250117CD" w14:textId="77777777" w:rsidR="003F4790" w:rsidRPr="003F4790" w:rsidRDefault="003F4790" w:rsidP="003F4790">
            <w:pPr>
              <w:widowControl w:val="0"/>
              <w:autoSpaceDE w:val="0"/>
              <w:autoSpaceDN w:val="0"/>
              <w:adjustRightInd w:val="0"/>
              <w:spacing w:line="276" w:lineRule="auto"/>
              <w:jc w:val="center"/>
            </w:pPr>
            <w:r w:rsidRPr="003F4790">
              <w:rPr>
                <w:noProof/>
              </w:rPr>
              <w:drawing>
                <wp:inline distT="0" distB="0" distL="0" distR="0" wp14:anchorId="272DDB42" wp14:editId="254135AA">
                  <wp:extent cx="2815721" cy="1585949"/>
                  <wp:effectExtent l="0" t="0" r="3810" b="0"/>
                  <wp:docPr id="8628721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2835192" cy="1596916"/>
                          </a:xfrm>
                          <a:prstGeom prst="rect">
                            <a:avLst/>
                          </a:prstGeom>
                        </pic:spPr>
                      </pic:pic>
                    </a:graphicData>
                  </a:graphic>
                </wp:inline>
              </w:drawing>
            </w:r>
          </w:p>
          <w:p w14:paraId="35FAEA9D" w14:textId="77777777" w:rsidR="003F4790" w:rsidRPr="003F4790" w:rsidRDefault="003F4790" w:rsidP="003F4790">
            <w:pPr>
              <w:widowControl w:val="0"/>
              <w:autoSpaceDE w:val="0"/>
              <w:autoSpaceDN w:val="0"/>
              <w:adjustRightInd w:val="0"/>
              <w:spacing w:line="276" w:lineRule="auto"/>
              <w:jc w:val="center"/>
            </w:pPr>
            <w:r w:rsidRPr="003F4790">
              <w:t>(c)</w:t>
            </w:r>
          </w:p>
          <w:p w14:paraId="76076C63" w14:textId="77777777" w:rsidR="003F4790" w:rsidRPr="003F4790" w:rsidRDefault="003F4790" w:rsidP="003F4790">
            <w:pPr>
              <w:widowControl w:val="0"/>
              <w:autoSpaceDE w:val="0"/>
              <w:autoSpaceDN w:val="0"/>
              <w:adjustRightInd w:val="0"/>
              <w:spacing w:line="276" w:lineRule="auto"/>
              <w:jc w:val="center"/>
            </w:pPr>
            <w:r w:rsidRPr="003F4790">
              <w:rPr>
                <w:noProof/>
              </w:rPr>
              <w:drawing>
                <wp:inline distT="0" distB="0" distL="0" distR="0" wp14:anchorId="51B4878F" wp14:editId="15C159C2">
                  <wp:extent cx="2821021" cy="1582002"/>
                  <wp:effectExtent l="0" t="0" r="0" b="0"/>
                  <wp:docPr id="17260516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823616" cy="1583457"/>
                          </a:xfrm>
                          <a:prstGeom prst="rect">
                            <a:avLst/>
                          </a:prstGeom>
                        </pic:spPr>
                      </pic:pic>
                    </a:graphicData>
                  </a:graphic>
                </wp:inline>
              </w:drawing>
            </w:r>
          </w:p>
          <w:p w14:paraId="15D60CA0" w14:textId="77777777" w:rsidR="003F4790" w:rsidRPr="003F4790" w:rsidRDefault="003F4790" w:rsidP="003F4790">
            <w:pPr>
              <w:widowControl w:val="0"/>
              <w:autoSpaceDE w:val="0"/>
              <w:autoSpaceDN w:val="0"/>
              <w:adjustRightInd w:val="0"/>
              <w:spacing w:line="276" w:lineRule="auto"/>
              <w:jc w:val="center"/>
            </w:pPr>
            <w:r w:rsidRPr="003F4790">
              <w:t>(d)</w:t>
            </w:r>
          </w:p>
          <w:p w14:paraId="4FAF16F0" w14:textId="77777777" w:rsidR="003F4790" w:rsidRPr="003F4790" w:rsidRDefault="003F4790" w:rsidP="003F4790">
            <w:pPr>
              <w:widowControl w:val="0"/>
              <w:autoSpaceDE w:val="0"/>
              <w:autoSpaceDN w:val="0"/>
              <w:adjustRightInd w:val="0"/>
              <w:spacing w:line="276" w:lineRule="auto"/>
              <w:jc w:val="center"/>
            </w:pPr>
          </w:p>
          <w:p w14:paraId="2BA7B39C" w14:textId="0B0FD39A" w:rsidR="003F4790" w:rsidRPr="003F4790" w:rsidRDefault="003F4790" w:rsidP="003F4790">
            <w:pPr>
              <w:widowControl w:val="0"/>
              <w:autoSpaceDE w:val="0"/>
              <w:autoSpaceDN w:val="0"/>
              <w:adjustRightInd w:val="0"/>
              <w:spacing w:line="276" w:lineRule="auto"/>
              <w:jc w:val="both"/>
              <w:rPr>
                <w:rFonts w:eastAsia="CIDFont+F3"/>
                <w:lang w:eastAsia="ko-KR"/>
              </w:rPr>
            </w:pPr>
            <w:r w:rsidRPr="003F4790">
              <w:t xml:space="preserve">Fig. 17. Experimental waveforms of the proposed two-phase interleaved flyback rectifier at (a) and (b): 100 W, two-phase AC drive; (c): 240 W, two-phase AC drive; (d): </w:t>
            </w:r>
            <w:r w:rsidRPr="003F4790">
              <w:lastRenderedPageBreak/>
              <w:t xml:space="preserve">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75" w:type="dxa"/>
          </w:tcPr>
          <w:p w14:paraId="5BA23F69" w14:textId="6FC42CE6" w:rsidR="003F4790" w:rsidRDefault="003F4790" w:rsidP="003F4790">
            <w:pPr>
              <w:widowControl w:val="0"/>
              <w:autoSpaceDE w:val="0"/>
              <w:autoSpaceDN w:val="0"/>
              <w:adjustRightInd w:val="0"/>
              <w:spacing w:line="276" w:lineRule="auto"/>
              <w:jc w:val="both"/>
              <w:rPr>
                <w:b/>
                <w:color w:val="C00000"/>
              </w:rPr>
            </w:pPr>
            <w:r>
              <w:rPr>
                <w:b/>
                <w:color w:val="C00000"/>
              </w:rPr>
              <w:lastRenderedPageBreak/>
              <w:t>(in Section V, Fig. 17)</w:t>
            </w:r>
          </w:p>
          <w:p w14:paraId="543099B5" w14:textId="77777777" w:rsidR="003F4790" w:rsidRPr="00E80D47" w:rsidRDefault="003F4790" w:rsidP="003F4790">
            <w:pPr>
              <w:widowControl w:val="0"/>
              <w:autoSpaceDE w:val="0"/>
              <w:autoSpaceDN w:val="0"/>
              <w:adjustRightInd w:val="0"/>
              <w:spacing w:line="276" w:lineRule="auto"/>
              <w:jc w:val="center"/>
              <w:rPr>
                <w:color w:val="C00000"/>
              </w:rPr>
            </w:pPr>
            <w:r w:rsidRPr="00E80D47">
              <w:rPr>
                <w:noProof/>
                <w:color w:val="C00000"/>
              </w:rPr>
              <w:drawing>
                <wp:inline distT="0" distB="0" distL="0" distR="0" wp14:anchorId="7BA1B08F" wp14:editId="04FF5F48">
                  <wp:extent cx="2735639" cy="1539089"/>
                  <wp:effectExtent l="0" t="0" r="7620" b="4445"/>
                  <wp:docPr id="10824486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861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48807" cy="1546497"/>
                          </a:xfrm>
                          <a:prstGeom prst="rect">
                            <a:avLst/>
                          </a:prstGeom>
                        </pic:spPr>
                      </pic:pic>
                    </a:graphicData>
                  </a:graphic>
                </wp:inline>
              </w:drawing>
            </w:r>
          </w:p>
          <w:p w14:paraId="67858826" w14:textId="77777777" w:rsidR="003F4790" w:rsidRPr="00E80D47" w:rsidRDefault="003F4790" w:rsidP="003F4790">
            <w:pPr>
              <w:widowControl w:val="0"/>
              <w:autoSpaceDE w:val="0"/>
              <w:autoSpaceDN w:val="0"/>
              <w:adjustRightInd w:val="0"/>
              <w:spacing w:line="276" w:lineRule="auto"/>
              <w:jc w:val="center"/>
              <w:rPr>
                <w:color w:val="C00000"/>
              </w:rPr>
            </w:pPr>
            <w:r w:rsidRPr="00E80D47">
              <w:rPr>
                <w:color w:val="C00000"/>
              </w:rPr>
              <w:t>(b)</w:t>
            </w:r>
          </w:p>
          <w:p w14:paraId="08C4FA04" w14:textId="77777777" w:rsidR="003F4790" w:rsidRPr="00E80D47" w:rsidRDefault="003F4790" w:rsidP="003F4790">
            <w:pPr>
              <w:widowControl w:val="0"/>
              <w:autoSpaceDE w:val="0"/>
              <w:autoSpaceDN w:val="0"/>
              <w:adjustRightInd w:val="0"/>
              <w:spacing w:line="276" w:lineRule="auto"/>
              <w:jc w:val="center"/>
              <w:rPr>
                <w:color w:val="C00000"/>
              </w:rPr>
            </w:pPr>
            <w:r w:rsidRPr="00E80D47">
              <w:rPr>
                <w:noProof/>
                <w:color w:val="C00000"/>
              </w:rPr>
              <w:drawing>
                <wp:inline distT="0" distB="0" distL="0" distR="0" wp14:anchorId="53F6EE0D" wp14:editId="43173899">
                  <wp:extent cx="2797351" cy="1575303"/>
                  <wp:effectExtent l="0" t="0" r="3175" b="6350"/>
                  <wp:docPr id="6144832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8329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820207" cy="1588174"/>
                          </a:xfrm>
                          <a:prstGeom prst="rect">
                            <a:avLst/>
                          </a:prstGeom>
                        </pic:spPr>
                      </pic:pic>
                    </a:graphicData>
                  </a:graphic>
                </wp:inline>
              </w:drawing>
            </w:r>
          </w:p>
          <w:p w14:paraId="07B827A0" w14:textId="77777777" w:rsidR="003F4790" w:rsidRPr="00E80D47" w:rsidRDefault="003F4790" w:rsidP="003F4790">
            <w:pPr>
              <w:widowControl w:val="0"/>
              <w:autoSpaceDE w:val="0"/>
              <w:autoSpaceDN w:val="0"/>
              <w:adjustRightInd w:val="0"/>
              <w:spacing w:line="276" w:lineRule="auto"/>
              <w:jc w:val="center"/>
              <w:rPr>
                <w:color w:val="C00000"/>
              </w:rPr>
            </w:pPr>
            <w:r w:rsidRPr="00E80D47">
              <w:rPr>
                <w:color w:val="C00000"/>
              </w:rPr>
              <w:t>(c)</w:t>
            </w:r>
          </w:p>
          <w:p w14:paraId="3ED4D322" w14:textId="77777777" w:rsidR="003F4790" w:rsidRPr="00E80D47" w:rsidRDefault="003F4790" w:rsidP="003F4790">
            <w:pPr>
              <w:widowControl w:val="0"/>
              <w:autoSpaceDE w:val="0"/>
              <w:autoSpaceDN w:val="0"/>
              <w:adjustRightInd w:val="0"/>
              <w:spacing w:line="276" w:lineRule="auto"/>
              <w:jc w:val="center"/>
              <w:rPr>
                <w:color w:val="C00000"/>
              </w:rPr>
            </w:pPr>
            <w:r w:rsidRPr="00E80D47">
              <w:rPr>
                <w:noProof/>
                <w:color w:val="C00000"/>
              </w:rPr>
              <w:drawing>
                <wp:inline distT="0" distB="0" distL="0" distR="0" wp14:anchorId="6CE3112F" wp14:editId="5E171C7A">
                  <wp:extent cx="2841363" cy="1593410"/>
                  <wp:effectExtent l="0" t="0" r="0" b="6985"/>
                  <wp:docPr id="67911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966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66351" cy="1607423"/>
                          </a:xfrm>
                          <a:prstGeom prst="rect">
                            <a:avLst/>
                          </a:prstGeom>
                        </pic:spPr>
                      </pic:pic>
                    </a:graphicData>
                  </a:graphic>
                </wp:inline>
              </w:drawing>
            </w:r>
          </w:p>
          <w:p w14:paraId="05B48710" w14:textId="77777777" w:rsidR="003F4790" w:rsidRPr="00E80D47" w:rsidRDefault="003F4790" w:rsidP="003F4790">
            <w:pPr>
              <w:widowControl w:val="0"/>
              <w:autoSpaceDE w:val="0"/>
              <w:autoSpaceDN w:val="0"/>
              <w:adjustRightInd w:val="0"/>
              <w:spacing w:line="276" w:lineRule="auto"/>
              <w:jc w:val="center"/>
              <w:rPr>
                <w:color w:val="C00000"/>
              </w:rPr>
            </w:pPr>
            <w:r w:rsidRPr="00E80D47">
              <w:rPr>
                <w:color w:val="C00000"/>
              </w:rPr>
              <w:t>(d)</w:t>
            </w:r>
          </w:p>
          <w:p w14:paraId="79AE1DC4" w14:textId="77777777" w:rsidR="003F4790" w:rsidRPr="00E80D47" w:rsidRDefault="003F4790" w:rsidP="003F4790">
            <w:pPr>
              <w:widowControl w:val="0"/>
              <w:autoSpaceDE w:val="0"/>
              <w:autoSpaceDN w:val="0"/>
              <w:adjustRightInd w:val="0"/>
              <w:spacing w:line="276" w:lineRule="auto"/>
              <w:jc w:val="center"/>
              <w:rPr>
                <w:color w:val="C00000"/>
              </w:rPr>
            </w:pPr>
          </w:p>
          <w:p w14:paraId="3EC577BF" w14:textId="7BE42A5B" w:rsidR="003F4790" w:rsidRPr="00FD4B41" w:rsidRDefault="003F4790" w:rsidP="003F4790">
            <w:pPr>
              <w:widowControl w:val="0"/>
              <w:autoSpaceDE w:val="0"/>
              <w:autoSpaceDN w:val="0"/>
              <w:adjustRightInd w:val="0"/>
              <w:spacing w:line="276" w:lineRule="auto"/>
              <w:jc w:val="both"/>
              <w:rPr>
                <w:color w:val="C00000"/>
              </w:rPr>
            </w:pPr>
            <w:r w:rsidRPr="00E80D47">
              <w:t xml:space="preserve">Fig. 17. Experimental waveforms of the proposed two-phase interleaved flyback rectifier at (a) and (b): 100 W, two-phase AC drive; (c): 240 W, two-phase AC drive; (d): </w:t>
            </w:r>
            <w:r w:rsidRPr="00E80D47">
              <w:lastRenderedPageBreak/>
              <w:t xml:space="preserve">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2 A/div.</w:t>
            </w:r>
          </w:p>
        </w:tc>
      </w:tr>
    </w:tbl>
    <w:p w14:paraId="3EF5F23A"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pPr>
        <w:spacing w:after="200" w:line="276" w:lineRule="auto"/>
        <w:rPr>
          <w:rFonts w:eastAsia="Batang"/>
          <w:b/>
          <w:kern w:val="28"/>
          <w:szCs w:val="20"/>
          <w:u w:val="single"/>
          <w:lang w:eastAsia="en-US"/>
        </w:rPr>
      </w:pPr>
      <w:r>
        <w:br w:type="page"/>
      </w:r>
    </w:p>
    <w:p w14:paraId="1B9FC054" w14:textId="2E8A5147"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160A7C3B" w14:textId="77777777" w:rsidR="00750299" w:rsidRDefault="00490F29">
      <w:pPr>
        <w:pStyle w:val="Style2"/>
        <w:numPr>
          <w:ilvl w:val="0"/>
          <w:numId w:val="7"/>
        </w:numPr>
        <w:spacing w:after="200" w:line="276" w:lineRule="auto"/>
      </w:pPr>
      <w:r w:rsidRPr="00490F29">
        <w:t>The reviewers suggested including efficiency tests and comparing the results with other similar state-of-the-art topologies, but the authors did not adopt this recommendation.</w:t>
      </w:r>
    </w:p>
    <w:p w14:paraId="33C52F32" w14:textId="32FBA931" w:rsidR="00490F29" w:rsidRPr="00750299" w:rsidRDefault="00750299">
      <w:pPr>
        <w:pStyle w:val="Style2"/>
        <w:numPr>
          <w:ilvl w:val="0"/>
          <w:numId w:val="7"/>
        </w:numPr>
        <w:spacing w:after="200" w:line="276" w:lineRule="auto"/>
      </w:pPr>
      <w:r>
        <w:t>Th</w:t>
      </w:r>
      <w:r w:rsidR="00490F29" w:rsidRPr="00490F29">
        <w:t>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5A8F5370" w14:textId="77777777" w:rsidR="00490F29" w:rsidRDefault="00490F29">
      <w:pPr>
        <w:spacing w:after="200" w:line="276" w:lineRule="auto"/>
        <w:rPr>
          <w:rFonts w:eastAsia="Batang"/>
          <w:szCs w:val="20"/>
          <w:lang w:eastAsia="en-US"/>
        </w:rPr>
      </w:pPr>
      <w:r>
        <w:br w:type="page"/>
      </w:r>
    </w:p>
    <w:p w14:paraId="3AE80665" w14:textId="73BA3F31" w:rsidR="00490F29" w:rsidRDefault="00490F29" w:rsidP="00490F29">
      <w:pPr>
        <w:pStyle w:val="Style2"/>
        <w:numPr>
          <w:ilvl w:val="0"/>
          <w:numId w:val="7"/>
        </w:numPr>
        <w:spacing w:line="276" w:lineRule="auto"/>
      </w:pPr>
      <w:r w:rsidRPr="00490F29">
        <w:lastRenderedPageBreak/>
        <w:t>The paper should present PFC voltage and current waveforms to substantiate the power factor claims. Typically, an uncontrolled rectifier with capacitive filtering yields a power factor of only 0.6–0.7 in the absence of PFC modulation.</w:t>
      </w:r>
    </w:p>
    <w:p w14:paraId="528206AA" w14:textId="0A25973B" w:rsidR="00490F29" w:rsidRDefault="00490F29" w:rsidP="00490F29">
      <w:pPr>
        <w:pStyle w:val="Style2"/>
        <w:numPr>
          <w:ilvl w:val="0"/>
          <w:numId w:val="0"/>
        </w:numPr>
        <w:spacing w:line="276" w:lineRule="auto"/>
        <w:ind w:left="360"/>
      </w:pPr>
      <w:r>
        <w:sym w:font="Wingdings" w:char="F0E0"/>
      </w:r>
      <w:r>
        <w:t xml:space="preserve"> We would like to reiterate that the flyback converter is operating in DCM.</w:t>
      </w:r>
      <w:r w:rsidR="00F76780">
        <w:t xml:space="preserve"> As we indicated in the paper by theory, the converter will operate naturally in PFC, yielding a high power factor.</w:t>
      </w:r>
    </w:p>
    <w:p w14:paraId="0671C254" w14:textId="407776DD" w:rsidR="00F76780" w:rsidRDefault="00F76780" w:rsidP="00490F29">
      <w:pPr>
        <w:pStyle w:val="Style2"/>
        <w:numPr>
          <w:ilvl w:val="0"/>
          <w:numId w:val="0"/>
        </w:numPr>
        <w:spacing w:line="276" w:lineRule="auto"/>
        <w:ind w:left="360"/>
      </w:pPr>
      <w:r>
        <w:t>To further reinforce this assumption, we present some simulation results at representative operating points for the converter.</w:t>
      </w:r>
    </w:p>
    <w:p w14:paraId="5B4E7FAA" w14:textId="43F9DF96" w:rsidR="00114678" w:rsidRDefault="00430CB3" w:rsidP="001940B3">
      <w:pPr>
        <w:spacing w:line="276" w:lineRule="auto"/>
        <w:jc w:val="center"/>
        <w:rPr>
          <w:rFonts w:eastAsia="CIDFont+F3"/>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2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10T07:59:00Z" w:initials="KR">
    <w:p w14:paraId="4CFA888E" w14:textId="77777777" w:rsidR="00E145F8" w:rsidRDefault="00E145F8" w:rsidP="00E145F8">
      <w:pPr>
        <w:pStyle w:val="CommentText"/>
      </w:pPr>
      <w:r>
        <w:rPr>
          <w:rStyle w:val="CommentReference"/>
        </w:rPr>
        <w:annotationRef/>
      </w:r>
      <w:r>
        <w:rPr>
          <w:lang w:val="en-PH"/>
        </w:rPr>
        <w:t>I’m not sure how to write if the Reviewer already accepted our response.</w:t>
      </w:r>
    </w:p>
  </w:comment>
  <w:comment w:id="1" w:author="ROQUE Karl Raymond Dela Cruz" w:date="2026-10-10T08:01:00Z" w:initials="KR">
    <w:p w14:paraId="23084B8A" w14:textId="77777777" w:rsidR="00E145F8" w:rsidRDefault="00E145F8" w:rsidP="00E145F8">
      <w:pPr>
        <w:pStyle w:val="CommentText"/>
      </w:pPr>
      <w:r>
        <w:rPr>
          <w:rStyle w:val="CommentReference"/>
        </w:rPr>
        <w:annotationRef/>
      </w:r>
      <w:r>
        <w:rPr>
          <w:lang w:val="en-PH"/>
        </w:rPr>
        <w:t>Last to be modified.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FA888E" w15:done="0"/>
  <w15:commentEx w15:paraId="23084B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00F1C" w16cex:dateUtc="2026-10-09T22:59:00Z"/>
  <w16cex:commentExtensible w16cex:durableId="47FAECD3" w16cex:dateUtc="2026-10-09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FA888E" w16cid:durableId="72700F1C"/>
  <w16cid:commentId w16cid:paraId="23084B8A" w16cid:durableId="47FAE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90C1" w14:textId="77777777" w:rsidR="00E74819" w:rsidRDefault="00E74819" w:rsidP="004B1D0A">
      <w:r>
        <w:separator/>
      </w:r>
    </w:p>
  </w:endnote>
  <w:endnote w:type="continuationSeparator" w:id="0">
    <w:p w14:paraId="4A5D3D5D" w14:textId="77777777" w:rsidR="00E74819" w:rsidRDefault="00E74819" w:rsidP="004B1D0A">
      <w:r>
        <w:continuationSeparator/>
      </w:r>
    </w:p>
  </w:endnote>
  <w:endnote w:type="continuationNotice" w:id="1">
    <w:p w14:paraId="2A38B2B2" w14:textId="77777777" w:rsidR="00E74819" w:rsidRDefault="00E74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2BC94" w14:textId="77777777" w:rsidR="00E74819" w:rsidRDefault="00E74819" w:rsidP="004B1D0A">
      <w:r>
        <w:separator/>
      </w:r>
    </w:p>
  </w:footnote>
  <w:footnote w:type="continuationSeparator" w:id="0">
    <w:p w14:paraId="16599028" w14:textId="77777777" w:rsidR="00E74819" w:rsidRDefault="00E74819" w:rsidP="004B1D0A">
      <w:r>
        <w:continuationSeparator/>
      </w:r>
    </w:p>
  </w:footnote>
  <w:footnote w:type="continuationNotice" w:id="1">
    <w:p w14:paraId="51BDC5B8" w14:textId="77777777" w:rsidR="00E74819" w:rsidRDefault="00E748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7"/>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6"/>
  </w:num>
  <w:num w:numId="10" w16cid:durableId="1534197957">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4DA4"/>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299"/>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EB3"/>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2D6"/>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2"/>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819"/>
    <w:rsid w:val="00E74C1C"/>
    <w:rsid w:val="00E752B6"/>
    <w:rsid w:val="00E7564E"/>
    <w:rsid w:val="00E758A2"/>
    <w:rsid w:val="00E75AD4"/>
    <w:rsid w:val="00E75F7A"/>
    <w:rsid w:val="00E7605D"/>
    <w:rsid w:val="00E76925"/>
    <w:rsid w:val="00E76ABB"/>
    <w:rsid w:val="00E76D64"/>
    <w:rsid w:val="00E801C0"/>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E6AC378A-C71C-4CD0-99E7-694F1D03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svg"/><Relationship Id="rId26" Type="http://schemas.openxmlformats.org/officeDocument/2006/relationships/image" Target="media/image12.sv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6.sv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sv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sv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94804957315474cd9e389af9d27b760c">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32602b9d874acb864d74b62154333dbc"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2.xml><?xml version="1.0" encoding="utf-8"?>
<ds:datastoreItem xmlns:ds="http://schemas.openxmlformats.org/officeDocument/2006/customXml" ds:itemID="{AFE1A598-9736-4786-9758-2DD40831C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4.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3292</TotalTime>
  <Pages>1</Pages>
  <Words>1320</Words>
  <Characters>7524</Characters>
  <Application>Microsoft Office Word</Application>
  <DocSecurity>0</DocSecurity>
  <Lines>62</Lines>
  <Paragraphs>17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2</cp:revision>
  <cp:lastPrinted>2026-08-10T03:29:00Z</cp:lastPrinted>
  <dcterms:created xsi:type="dcterms:W3CDTF">2026-10-09T22:59:00Z</dcterms:created>
  <dcterms:modified xsi:type="dcterms:W3CDTF">2026-10-19T22:52:00Z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