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9FA2" w14:textId="77777777" w:rsidR="004E63B0" w:rsidRDefault="00000000" w:rsidP="00AA0005">
      <w:pPr>
        <w:pStyle w:val="1"/>
        <w:rPr>
          <w:lang w:eastAsia="zh-CN"/>
        </w:rPr>
      </w:pPr>
      <w:bookmarkStart w:id="0" w:name="sec:2D-method"/>
      <w:r>
        <w:rPr>
          <w:lang w:eastAsia="zh-CN"/>
        </w:rPr>
        <w:t>二维基于紧致埃尔米特重构的双曲守恒律两步四阶数值格式</w:t>
      </w:r>
    </w:p>
    <w:p w14:paraId="3A66CF9C" w14:textId="2E0960FC" w:rsidR="004E63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在</w:t>
      </w:r>
      <w:hyperlink w:anchor="sec:framework">
        <w:r>
          <w:rPr>
            <w:rStyle w:val="ad"/>
            <w:lang w:eastAsia="zh-CN"/>
          </w:rPr>
          <w:t>[sec:framework]</w:t>
        </w:r>
      </w:hyperlink>
      <w:r>
        <w:rPr>
          <w:lang w:eastAsia="zh-CN"/>
        </w:rPr>
        <w:t>中，解法器。</w:t>
      </w:r>
    </w:p>
    <w:p w14:paraId="01BB728A" w14:textId="77777777" w:rsidR="004E63B0" w:rsidRDefault="00000000">
      <w:pPr>
        <w:pStyle w:val="2"/>
        <w:rPr>
          <w:lang w:eastAsia="zh-CN"/>
        </w:rPr>
      </w:pPr>
      <w:bookmarkStart w:id="1" w:name="sec:2D-linear-rec"/>
      <w:r>
        <w:rPr>
          <w:lang w:eastAsia="zh-CN"/>
        </w:rPr>
        <w:t>线性紧致埃尔米特重构及其相应的两步四阶格式</w:t>
      </w:r>
    </w:p>
    <w:p w14:paraId="0F25BCED" w14:textId="77777777" w:rsidR="004E63B0" w:rsidRDefault="00000000">
      <w:pPr>
        <w:pStyle w:val="FirstParagraph"/>
        <w:ind w:firstLine="480"/>
        <w:rPr>
          <w:lang w:eastAsia="zh-CN"/>
        </w:rPr>
      </w:pPr>
      <w:r>
        <w:t>在一维情形下，因为文</w:t>
      </w:r>
      <w:r>
        <w:t>[@du2018</w:t>
      </w:r>
      <w:proofErr w:type="gramStart"/>
      <w:r>
        <w:t>hermite]</w:t>
      </w:r>
      <w:r>
        <w:t>中五阶</w:t>
      </w:r>
      <w:proofErr w:type="gramEnd"/>
      <w:r>
        <w:t>HWENO</w:t>
      </w:r>
      <w:r>
        <w:t>重构相比四阶重构不够紧致，同时计算开销更大，所以我们新构造了四阶精度的紧致埃尔米特重构。在二维情形下，我们出于同样的原因，不使用文</w:t>
      </w:r>
      <w:r>
        <w:t>[@du2018hermite]</w:t>
      </w:r>
      <w:r>
        <w:t>中逐维的</w:t>
      </w:r>
      <w:r>
        <w:t>HWENO5</w:t>
      </w:r>
      <w:r>
        <w:t>和</w:t>
      </w:r>
      <w:r>
        <w:t>WENO5</w:t>
      </w:r>
      <w:r>
        <w:t>重构，而是尝试将一维的紧致埃尔米特重构推广到二维情形，同时保持类似的性能。</w:t>
      </w:r>
      <w:r>
        <w:rPr>
          <w:lang w:eastAsia="zh-CN"/>
        </w:rPr>
        <w:t>另外，逐维的重构不能保证对称性，内存需求高，还难以推广到非规则网格与非结构网格。</w:t>
      </w:r>
    </w:p>
    <w:p w14:paraId="35CD8AB2" w14:textId="77777777" w:rsidR="004E63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在本节，我们将探讨二维情形下的线性埃尔米特重构。我们希望这种重构比逐维的</w:t>
      </w:r>
      <w:r>
        <w:rPr>
          <w:lang w:eastAsia="zh-CN"/>
        </w:rPr>
        <w:t>HWENO5</w:t>
      </w:r>
      <w:r>
        <w:rPr>
          <w:lang w:eastAsia="zh-CN"/>
        </w:rPr>
        <w:t>和</w:t>
      </w:r>
      <w:r>
        <w:rPr>
          <w:lang w:eastAsia="zh-CN"/>
        </w:rPr>
        <w:t>WENO5</w:t>
      </w:r>
      <w:r>
        <w:rPr>
          <w:lang w:eastAsia="zh-CN"/>
        </w:rPr>
        <w:t>重构更加紧致，希望它是四阶的，更适合改进的两步四阶时间推进框架，并且希望它是真正二维的。</w:t>
      </w:r>
    </w:p>
    <w:p w14:paraId="294E9ACB" w14:textId="77777777" w:rsidR="004E63B0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给定一个函数</w:t>
      </w:r>
      <m:oMath>
        <m:r>
          <w:rPr>
            <w:rFonts w:ascii="Cambria Math" w:hAnsi="Cambria Math"/>
            <w:lang w:eastAsia="zh-CN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，定义函数</w:t>
      </w:r>
      <m:oMath>
        <m:r>
          <w:rPr>
            <w:rFonts w:ascii="Cambria Math" w:hAnsi="Cambria Math"/>
            <w:lang w:eastAsia="zh-CN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及其梯度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∇</m:t>
        </m:r>
        <m:r>
          <w:rPr>
            <w:rFonts w:ascii="Cambria Math" w:hAnsi="Cambria Math"/>
            <w:lang w:eastAsia="zh-CN"/>
          </w:rPr>
          <m:t>u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w</m:t>
            </m:r>
          </m:e>
        </m:d>
      </m:oMath>
      <w:r>
        <w:rPr>
          <w:lang w:eastAsia="zh-CN"/>
        </w:rPr>
        <w:t>在计算单元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ij</m:t>
            </m:r>
          </m:sub>
        </m:sSub>
      </m:oMath>
      <w:r>
        <w:rPr>
          <w:lang w:eastAsia="zh-CN"/>
        </w:rPr>
        <w:t>上的平均值为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7970"/>
        <w:gridCol w:w="886"/>
      </w:tblGrid>
      <w:tr w:rsidR="004E63B0" w14:paraId="2B20F904" w14:textId="77777777" w:rsidTr="004E63B0">
        <w:tc>
          <w:tcPr>
            <w:tcW w:w="7128" w:type="dxa"/>
          </w:tcPr>
          <w:p w14:paraId="47952634" w14:textId="77777777" w:rsidR="004E63B0" w:rsidRDefault="00000000">
            <w:pPr>
              <w:pStyle w:val="Compact"/>
              <w:ind w:firstLine="48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dxdy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 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</m:nary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dxdy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92" w:type="dxa"/>
            <w:vAlign w:val="center"/>
          </w:tcPr>
          <w:p w14:paraId="3FE7652B" w14:textId="77777777" w:rsidR="004E63B0" w:rsidRDefault="00000000">
            <w:pPr>
              <w:pStyle w:val="Compact"/>
              <w:ind w:firstLine="480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oMath>
            </m:oMathPara>
          </w:p>
        </w:tc>
      </w:tr>
    </w:tbl>
    <w:p w14:paraId="2AFDD27D" w14:textId="77777777" w:rsidR="004E63B0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其中，计算单元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den>
                </m:f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den>
                </m:f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den>
                </m:f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den>
                </m:f>
              </m:sub>
            </m:sSub>
          </m:e>
        </m:d>
      </m:oMath>
      <w:r>
        <w:rPr>
          <w:lang w:eastAsia="zh-CN"/>
        </w:rPr>
        <w:t>，其大小为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b>
        </m:sSub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sub>
        </m:sSub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j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y</m:t>
            </m:r>
          </m:sub>
        </m:sSub>
      </m:oMath>
      <w:r>
        <w:rPr>
          <w:lang w:eastAsia="zh-CN"/>
        </w:rPr>
        <w:t>，并且为了简单起见，我们仍采用均匀网格。同时也适用于非均匀网格。对于</w:t>
      </w:r>
      <m:oMath>
        <m:r>
          <w:rPr>
            <w:rFonts w:ascii="Cambria Math" w:hAnsi="Cambria Math"/>
            <w:lang w:eastAsia="zh-CN"/>
          </w:rPr>
          <m:t>2k</m:t>
        </m:r>
      </m:oMath>
      <w:r>
        <w:rPr>
          <w:lang w:eastAsia="zh-CN"/>
        </w:rPr>
        <w:t>阶重构，我们希望在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个潜在的候选模板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7970"/>
        <w:gridCol w:w="886"/>
      </w:tblGrid>
      <w:tr w:rsidR="004E63B0" w14:paraId="44AF320F" w14:textId="77777777" w:rsidTr="004E63B0">
        <w:tc>
          <w:tcPr>
            <w:tcW w:w="7128" w:type="dxa"/>
          </w:tcPr>
          <w:p w14:paraId="6680DC8D" w14:textId="77777777" w:rsidR="004E63B0" w:rsidRDefault="00000000">
            <w:pPr>
              <w:pStyle w:val="Compact"/>
              <w:ind w:firstLine="480"/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limUpp>
                      <m:limUppPr>
                        <m:ctrlPr>
                          <w:rPr>
                            <w:rFonts w:ascii="Cambria Math" w:hAnsi="Cambria Math"/>
                          </w:rPr>
                        </m:ctrlPr>
                      </m:limUp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⋃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lim>
                    </m:limUpp>
                  </m:e>
                  <m:lim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lim>
                </m:limLow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limUpp>
                      <m:limUppPr>
                        <m:ctrlPr>
                          <w:rPr>
                            <w:rFonts w:ascii="Cambria Math" w:hAnsi="Cambria Math"/>
                          </w:rPr>
                        </m:ctrlPr>
                      </m:limUp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⋃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lim>
                    </m:limUpp>
                  </m:e>
                  <m:lim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l=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lim>
                </m:limLow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+l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 r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,⋯,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 k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92" w:type="dxa"/>
            <w:vAlign w:val="center"/>
          </w:tcPr>
          <w:p w14:paraId="7899F093" w14:textId="77777777" w:rsidR="004E63B0" w:rsidRDefault="00000000">
            <w:pPr>
              <w:pStyle w:val="Compact"/>
              <w:ind w:firstLine="480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oMath>
            </m:oMathPara>
          </w:p>
        </w:tc>
      </w:tr>
    </w:tbl>
    <w:p w14:paraId="36FE7960" w14:textId="456AD913" w:rsidR="004E63B0" w:rsidRDefault="00000000" w:rsidP="006F42A5">
      <w:r>
        <w:rPr>
          <w:lang w:eastAsia="zh-CN"/>
        </w:rPr>
        <w:t>中选择适当的模板并在其上得到相应的埃尔米特重构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ij</m:t>
            </m:r>
          </m:sub>
          <m:sup>
            <m:r>
              <w:rPr>
                <w:rFonts w:ascii="Cambria Math" w:hAnsi="Cambria Math"/>
                <w:lang w:eastAsia="zh-CN"/>
              </w:rPr>
              <m:t>rs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，其中的上标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s</m:t>
        </m:r>
      </m:oMath>
      <w:r>
        <w:rPr>
          <w:lang w:eastAsia="zh-CN"/>
        </w:rPr>
        <w:t>表示这些值取决于模板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rs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j</m:t>
            </m:r>
          </m:e>
        </m:d>
      </m:oMath>
      <w:r>
        <w:rPr>
          <w:lang w:eastAsia="zh-CN"/>
        </w:rPr>
        <w:t>，在没有引起歧义的情况下将被省略。</w:t>
      </w:r>
      <w:bookmarkStart w:id="2" w:name="线性紧致埃尔米特重构的具体形式"/>
      <w:bookmarkStart w:id="3" w:name="ta:coeff-2"/>
    </w:p>
    <w:p w14:paraId="498FDEAC" w14:textId="77777777" w:rsidR="004E63B0" w:rsidRDefault="00000000">
      <w:pPr>
        <w:pStyle w:val="3"/>
        <w:rPr>
          <w:lang w:eastAsia="zh-CN"/>
        </w:rPr>
      </w:pPr>
      <w:bookmarkStart w:id="4" w:name="基于线性紧致埃尔米特重构的两步四阶格式"/>
      <w:bookmarkEnd w:id="2"/>
      <w:bookmarkEnd w:id="3"/>
      <w:r>
        <w:rPr>
          <w:lang w:eastAsia="zh-CN"/>
        </w:rPr>
        <w:t>基于线性紧致埃尔米特重构的两步四阶格式</w:t>
      </w:r>
    </w:p>
    <w:p w14:paraId="64832551" w14:textId="5B6325F2" w:rsidR="00AA0005" w:rsidRDefault="00000000" w:rsidP="006F42A5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我们已经得荡格式。</w:t>
      </w:r>
      <w:bookmarkStart w:id="5" w:name="基本无振荡的紧致埃尔米特重构及其相应的两步四阶格式"/>
      <w:bookmarkStart w:id="6" w:name="sec:2D-WHC"/>
      <w:bookmarkStart w:id="7" w:name="加权型紧致埃尔米特重构的推导"/>
      <w:bookmarkEnd w:id="1"/>
      <w:bookmarkEnd w:id="4"/>
    </w:p>
    <w:p w14:paraId="557FEA12" w14:textId="0DE35010" w:rsidR="004E63B0" w:rsidRDefault="00000000" w:rsidP="00AA0005">
      <w:pPr>
        <w:pStyle w:val="4"/>
        <w:rPr>
          <w:lang w:eastAsia="zh-CN"/>
        </w:rPr>
      </w:pPr>
      <w:r>
        <w:rPr>
          <w:lang w:eastAsia="zh-CN"/>
        </w:rPr>
        <w:t>加权型紧致埃尔米特重构的推导</w:t>
      </w:r>
    </w:p>
    <w:p w14:paraId="2743980C" w14:textId="58AD0D6A" w:rsidR="006F42A5" w:rsidRDefault="00000000" w:rsidP="006F42A5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现在，我们借</w:t>
      </w:r>
    </w:p>
    <w:p w14:paraId="0EAC48CB" w14:textId="003B5DA2" w:rsidR="004E63B0" w:rsidRDefault="00000000" w:rsidP="006F42A5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性权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γ</m:t>
            </m:r>
          </m:e>
          <m:sub>
            <m:r>
              <w:rPr>
                <w:rFonts w:ascii="Cambria Math" w:hAnsi="Cambria Math"/>
                <w:lang w:eastAsia="zh-CN"/>
              </w:rPr>
              <m:t>o</m:t>
            </m:r>
          </m:sub>
        </m:sSub>
      </m:oMath>
      <w:r>
        <w:rPr>
          <w:lang w:eastAsia="zh-CN"/>
        </w:rPr>
        <w:t>用非线性权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o</m:t>
            </m:r>
          </m:sub>
        </m:sSub>
      </m:oMath>
      <w:r>
        <w:rPr>
          <w:lang w:eastAsia="zh-CN"/>
        </w:rPr>
        <w:t>替代，其中</w:t>
      </w:r>
      <m:oMath>
        <m:r>
          <w:rPr>
            <w:rFonts w:ascii="Cambria Math" w:hAnsi="Cambria Math"/>
            <w:lang w:eastAsia="zh-CN"/>
          </w:rPr>
          <m:t>o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代表精度阶数，得到</w:t>
      </w:r>
      <w:bookmarkEnd w:id="0"/>
      <w:bookmarkEnd w:id="5"/>
      <w:bookmarkEnd w:id="6"/>
      <w:bookmarkEnd w:id="7"/>
    </w:p>
    <w:sectPr w:rsidR="004E63B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9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5E2D5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4216989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52A12A6B"/>
    <w:multiLevelType w:val="multilevel"/>
    <w:tmpl w:val="D468138A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83267765">
    <w:abstractNumId w:val="0"/>
  </w:num>
  <w:num w:numId="2" w16cid:durableId="14234534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08544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852899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77002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657251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2564259">
    <w:abstractNumId w:val="2"/>
  </w:num>
  <w:num w:numId="8" w16cid:durableId="535852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3B0"/>
    <w:rsid w:val="000445D8"/>
    <w:rsid w:val="002F2EE7"/>
    <w:rsid w:val="004E63B0"/>
    <w:rsid w:val="006F42A5"/>
    <w:rsid w:val="00AA0005"/>
    <w:rsid w:val="00FD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4DCD0"/>
  <w15:docId w15:val="{690A2D2E-6895-7247-9B16-E058ECC7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AA0005"/>
    <w:pPr>
      <w:keepNext/>
      <w:keepLines/>
      <w:pageBreakBefore/>
      <w:numPr>
        <w:numId w:val="7"/>
      </w:numPr>
      <w:spacing w:before="454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A0005"/>
    <w:pPr>
      <w:keepNext/>
      <w:keepLines/>
      <w:numPr>
        <w:ilvl w:val="1"/>
        <w:numId w:val="7"/>
      </w:numPr>
      <w:spacing w:before="255" w:after="0"/>
      <w:ind w:left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AA0005"/>
    <w:pPr>
      <w:keepNext/>
      <w:keepLines/>
      <w:numPr>
        <w:ilvl w:val="2"/>
        <w:numId w:val="7"/>
      </w:numPr>
      <w:spacing w:before="227" w:after="0"/>
      <w:ind w:left="56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AA0005"/>
    <w:pPr>
      <w:keepNext/>
      <w:keepLines/>
      <w:numPr>
        <w:ilvl w:val="3"/>
        <w:numId w:val="7"/>
      </w:numPr>
      <w:spacing w:after="0"/>
      <w:ind w:left="709" w:hanging="709"/>
      <w:outlineLvl w:val="3"/>
    </w:pPr>
    <w:rPr>
      <w:rFonts w:asciiTheme="majorHAnsi" w:eastAsia="楷体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6F42A5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6F42A5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a30772</cp:lastModifiedBy>
  <cp:revision>3</cp:revision>
  <dcterms:created xsi:type="dcterms:W3CDTF">2024-04-25T01:54:00Z</dcterms:created>
  <dcterms:modified xsi:type="dcterms:W3CDTF">2024-04-25T02:22:00Z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autoSectionLabels">
    <vt:lpwstr>False</vt:lpwstr>
  </property>
  <property fmtid="{D5CDD505-2E9C-101B-9397-08002B2CF9AE}" pid="4" name="bibliography">
    <vt:lpwstr>reference.bib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>图</vt:lpwstr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图</vt:lpwstr>
  </property>
  <property fmtid="{D5CDD505-2E9C-101B-9397-08002B2CF9AE}" pid="27" name="lastDelim">
    <vt:lpwstr>, </vt:lpwstr>
  </property>
  <property fmtid="{D5CDD505-2E9C-101B-9397-08002B2CF9AE}" pid="28" name="linkReferences">
    <vt:lpwstr>False</vt:lpwstr>
  </property>
  <property fmtid="{D5CDD505-2E9C-101B-9397-08002B2CF9AE}" pid="29" name="listItemTitleDelim">
    <vt:lpwstr>.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ItemTemplate">
    <vt:lpwstr>lofItemTitleilistItemTitleDelimt </vt:lpwstr>
  </property>
  <property fmtid="{D5CDD505-2E9C-101B-9397-08002B2CF9AE}" pid="34" name="lofItemTitle">
    <vt:lpwstr/>
  </property>
  <property fmtid="{D5CDD505-2E9C-101B-9397-08002B2CF9AE}" pid="35" name="lofTitle">
    <vt:lpwstr>List of Figures</vt:lpwstr>
  </property>
  <property fmtid="{D5CDD505-2E9C-101B-9397-08002B2CF9AE}" pid="36" name="lolItemTemplate">
    <vt:lpwstr>lolItemTitleilistItemTitleDelimt </vt:lpwstr>
  </property>
  <property fmtid="{D5CDD505-2E9C-101B-9397-08002B2CF9AE}" pid="37" name="lolItemTitle">
    <vt:lpwstr/>
  </property>
  <property fmtid="{D5CDD505-2E9C-101B-9397-08002B2CF9AE}" pid="38" name="lolTitle">
    <vt:lpwstr>List of Listings</vt:lpwstr>
  </property>
  <property fmtid="{D5CDD505-2E9C-101B-9397-08002B2CF9AE}" pid="39" name="lotItemTemplate">
    <vt:lpwstr>lotItemTitleilistItemTitleDelimt </vt:lpwstr>
  </property>
  <property fmtid="{D5CDD505-2E9C-101B-9397-08002B2CF9AE}" pid="40" name="lotItemTitle">
    <vt:lpwstr/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secHeaderDelim">
    <vt:lpwstr> </vt:lpwstr>
  </property>
  <property fmtid="{D5CDD505-2E9C-101B-9397-08002B2CF9AE}" pid="52" name="secHeaderTemplate">
    <vt:lpwstr>isecHeaderDelim[n]t</vt:lpwstr>
  </property>
  <property fmtid="{D5CDD505-2E9C-101B-9397-08002B2CF9AE}" pid="53" name="secLabels">
    <vt:lpwstr>arabic</vt:lpwstr>
  </property>
  <property fmtid="{D5CDD505-2E9C-101B-9397-08002B2CF9AE}" pid="54" name="secPrefix">
    <vt:lpwstr/>
  </property>
  <property fmtid="{D5CDD505-2E9C-101B-9397-08002B2CF9AE}" pid="55" name="secPrefixTemplate">
    <vt:lpwstr>p i</vt:lpwstr>
  </property>
  <property fmtid="{D5CDD505-2E9C-101B-9397-08002B2CF9AE}" pid="56" name="sectionsDepth">
    <vt:lpwstr>0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Prefix">
    <vt:lpwstr>表</vt:lpwstr>
  </property>
  <property fmtid="{D5CDD505-2E9C-101B-9397-08002B2CF9AE}" pid="63" name="tableEqns">
    <vt:lpwstr>True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表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