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3940"/>
        </w:tabs>
        <w:spacing w:after="160"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PRACTICAL - 7</w:t>
      </w:r>
    </w:p>
    <w:p w:rsidR="00000000" w:rsidDel="00000000" w:rsidP="00000000" w:rsidRDefault="00000000" w:rsidRPr="00000000" w14:paraId="00000002">
      <w:pPr>
        <w:tabs>
          <w:tab w:val="left" w:leader="none" w:pos="3940"/>
        </w:tabs>
        <w:spacing w:after="160" w:line="259" w:lineRule="auto"/>
        <w:jc w:val="both"/>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28"/>
          <w:szCs w:val="28"/>
          <w:rtl w:val="0"/>
        </w:rPr>
        <w:t xml:space="preserve">AIM: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highlight w:val="white"/>
          <w:rtl w:val="0"/>
        </w:rPr>
        <w:t xml:space="preserve">Study governance and security management and explore the role of governance in ensuring software security and compliance.</w:t>
      </w:r>
      <w:r w:rsidDel="00000000" w:rsidR="00000000" w:rsidRPr="00000000">
        <w:rPr>
          <w:rtl w:val="0"/>
        </w:rPr>
      </w:r>
    </w:p>
    <w:p w:rsidR="00000000" w:rsidDel="00000000" w:rsidP="00000000" w:rsidRDefault="00000000" w:rsidRPr="00000000" w14:paraId="00000003">
      <w:pPr>
        <w:tabs>
          <w:tab w:val="left" w:leader="none" w:pos="3940"/>
        </w:tabs>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Solution:</w:t>
      </w:r>
      <w:r w:rsidDel="00000000" w:rsidR="00000000" w:rsidRPr="00000000">
        <w:rPr>
          <w:rtl w:val="0"/>
        </w:rPr>
      </w:r>
    </w:p>
    <w:p w:rsidR="00000000" w:rsidDel="00000000" w:rsidP="00000000" w:rsidRDefault="00000000" w:rsidRPr="00000000" w14:paraId="00000004">
      <w:pPr>
        <w:tabs>
          <w:tab w:val="left" w:leader="none" w:pos="3940"/>
        </w:tabs>
        <w:spacing w:after="60" w:line="259.20000000000005"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5">
      <w:pPr>
        <w:tabs>
          <w:tab w:val="left" w:leader="none" w:pos="3940"/>
        </w:tabs>
        <w:spacing w:after="200" w:line="25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in software security refers to the framework of policies, processes and controls that direct how an organization manages risks, ensures compliance and protects digital assets. Security management involves the operational aspects of identifying, monitoring and mitigating threats. Together, governance and security management ensure that organizations build secure software systems while adhering to legal, regulatory and industry standards.</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before="0"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Governance and Security Management: A Synergistic Relationship</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before="0" w:line="25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establishes a clear framework for business conduct, while security management implements the processes to achieve those expectations. Their relationship is synergistic and most effective when security is deeply integrated into an organization's culture and operations, rather than being an afterthought.</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240" w:before="240" w:line="25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security governance and management ensure that security is a non-negotiable business requirement and is viewed as an investment rather than an expense. It’s about proactive engagement at all levels of the organization, from the board of directors to individual employees. When done correctly, the organization moves toward a security management process that is strategic, systematic, and repeatable.</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240" w:line="25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 Bank of America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of America, for example, established a comprehensive security compliance framework that involves a four-level governance model. This model maps out responsibilities for everyone—from the board of directors to the security department and corporate auditors. The bank measures its security based on failed customer interactions instead of technical metrics like uptime or number of attacks, which directly ties security to business impact. This demonstrates how governance can align security goals with business objectives and measure success in terms that matter to the business.</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before="100" w:line="259.20000000000005"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The Role of Governance in Software Security</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plays a crucial role by providing the top-down direction necessary to build a secure software culture. It ensures that security is not just a technical issue handled by a single department but an enterprise-wide concern with assigned accountability and resources. Without strong governance, security efforts can face significant resistance and political struggle.</w:t>
      </w:r>
    </w:p>
    <w:p w:rsidR="00000000" w:rsidDel="00000000" w:rsidP="00000000" w:rsidRDefault="00000000" w:rsidRPr="00000000" w14:paraId="0000000E">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40" w:before="240" w:line="259.20000000000005" w:lineRule="auto"/>
        <w:jc w:val="both"/>
        <w:rPr>
          <w:rFonts w:ascii="Times New Roman" w:cs="Times New Roman" w:eastAsia="Times New Roman" w:hAnsi="Times New Roman"/>
          <w:b w:val="1"/>
          <w:bCs w:val="1"/>
        </w:rPr>
      </w:pPr>
      <w:bookmarkStart w:colFirst="0" w:colLast="0" w:name="_iwxpkk6rjaj4" w:id="0"/>
      <w:bookmarkEnd w:id="0"/>
      <w:r w:rsidDel="00000000" w:rsidR="00000000" w:rsidRPr="00000000">
        <w:rPr>
          <w:rFonts w:ascii="Times New Roman" w:cs="Times New Roman" w:eastAsia="Times New Roman" w:hAnsi="Times New Roman"/>
          <w:b w:val="1"/>
          <w:bCs w:val="1"/>
          <w:color w:val="000000"/>
          <w:rtl w:val="0"/>
        </w:rPr>
        <w:t xml:space="preserve">Key Responsibilities of Governance:</w:t>
      </w:r>
      <w:r w:rsidDel="00000000" w:rsidR="00000000" w:rsidRPr="00000000">
        <w:rPr>
          <w:rtl w:val="0"/>
        </w:rPr>
      </w:r>
    </w:p>
    <w:p w:rsidR="00000000" w:rsidDel="00000000" w:rsidP="00000000" w:rsidRDefault="00000000" w:rsidRPr="00000000" w14:paraId="0000000F">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line="259.20000000000005"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Strategic Alignment</w:t>
      </w:r>
      <w:r w:rsidDel="00000000" w:rsidR="00000000" w:rsidRPr="00000000">
        <w:rPr>
          <w:rFonts w:ascii="Times New Roman" w:cs="Times New Roman" w:eastAsia="Times New Roman" w:hAnsi="Times New Roman"/>
          <w:sz w:val="24"/>
          <w:szCs w:val="24"/>
          <w:rtl w:val="0"/>
        </w:rPr>
        <w:t xml:space="preserve">: Governance ensures that security strategies support business objectives and comply with laws and regulations.</w:t>
      </w:r>
    </w:p>
    <w:p w:rsidR="00000000" w:rsidDel="00000000" w:rsidP="00000000" w:rsidRDefault="00000000" w:rsidRPr="00000000" w14:paraId="00000010">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20000000000005"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Risk Management</w:t>
      </w:r>
      <w:r w:rsidDel="00000000" w:rsidR="00000000" w:rsidRPr="00000000">
        <w:rPr>
          <w:rFonts w:ascii="Times New Roman" w:cs="Times New Roman" w:eastAsia="Times New Roman" w:hAnsi="Times New Roman"/>
          <w:sz w:val="24"/>
          <w:szCs w:val="24"/>
          <w:rtl w:val="0"/>
        </w:rPr>
        <w:t xml:space="preserve">: It establishes the framework for measuring and managing software-induced risk, providing a basis for objective decision-making on remediation and software releases. This elevates security from a technical concern to a business one that is considered alongside budget and scheduling.</w:t>
      </w:r>
    </w:p>
    <w:p w:rsidR="00000000" w:rsidDel="00000000" w:rsidP="00000000" w:rsidRDefault="00000000" w:rsidRPr="00000000" w14:paraId="00000011">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20000000000005"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Resource Allocation</w:t>
      </w:r>
      <w:r w:rsidDel="00000000" w:rsidR="00000000" w:rsidRPr="00000000">
        <w:rPr>
          <w:rFonts w:ascii="Times New Roman" w:cs="Times New Roman" w:eastAsia="Times New Roman" w:hAnsi="Times New Roman"/>
          <w:sz w:val="24"/>
          <w:szCs w:val="24"/>
          <w:rtl w:val="0"/>
        </w:rPr>
        <w:t xml:space="preserve">: It ensures adequate and sustained funding and allocation of security resources.</w:t>
      </w:r>
    </w:p>
    <w:p w:rsidR="00000000" w:rsidDel="00000000" w:rsidP="00000000" w:rsidRDefault="00000000" w:rsidRPr="00000000" w14:paraId="00000012">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240" w:before="0" w:beforeAutospacing="0" w:line="259.20000000000005"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Accountability</w:t>
      </w:r>
      <w:r w:rsidDel="00000000" w:rsidR="00000000" w:rsidRPr="00000000">
        <w:rPr>
          <w:rFonts w:ascii="Times New Roman" w:cs="Times New Roman" w:eastAsia="Times New Roman" w:hAnsi="Times New Roman"/>
          <w:sz w:val="24"/>
          <w:szCs w:val="24"/>
          <w:rtl w:val="0"/>
        </w:rPr>
        <w:t xml:space="preserve">: It assigns clear responsibility for security to roles that have the authority to implement and enforce security policies.</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240" w:line="25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 The Security Development Lifecycle (SDL)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240" w:before="0" w:line="25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Microsoft's Secure Development Lifecycle (SDL) is an example of governance in action. The biggest factor in its success is </w:t>
      </w:r>
      <w:r w:rsidDel="00000000" w:rsidR="00000000" w:rsidRPr="00000000">
        <w:rPr>
          <w:rFonts w:ascii="Times New Roman" w:cs="Times New Roman" w:eastAsia="Times New Roman" w:hAnsi="Times New Roman"/>
          <w:b w:val="1"/>
          <w:bCs w:val="1"/>
          <w:sz w:val="24"/>
          <w:szCs w:val="24"/>
          <w:rtl w:val="0"/>
        </w:rPr>
        <w:t xml:space="preserve">executive support</w:t>
      </w:r>
      <w:r w:rsidDel="00000000" w:rsidR="00000000" w:rsidRPr="00000000">
        <w:rPr>
          <w:rFonts w:ascii="Times New Roman" w:cs="Times New Roman" w:eastAsia="Times New Roman" w:hAnsi="Times New Roman"/>
          <w:sz w:val="24"/>
          <w:szCs w:val="24"/>
          <w:rtl w:val="0"/>
        </w:rPr>
        <w:t xml:space="preserve">. This support involves providing resources, making a visible commitment and most importantly, stopping product delivery if security requirements are not met. This approach ensures that security is integrated throughout every stage of the software development lifecycle, from requirements to release.</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How Governance Ensures Software Security and Compliance</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ensures compliance with laws, regulations and industry standards while minimizing risks of legal and financial penalties. It does this by establishing monitoring mechanisms, audit trails, and regular reporting structures.</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Risk Management Framework (RMF):</w:t>
      </w:r>
    </w:p>
    <w:p w:rsidR="00000000" w:rsidDel="00000000" w:rsidP="00000000" w:rsidRDefault="00000000" w:rsidRPr="00000000" w14:paraId="00000019">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line="259" w:lineRule="auto"/>
        <w:ind w:left="720" w:hanging="360"/>
        <w:jc w:val="both"/>
        <w:rPr>
          <w:sz w:val="18"/>
          <w:szCs w:val="18"/>
        </w:rPr>
      </w:pPr>
      <w:r w:rsidDel="00000000" w:rsidR="00000000" w:rsidRPr="00000000">
        <w:rPr>
          <w:rFonts w:ascii="Times New Roman" w:cs="Times New Roman" w:eastAsia="Times New Roman" w:hAnsi="Times New Roman"/>
          <w:b w:val="1"/>
          <w:bCs w:val="1"/>
          <w:sz w:val="24"/>
          <w:szCs w:val="24"/>
          <w:rtl w:val="0"/>
        </w:rPr>
        <w:t xml:space="preserve">Understand the Business Context:</w:t>
      </w:r>
      <w:r w:rsidDel="00000000" w:rsidR="00000000" w:rsidRPr="00000000">
        <w:rPr>
          <w:rFonts w:ascii="Times New Roman" w:cs="Times New Roman" w:eastAsia="Times New Roman" w:hAnsi="Times New Roman"/>
          <w:sz w:val="24"/>
          <w:szCs w:val="24"/>
          <w:rtl w:val="0"/>
        </w:rPr>
        <w:t xml:space="preserve"> Security risks are prioritized based on their potential impact on business goals, such as revenue or reputation.</w:t>
      </w:r>
    </w:p>
    <w:p w:rsidR="00000000" w:rsidDel="00000000" w:rsidP="00000000" w:rsidRDefault="00000000" w:rsidRPr="00000000" w14:paraId="0000001A">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 w:lineRule="auto"/>
        <w:ind w:left="720" w:hanging="360"/>
        <w:jc w:val="both"/>
        <w:rPr>
          <w:sz w:val="18"/>
          <w:szCs w:val="18"/>
        </w:rPr>
      </w:pPr>
      <w:r w:rsidDel="00000000" w:rsidR="00000000" w:rsidRPr="00000000">
        <w:rPr>
          <w:rFonts w:ascii="Times New Roman" w:cs="Times New Roman" w:eastAsia="Times New Roman" w:hAnsi="Times New Roman"/>
          <w:b w:val="1"/>
          <w:bCs w:val="1"/>
          <w:sz w:val="24"/>
          <w:szCs w:val="24"/>
          <w:rtl w:val="0"/>
        </w:rPr>
        <w:t xml:space="preserve">Identify Business and Technical Risks:</w:t>
      </w:r>
      <w:r w:rsidDel="00000000" w:rsidR="00000000" w:rsidRPr="00000000">
        <w:rPr>
          <w:rFonts w:ascii="Times New Roman" w:cs="Times New Roman" w:eastAsia="Times New Roman" w:hAnsi="Times New Roman"/>
          <w:sz w:val="24"/>
          <w:szCs w:val="24"/>
          <w:rtl w:val="0"/>
        </w:rPr>
        <w:t xml:space="preserve"> Both business risks (e.g., financial loss) and technical risks (e.g., unexpected system crashes, data disclosure) are identified and linked to business goals.</w:t>
      </w:r>
    </w:p>
    <w:p w:rsidR="00000000" w:rsidDel="00000000" w:rsidP="00000000" w:rsidRDefault="00000000" w:rsidRPr="00000000" w14:paraId="0000001B">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 w:lineRule="auto"/>
        <w:ind w:left="720" w:hanging="360"/>
        <w:jc w:val="both"/>
        <w:rPr>
          <w:sz w:val="18"/>
          <w:szCs w:val="18"/>
        </w:rPr>
      </w:pPr>
      <w:r w:rsidDel="00000000" w:rsidR="00000000" w:rsidRPr="00000000">
        <w:rPr>
          <w:rFonts w:ascii="Times New Roman" w:cs="Times New Roman" w:eastAsia="Times New Roman" w:hAnsi="Times New Roman"/>
          <w:b w:val="1"/>
          <w:bCs w:val="1"/>
          <w:sz w:val="24"/>
          <w:szCs w:val="24"/>
          <w:rtl w:val="0"/>
        </w:rPr>
        <w:t xml:space="preserve">Synthesize and Prioritize Risks:</w:t>
      </w:r>
      <w:r w:rsidDel="00000000" w:rsidR="00000000" w:rsidRPr="00000000">
        <w:rPr>
          <w:rFonts w:ascii="Times New Roman" w:cs="Times New Roman" w:eastAsia="Times New Roman" w:hAnsi="Times New Roman"/>
          <w:sz w:val="24"/>
          <w:szCs w:val="24"/>
          <w:rtl w:val="0"/>
        </w:rPr>
        <w:t xml:space="preserve"> Risks are ranked based on their likelihood and impact to determine which ones need to be addressed first.</w:t>
      </w:r>
    </w:p>
    <w:p w:rsidR="00000000" w:rsidDel="00000000" w:rsidP="00000000" w:rsidRDefault="00000000" w:rsidRPr="00000000" w14:paraId="0000001C">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 w:lineRule="auto"/>
        <w:ind w:left="720" w:hanging="360"/>
        <w:jc w:val="both"/>
        <w:rPr>
          <w:sz w:val="18"/>
          <w:szCs w:val="18"/>
        </w:rPr>
      </w:pPr>
      <w:r w:rsidDel="00000000" w:rsidR="00000000" w:rsidRPr="00000000">
        <w:rPr>
          <w:rFonts w:ascii="Times New Roman" w:cs="Times New Roman" w:eastAsia="Times New Roman" w:hAnsi="Times New Roman"/>
          <w:b w:val="1"/>
          <w:bCs w:val="1"/>
          <w:sz w:val="24"/>
          <w:szCs w:val="24"/>
          <w:rtl w:val="0"/>
        </w:rPr>
        <w:t xml:space="preserve">Define the Risk Mitigation Strategy:</w:t>
      </w:r>
      <w:r w:rsidDel="00000000" w:rsidR="00000000" w:rsidRPr="00000000">
        <w:rPr>
          <w:rFonts w:ascii="Times New Roman" w:cs="Times New Roman" w:eastAsia="Times New Roman" w:hAnsi="Times New Roman"/>
          <w:sz w:val="24"/>
          <w:szCs w:val="24"/>
          <w:rtl w:val="0"/>
        </w:rPr>
        <w:t xml:space="preserve"> A cost-effective strategy is created to mitigate the highest-priority risks and a validation process is defined.</w:t>
      </w:r>
    </w:p>
    <w:p w:rsidR="00000000" w:rsidDel="00000000" w:rsidP="00000000" w:rsidRDefault="00000000" w:rsidRPr="00000000" w14:paraId="0000001D">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240" w:before="0" w:beforeAutospacing="0" w:line="259" w:lineRule="auto"/>
        <w:ind w:left="720" w:hanging="360"/>
        <w:jc w:val="both"/>
        <w:rPr>
          <w:sz w:val="18"/>
          <w:szCs w:val="18"/>
        </w:rPr>
      </w:pPr>
      <w:r w:rsidDel="00000000" w:rsidR="00000000" w:rsidRPr="00000000">
        <w:rPr>
          <w:rFonts w:ascii="Times New Roman" w:cs="Times New Roman" w:eastAsia="Times New Roman" w:hAnsi="Times New Roman"/>
          <w:b w:val="1"/>
          <w:bCs w:val="1"/>
          <w:sz w:val="24"/>
          <w:szCs w:val="24"/>
          <w:rtl w:val="0"/>
        </w:rPr>
        <w:t xml:space="preserve">Carry Out Fixes and Validate:</w:t>
      </w:r>
      <w:r w:rsidDel="00000000" w:rsidR="00000000" w:rsidRPr="00000000">
        <w:rPr>
          <w:rFonts w:ascii="Times New Roman" w:cs="Times New Roman" w:eastAsia="Times New Roman" w:hAnsi="Times New Roman"/>
          <w:sz w:val="24"/>
          <w:szCs w:val="24"/>
          <w:rtl w:val="0"/>
        </w:rPr>
        <w:t xml:space="preserve"> Identified problems are fixed and the fixes are validated to ensure that the risks have been properly mitigated</w:t>
      </w:r>
      <w:r w:rsidDel="00000000" w:rsidR="00000000" w:rsidRPr="00000000">
        <w:rPr>
          <w:rtl w:val="0"/>
        </w:rPr>
      </w:r>
    </w:p>
    <w:p w:rsidR="00000000" w:rsidDel="00000000" w:rsidP="00000000" w:rsidRDefault="00000000" w:rsidRPr="00000000" w14:paraId="0000001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20000000000005" w:lineRule="auto"/>
        <w:jc w:val="both"/>
        <w:rPr>
          <w:rFonts w:ascii="Times New Roman" w:cs="Times New Roman" w:eastAsia="Times New Roman" w:hAnsi="Times New Roman"/>
          <w:sz w:val="24"/>
          <w:szCs w:val="24"/>
        </w:rPr>
      </w:pPr>
      <w:bookmarkStart w:colFirst="0" w:colLast="0" w:name="_384z641695zx" w:id="1"/>
      <w:bookmarkEnd w:id="1"/>
      <w:r w:rsidDel="00000000" w:rsidR="00000000" w:rsidRPr="00000000">
        <w:rPr>
          <w:rFonts w:ascii="Times New Roman" w:cs="Times New Roman" w:eastAsia="Times New Roman" w:hAnsi="Times New Roman"/>
          <w:sz w:val="24"/>
          <w:szCs w:val="24"/>
          <w:rtl w:val="0"/>
        </w:rPr>
        <w:t xml:space="preserve">This process is a continuous loop, applied iteratively throughout the SDLC to manage risks as they emerge.</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240" w:line="259.2000000000000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 Compliance with Legal and Industry Standards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240" w:before="0" w:line="259.20000000000005"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National and international regulations, such as the Sarbanes-Oxley Act and the Payment Card Industry Data Security Standard (PCI DSS), require organizations to demonstrate due care with respect to security. Governance is the mechanism that ensures an organization meets these requirements by establishing policies and controls, maintaining a secure network, protecting cardholder data and regularly monitoring and testing systems. A governance framework provides the structure for an organization to comply with these standards, ensuring that security is not optional but a fundamental part of doing business.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21">
      <w:pPr>
        <w:tabs>
          <w:tab w:val="left" w:leader="none" w:pos="3940"/>
        </w:tabs>
        <w:spacing w:after="160" w:line="259" w:lineRule="auto"/>
        <w:jc w:val="both"/>
        <w:rPr/>
      </w:pPr>
      <w:r w:rsidDel="00000000" w:rsidR="00000000" w:rsidRPr="00000000">
        <w:pict>
          <v:rect style="width:0.0pt;height:1.5pt" o:hr="t" o:hrstd="t" o:hralign="center" fillcolor="#A0A0A0" stroked="f"/>
        </w:pict>
      </w:r>
      <w:r w:rsidDel="00000000" w:rsidR="00000000" w:rsidRPr="00000000">
        <w:rPr>
          <w:rtl w:val="0"/>
        </w:rPr>
      </w:r>
    </w:p>
    <w:sectPr>
      <w:headerReference r:id="rId6" w:type="default"/>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AMTICS_CSE</w:t>
      <w:tab/>
      <w:tab/>
      <w:tab/>
      <w:tab/>
      <w:tab/>
      <w:tab/>
      <w:tab/>
      <w:tab/>
      <w:tab/>
      <w:tab/>
      <w:tab/>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 SECURITY  </w:t>
      <w:tab/>
      <w:tab/>
      <w:tab/>
      <w:t xml:space="preserve">            202203103510097</w:t>
    </w:r>
  </w:p>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