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B7DB7" w14:textId="77777777" w:rsidR="00D70E48" w:rsidRPr="00D70E48" w:rsidRDefault="00D70E48" w:rsidP="00D70E48">
      <w:pPr>
        <w:pStyle w:val="Heading1"/>
        <w:spacing w:line="360" w:lineRule="auto"/>
        <w:rPr>
          <w:rFonts w:cs="Times New Roman"/>
          <w:bCs/>
          <w:lang w:val="en-US"/>
        </w:rPr>
      </w:pPr>
      <w:r w:rsidRPr="00D70E48">
        <w:rPr>
          <w:rFonts w:cs="Times New Roman"/>
          <w:bCs/>
          <w:lang w:val="en-US"/>
        </w:rPr>
        <w:t>Introduction</w:t>
      </w:r>
    </w:p>
    <w:p w14:paraId="2C42D070" w14:textId="77777777" w:rsidR="00D70E48" w:rsidRPr="00D70E48" w:rsidRDefault="00D70E48" w:rsidP="00D70E48">
      <w:pPr>
        <w:pStyle w:val="Heading1"/>
        <w:spacing w:line="360" w:lineRule="auto"/>
        <w:rPr>
          <w:rFonts w:cs="Times New Roman"/>
          <w:b w:val="0"/>
          <w:bCs/>
          <w:sz w:val="24"/>
          <w:szCs w:val="28"/>
          <w:lang w:val="en-US"/>
        </w:rPr>
      </w:pPr>
      <w:r w:rsidRPr="00D70E48">
        <w:rPr>
          <w:rFonts w:cs="Times New Roman"/>
          <w:b w:val="0"/>
          <w:bCs/>
          <w:sz w:val="24"/>
          <w:szCs w:val="28"/>
          <w:lang w:val="en-US"/>
        </w:rPr>
        <w:t>Volcanic activity, human wellbeing, and road safety are critical global concerns that significantly impact societies and environments. This report presents a comprehensive analysis of three key datasets: Holocene volcanic eruptions, global happiness indices from 2015 to 2019, and Australian road crash and fatality data. The volcanic data analysis provides insights into eruption timing, tectonic settings, and elevation patterns. The happiness index dataset is used to explore global wellbeing trends, socioeconomic correlations, and regional disparities. Finally, the Australian road safety data offers an in-depth examination of crash characteristics, fatality rates by state and time, and demographic influences. Together, these analyses aim to inform better scientific understanding, policymaking, and interventions in geophysical hazards, social wellbeing, and public safety.</w:t>
      </w:r>
    </w:p>
    <w:p w14:paraId="1377DE45" w14:textId="77777777" w:rsidR="00D70E48" w:rsidRDefault="00D70E48" w:rsidP="00190240">
      <w:pPr>
        <w:pStyle w:val="Heading1"/>
        <w:spacing w:line="360" w:lineRule="auto"/>
        <w:rPr>
          <w:rFonts w:cs="Times New Roman"/>
        </w:rPr>
      </w:pPr>
    </w:p>
    <w:p w14:paraId="77836C73" w14:textId="6197226D" w:rsidR="000628AF" w:rsidRPr="00D70E48" w:rsidRDefault="00386371" w:rsidP="00D70E48">
      <w:pPr>
        <w:pStyle w:val="Heading1"/>
        <w:spacing w:line="360" w:lineRule="auto"/>
        <w:rPr>
          <w:rFonts w:cs="Times New Roman"/>
        </w:rPr>
      </w:pPr>
      <w:r w:rsidRPr="000628AF">
        <w:rPr>
          <w:rFonts w:cs="Times New Roman"/>
        </w:rPr>
        <w:t>Section A</w:t>
      </w:r>
      <w:r w:rsidR="00190240">
        <w:rPr>
          <w:rFonts w:cs="Times New Roman"/>
        </w:rPr>
        <w:t>: Volcano</w:t>
      </w:r>
      <w:r w:rsidRPr="000628AF">
        <w:rPr>
          <w:rFonts w:cs="Times New Roman"/>
        </w:rPr>
        <w:t xml:space="preserve"> </w:t>
      </w:r>
    </w:p>
    <w:p w14:paraId="739BE0F7" w14:textId="07E4736A" w:rsidR="00386371" w:rsidRDefault="00386371" w:rsidP="00190240">
      <w:pPr>
        <w:pStyle w:val="Heading2"/>
        <w:spacing w:line="360" w:lineRule="auto"/>
        <w:rPr>
          <w:lang w:val="en-US"/>
        </w:rPr>
      </w:pPr>
      <w:r w:rsidRPr="000628AF">
        <w:rPr>
          <w:lang w:val="en-US"/>
        </w:rPr>
        <w:t xml:space="preserve"> Part (a): Does this dataset contain all Holocene eruptions?</w:t>
      </w:r>
    </w:p>
    <w:p w14:paraId="622C51E4" w14:textId="77777777" w:rsidR="000628AF" w:rsidRPr="000628AF" w:rsidRDefault="000628AF" w:rsidP="00190240">
      <w:pPr>
        <w:spacing w:line="360" w:lineRule="auto"/>
        <w:rPr>
          <w:lang w:val="en-US"/>
        </w:rPr>
      </w:pPr>
    </w:p>
    <w:p w14:paraId="3E124703" w14:textId="7005384F"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dataset contains a list of volcanoes that have erupted during the Holocene epoch (last 10,000 years), but it </w:t>
      </w:r>
      <w:r w:rsidRPr="000628AF">
        <w:rPr>
          <w:rFonts w:ascii="Times New Roman" w:hAnsi="Times New Roman" w:cs="Times New Roman"/>
          <w:b/>
          <w:bCs/>
          <w:sz w:val="24"/>
          <w:szCs w:val="24"/>
          <w:lang w:val="en-US"/>
        </w:rPr>
        <w:t>does not include every individual eruption</w:t>
      </w:r>
      <w:r w:rsidRPr="000628AF">
        <w:rPr>
          <w:rFonts w:ascii="Times New Roman" w:hAnsi="Times New Roman" w:cs="Times New Roman"/>
          <w:sz w:val="24"/>
          <w:szCs w:val="24"/>
          <w:lang w:val="en-US"/>
        </w:rPr>
        <w:t xml:space="preserve"> within this period. Instead, it records each volcano with its most recent eruption date. For example, while Mount Vesuvius has erupted multiple times, only its latest eruption is documented here. Therefore, the dataset provides an overview of Holocene volcanic activity by volcanoes rather than a complete eruption history.</w:t>
      </w:r>
    </w:p>
    <w:p w14:paraId="134E1B20" w14:textId="77777777" w:rsidR="00386371" w:rsidRPr="000628AF" w:rsidRDefault="00386371" w:rsidP="00190240">
      <w:pPr>
        <w:spacing w:line="360" w:lineRule="auto"/>
        <w:rPr>
          <w:rFonts w:ascii="Times New Roman" w:hAnsi="Times New Roman" w:cs="Times New Roman"/>
          <w:sz w:val="24"/>
          <w:szCs w:val="24"/>
          <w:lang w:val="en-US"/>
        </w:rPr>
      </w:pPr>
    </w:p>
    <w:p w14:paraId="5FB51C75" w14:textId="77777777" w:rsidR="00386371" w:rsidRPr="000628AF" w:rsidRDefault="00386371" w:rsidP="00190240">
      <w:pPr>
        <w:pStyle w:val="Heading2"/>
        <w:spacing w:line="360" w:lineRule="auto"/>
        <w:rPr>
          <w:lang w:val="en-US"/>
        </w:rPr>
      </w:pPr>
      <w:r w:rsidRPr="000628AF">
        <w:rPr>
          <w:lang w:val="en-US"/>
        </w:rPr>
        <w:t>Part (b): Data Quality Check for Latitude, Longitude, Elevation, and Last Eruption Date</w:t>
      </w:r>
    </w:p>
    <w:p w14:paraId="42118BF2" w14:textId="77777777" w:rsidR="00386371" w:rsidRPr="000628AF" w:rsidRDefault="00386371" w:rsidP="00190240">
      <w:pPr>
        <w:numPr>
          <w:ilvl w:val="0"/>
          <w:numId w:val="1"/>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Latitude and Longitude</w:t>
      </w:r>
      <w:r w:rsidRPr="000628AF">
        <w:rPr>
          <w:rFonts w:ascii="Times New Roman" w:hAnsi="Times New Roman" w:cs="Times New Roman"/>
          <w:sz w:val="24"/>
          <w:szCs w:val="24"/>
          <w:lang w:val="en-US"/>
        </w:rPr>
        <w:t xml:space="preserve"> values are within expected ranges (Latitude: -90 to +90; Longitude: -180 to +180), with no apparent range errors.</w:t>
      </w:r>
    </w:p>
    <w:p w14:paraId="36329BC8" w14:textId="77777777" w:rsidR="00386371" w:rsidRPr="000628AF" w:rsidRDefault="00386371" w:rsidP="00190240">
      <w:pPr>
        <w:numPr>
          <w:ilvl w:val="0"/>
          <w:numId w:val="1"/>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lastRenderedPageBreak/>
        <w:t>Elevation</w:t>
      </w:r>
      <w:r w:rsidRPr="000628AF">
        <w:rPr>
          <w:rFonts w:ascii="Times New Roman" w:hAnsi="Times New Roman" w:cs="Times New Roman"/>
          <w:sz w:val="24"/>
          <w:szCs w:val="24"/>
          <w:lang w:val="en-US"/>
        </w:rPr>
        <w:t xml:space="preserve"> values vary widely, from approximately -4000 meters (submarine volcanoes) up to over 6000 meters, which is reasonable considering underwater and high-altitude volcanoes.</w:t>
      </w:r>
    </w:p>
    <w:p w14:paraId="4E8F0B77" w14:textId="77777777" w:rsidR="00386371" w:rsidRPr="000628AF" w:rsidRDefault="00386371" w:rsidP="00190240">
      <w:pPr>
        <w:numPr>
          <w:ilvl w:val="0"/>
          <w:numId w:val="1"/>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Last Eruption Date</w:t>
      </w:r>
      <w:r w:rsidRPr="000628AF">
        <w:rPr>
          <w:rFonts w:ascii="Times New Roman" w:hAnsi="Times New Roman" w:cs="Times New Roman"/>
          <w:sz w:val="24"/>
          <w:szCs w:val="24"/>
          <w:lang w:val="en-US"/>
        </w:rPr>
        <w:t xml:space="preserve"> contains some missing or unknown values and mixed formats (BCE, CE, or text). These were addressed in preprocessing by converting dates into a numeric format for analysis.</w:t>
      </w:r>
    </w:p>
    <w:p w14:paraId="60B7BCD4" w14:textId="77777777"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No major data quality issues were detected, but some missing or ambiguous eruption dates required cleaning before further analysis.</w:t>
      </w:r>
    </w:p>
    <w:p w14:paraId="3633CD65" w14:textId="1FF778C3" w:rsidR="0090447C" w:rsidRPr="000628AF" w:rsidRDefault="00085CA9"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drawing>
          <wp:inline distT="0" distB="0" distL="0" distR="0" wp14:anchorId="11917FAB" wp14:editId="3C65FA82">
            <wp:extent cx="5425440" cy="1770803"/>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084" cy="1771992"/>
                    </a:xfrm>
                    <a:prstGeom prst="rect">
                      <a:avLst/>
                    </a:prstGeom>
                  </pic:spPr>
                </pic:pic>
              </a:graphicData>
            </a:graphic>
          </wp:inline>
        </w:drawing>
      </w:r>
    </w:p>
    <w:p w14:paraId="73E0A1C2" w14:textId="3C06F693" w:rsidR="00085CA9" w:rsidRPr="000628AF" w:rsidRDefault="00085CA9"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drawing>
          <wp:inline distT="0" distB="0" distL="0" distR="0" wp14:anchorId="2A53CC94" wp14:editId="63793584">
            <wp:extent cx="4888945" cy="2793275"/>
            <wp:effectExtent l="0" t="0" r="698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10633" cy="2805666"/>
                    </a:xfrm>
                    <a:prstGeom prst="rect">
                      <a:avLst/>
                    </a:prstGeom>
                    <a:noFill/>
                  </pic:spPr>
                </pic:pic>
              </a:graphicData>
            </a:graphic>
          </wp:inline>
        </w:drawing>
      </w:r>
    </w:p>
    <w:p w14:paraId="722E3546" w14:textId="27C159C0" w:rsidR="00085CA9" w:rsidRPr="000628AF" w:rsidRDefault="00085CA9"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lastRenderedPageBreak/>
        <w:drawing>
          <wp:inline distT="0" distB="0" distL="0" distR="0" wp14:anchorId="3B81F72C" wp14:editId="50D50CD4">
            <wp:extent cx="5471795" cy="14727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2402" cy="1481005"/>
                    </a:xfrm>
                    <a:prstGeom prst="rect">
                      <a:avLst/>
                    </a:prstGeom>
                    <a:noFill/>
                  </pic:spPr>
                </pic:pic>
              </a:graphicData>
            </a:graphic>
          </wp:inline>
        </w:drawing>
      </w:r>
    </w:p>
    <w:p w14:paraId="4D850D9A" w14:textId="77777777" w:rsidR="00386371" w:rsidRPr="000628AF" w:rsidRDefault="00386371" w:rsidP="00190240">
      <w:pPr>
        <w:pStyle w:val="Heading2"/>
        <w:rPr>
          <w:lang w:val="en-US"/>
        </w:rPr>
      </w:pPr>
      <w:r w:rsidRPr="000628AF">
        <w:rPr>
          <w:lang w:val="en-US"/>
        </w:rPr>
        <w:t>Part (c): Creating a Numeric Variable for Last Eruption Date</w:t>
      </w:r>
    </w:p>
    <w:p w14:paraId="0467B94C" w14:textId="483BF01E"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original </w:t>
      </w:r>
      <w:proofErr w:type="spellStart"/>
      <w:r w:rsidRPr="000628AF">
        <w:rPr>
          <w:rFonts w:ascii="Times New Roman" w:hAnsi="Times New Roman" w:cs="Times New Roman"/>
          <w:sz w:val="24"/>
          <w:szCs w:val="24"/>
          <w:lang w:val="en-US"/>
        </w:rPr>
        <w:t>Last_Eruption</w:t>
      </w:r>
      <w:proofErr w:type="spellEnd"/>
      <w:r w:rsidRPr="000628AF">
        <w:rPr>
          <w:rFonts w:ascii="Times New Roman" w:hAnsi="Times New Roman" w:cs="Times New Roman"/>
          <w:sz w:val="24"/>
          <w:szCs w:val="24"/>
          <w:lang w:val="en-US"/>
        </w:rPr>
        <w:t xml:space="preserve"> variable contains dates in different formats including BCE (Before Common Era), CE (Common Era), and some missing or unknown values. To analyze eruption timing numerically, BCE dates were converted to negative integers and CE dates to positive integers. Unknown or non-numeric entries were set as NA.</w:t>
      </w:r>
    </w:p>
    <w:p w14:paraId="3E778AFC" w14:textId="3C2A63F6" w:rsidR="00085CA9" w:rsidRPr="000628AF" w:rsidRDefault="00085CA9"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5E5306F7" wp14:editId="061A5B3A">
            <wp:extent cx="5196840" cy="3574493"/>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824" cy="3577921"/>
                    </a:xfrm>
                    <a:prstGeom prst="rect">
                      <a:avLst/>
                    </a:prstGeom>
                  </pic:spPr>
                </pic:pic>
              </a:graphicData>
            </a:graphic>
          </wp:inline>
        </w:drawing>
      </w:r>
    </w:p>
    <w:p w14:paraId="4149AE6E" w14:textId="77777777" w:rsidR="00085CA9" w:rsidRPr="000628AF" w:rsidRDefault="00085CA9" w:rsidP="00190240">
      <w:pPr>
        <w:spacing w:line="360" w:lineRule="auto"/>
        <w:rPr>
          <w:rFonts w:ascii="Times New Roman" w:hAnsi="Times New Roman" w:cs="Times New Roman"/>
          <w:sz w:val="24"/>
          <w:szCs w:val="24"/>
          <w:lang w:val="en-US"/>
        </w:rPr>
      </w:pPr>
    </w:p>
    <w:p w14:paraId="38DD7F79" w14:textId="77777777" w:rsidR="00386371" w:rsidRPr="000628AF" w:rsidRDefault="00386371" w:rsidP="00190240">
      <w:pPr>
        <w:pStyle w:val="Heading2"/>
        <w:rPr>
          <w:lang w:val="en-US"/>
        </w:rPr>
      </w:pPr>
      <w:r w:rsidRPr="000628AF">
        <w:rPr>
          <w:lang w:val="en-US"/>
        </w:rPr>
        <w:t>Part (d): Histogram of Eruption Years</w:t>
      </w:r>
    </w:p>
    <w:p w14:paraId="247024B8" w14:textId="77777777"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 histogram below shows the distribution of volcanic eruptions over time, with negative values representing BCE years and positive values representing CE years.</w:t>
      </w:r>
    </w:p>
    <w:p w14:paraId="7D3D5F90" w14:textId="77777777"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lastRenderedPageBreak/>
        <w:t>The graph indicates that recorded eruptions become much more frequent in recent centuries, particularly after year 0 CE. However, this increase is likely influenced by improved historical record-keeping and scientific observation rather than a true increase in eruption frequency. Earlier eruptions may be underreported or unknown, especially those occurring in prehistoric times.</w:t>
      </w:r>
    </w:p>
    <w:p w14:paraId="31E4803A" w14:textId="25F9A008" w:rsidR="00386371" w:rsidRPr="000628AF" w:rsidRDefault="00AA7FA3"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drawing>
          <wp:inline distT="0" distB="0" distL="0" distR="0" wp14:anchorId="747D2C98" wp14:editId="69A50C6E">
            <wp:extent cx="5943600" cy="2633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3980"/>
                    </a:xfrm>
                    <a:prstGeom prst="rect">
                      <a:avLst/>
                    </a:prstGeom>
                  </pic:spPr>
                </pic:pic>
              </a:graphicData>
            </a:graphic>
          </wp:inline>
        </w:drawing>
      </w:r>
    </w:p>
    <w:p w14:paraId="3CD462C2" w14:textId="53DCA5BF" w:rsidR="00967898" w:rsidRPr="000628AF" w:rsidRDefault="00967898"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drawing>
          <wp:inline distT="0" distB="0" distL="0" distR="0" wp14:anchorId="52CF6222" wp14:editId="685697B4">
            <wp:extent cx="4221480" cy="3886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221848" cy="3886539"/>
                    </a:xfrm>
                    <a:prstGeom prst="rect">
                      <a:avLst/>
                    </a:prstGeom>
                  </pic:spPr>
                </pic:pic>
              </a:graphicData>
            </a:graphic>
          </wp:inline>
        </w:drawing>
      </w:r>
    </w:p>
    <w:p w14:paraId="7CC5B913" w14:textId="77777777" w:rsidR="00386371" w:rsidRPr="000628AF" w:rsidRDefault="00386371" w:rsidP="00190240">
      <w:pPr>
        <w:pStyle w:val="Heading2"/>
        <w:rPr>
          <w:lang w:val="en-US"/>
        </w:rPr>
      </w:pPr>
      <w:r w:rsidRPr="000628AF">
        <w:rPr>
          <w:lang w:val="en-US"/>
        </w:rPr>
        <w:lastRenderedPageBreak/>
        <w:t>Part (e): Frequency of Crust Types</w:t>
      </w:r>
    </w:p>
    <w:p w14:paraId="485A069D" w14:textId="7F956112"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volcanic eruptions were </w:t>
      </w:r>
      <w:proofErr w:type="spellStart"/>
      <w:r w:rsidRPr="000628AF">
        <w:rPr>
          <w:rFonts w:ascii="Times New Roman" w:hAnsi="Times New Roman" w:cs="Times New Roman"/>
          <w:sz w:val="24"/>
          <w:szCs w:val="24"/>
          <w:lang w:val="en-US"/>
        </w:rPr>
        <w:t>categorised</w:t>
      </w:r>
      <w:proofErr w:type="spellEnd"/>
      <w:r w:rsidRPr="000628AF">
        <w:rPr>
          <w:rFonts w:ascii="Times New Roman" w:hAnsi="Times New Roman" w:cs="Times New Roman"/>
          <w:sz w:val="24"/>
          <w:szCs w:val="24"/>
          <w:lang w:val="en-US"/>
        </w:rPr>
        <w:t xml:space="preserve"> based on crust type into </w:t>
      </w:r>
      <w:r w:rsidRPr="000628AF">
        <w:rPr>
          <w:rFonts w:ascii="Times New Roman" w:hAnsi="Times New Roman" w:cs="Times New Roman"/>
          <w:b/>
          <w:bCs/>
          <w:sz w:val="24"/>
          <w:szCs w:val="24"/>
          <w:lang w:val="en-US"/>
        </w:rPr>
        <w:t>Continental crust</w:t>
      </w:r>
      <w:r w:rsidRPr="000628AF">
        <w:rPr>
          <w:rFonts w:ascii="Times New Roman" w:hAnsi="Times New Roman" w:cs="Times New Roman"/>
          <w:sz w:val="24"/>
          <w:szCs w:val="24"/>
          <w:lang w:val="en-US"/>
        </w:rPr>
        <w:t xml:space="preserve">, </w:t>
      </w:r>
      <w:r w:rsidRPr="000628AF">
        <w:rPr>
          <w:rFonts w:ascii="Times New Roman" w:hAnsi="Times New Roman" w:cs="Times New Roman"/>
          <w:b/>
          <w:bCs/>
          <w:sz w:val="24"/>
          <w:szCs w:val="24"/>
          <w:lang w:val="en-US"/>
        </w:rPr>
        <w:t>Intermediate crust</w:t>
      </w:r>
      <w:r w:rsidRPr="000628AF">
        <w:rPr>
          <w:rFonts w:ascii="Times New Roman" w:hAnsi="Times New Roman" w:cs="Times New Roman"/>
          <w:sz w:val="24"/>
          <w:szCs w:val="24"/>
          <w:lang w:val="en-US"/>
        </w:rPr>
        <w:t xml:space="preserve">, and </w:t>
      </w:r>
      <w:r w:rsidRPr="000628AF">
        <w:rPr>
          <w:rFonts w:ascii="Times New Roman" w:hAnsi="Times New Roman" w:cs="Times New Roman"/>
          <w:b/>
          <w:bCs/>
          <w:sz w:val="24"/>
          <w:szCs w:val="24"/>
          <w:lang w:val="en-US"/>
        </w:rPr>
        <w:t>Ocean crust</w:t>
      </w:r>
      <w:r w:rsidRPr="000628AF">
        <w:rPr>
          <w:rFonts w:ascii="Times New Roman" w:hAnsi="Times New Roman" w:cs="Times New Roman"/>
          <w:sz w:val="24"/>
          <w:szCs w:val="24"/>
          <w:lang w:val="en-US"/>
        </w:rPr>
        <w:t xml:space="preserve">. The bar chart below shows that the majority of volcanoes occur on </w:t>
      </w:r>
      <w:r w:rsidRPr="000628AF">
        <w:rPr>
          <w:rFonts w:ascii="Times New Roman" w:hAnsi="Times New Roman" w:cs="Times New Roman"/>
          <w:b/>
          <w:bCs/>
          <w:sz w:val="24"/>
          <w:szCs w:val="24"/>
          <w:lang w:val="en-US"/>
        </w:rPr>
        <w:t>Continental crust</w:t>
      </w:r>
      <w:r w:rsidRPr="000628AF">
        <w:rPr>
          <w:rFonts w:ascii="Times New Roman" w:hAnsi="Times New Roman" w:cs="Times New Roman"/>
          <w:sz w:val="24"/>
          <w:szCs w:val="24"/>
          <w:lang w:val="en-US"/>
        </w:rPr>
        <w:t xml:space="preserve"> (~1000+), followed by </w:t>
      </w:r>
      <w:r w:rsidRPr="000628AF">
        <w:rPr>
          <w:rFonts w:ascii="Times New Roman" w:hAnsi="Times New Roman" w:cs="Times New Roman"/>
          <w:b/>
          <w:bCs/>
          <w:sz w:val="24"/>
          <w:szCs w:val="24"/>
          <w:lang w:val="en-US"/>
        </w:rPr>
        <w:t>Ocean crust</w:t>
      </w:r>
      <w:r w:rsidRPr="000628AF">
        <w:rPr>
          <w:rFonts w:ascii="Times New Roman" w:hAnsi="Times New Roman" w:cs="Times New Roman"/>
          <w:sz w:val="24"/>
          <w:szCs w:val="24"/>
          <w:lang w:val="en-US"/>
        </w:rPr>
        <w:t xml:space="preserve"> and </w:t>
      </w:r>
      <w:r w:rsidRPr="000628AF">
        <w:rPr>
          <w:rFonts w:ascii="Times New Roman" w:hAnsi="Times New Roman" w:cs="Times New Roman"/>
          <w:b/>
          <w:bCs/>
          <w:sz w:val="24"/>
          <w:szCs w:val="24"/>
          <w:lang w:val="en-US"/>
        </w:rPr>
        <w:t>Intermediate crust</w:t>
      </w:r>
      <w:r w:rsidRPr="000628AF">
        <w:rPr>
          <w:rFonts w:ascii="Times New Roman" w:hAnsi="Times New Roman" w:cs="Times New Roman"/>
          <w:sz w:val="24"/>
          <w:szCs w:val="24"/>
          <w:lang w:val="en-US"/>
        </w:rPr>
        <w:t>. This reflects the predominance of volcanoes on continental landmasses where data collection is more comprehensive.</w:t>
      </w:r>
    </w:p>
    <w:p w14:paraId="20B9F0CB" w14:textId="09C73D7C" w:rsidR="00085CA9" w:rsidRPr="000628AF" w:rsidRDefault="00085CA9" w:rsidP="00190240">
      <w:pPr>
        <w:spacing w:line="360" w:lineRule="auto"/>
        <w:rPr>
          <w:rFonts w:ascii="Times New Roman" w:hAnsi="Times New Roman" w:cs="Times New Roman"/>
          <w:sz w:val="24"/>
          <w:szCs w:val="24"/>
          <w:lang w:val="en-US"/>
        </w:rPr>
      </w:pPr>
    </w:p>
    <w:p w14:paraId="658A7144" w14:textId="3D28EB2B" w:rsidR="00967898" w:rsidRPr="000628AF" w:rsidRDefault="00967898"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65D2A3CA" wp14:editId="2154F8C6">
            <wp:extent cx="4625340" cy="27697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34501" cy="2775254"/>
                    </a:xfrm>
                    <a:prstGeom prst="rect">
                      <a:avLst/>
                    </a:prstGeom>
                  </pic:spPr>
                </pic:pic>
              </a:graphicData>
            </a:graphic>
          </wp:inline>
        </w:drawing>
      </w:r>
    </w:p>
    <w:p w14:paraId="00DF9647" w14:textId="47B695BB" w:rsidR="00386371" w:rsidRPr="000628AF" w:rsidRDefault="00386371" w:rsidP="00190240">
      <w:pPr>
        <w:spacing w:line="360" w:lineRule="auto"/>
        <w:rPr>
          <w:rFonts w:ascii="Times New Roman" w:hAnsi="Times New Roman" w:cs="Times New Roman"/>
          <w:sz w:val="24"/>
          <w:szCs w:val="24"/>
        </w:rPr>
      </w:pPr>
    </w:p>
    <w:p w14:paraId="1984AB45" w14:textId="62FF487A" w:rsidR="00085CA9" w:rsidRPr="000628AF" w:rsidRDefault="00085CA9" w:rsidP="00190240">
      <w:pPr>
        <w:pStyle w:val="Heading2"/>
        <w:rPr>
          <w:lang w:val="en-US"/>
        </w:rPr>
      </w:pPr>
      <w:r w:rsidRPr="000628AF">
        <w:rPr>
          <w:lang w:val="en-US"/>
        </w:rPr>
        <w:t xml:space="preserve"> Part (f): Frequency of Tectonic Settings (Crust Types)</w:t>
      </w:r>
    </w:p>
    <w:p w14:paraId="11AB2F64" w14:textId="77777777" w:rsidR="00085CA9" w:rsidRPr="000628AF" w:rsidRDefault="00085CA9"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For this part, you need to categorize the tectonic settings of volcanic eruptions into three groups: Continental Crust, Intermediate Crust, and Ocean Crust, and then plot the frequency of each type.</w:t>
      </w:r>
    </w:p>
    <w:p w14:paraId="6F45C114" w14:textId="77777777" w:rsidR="00085CA9" w:rsidRPr="000628AF" w:rsidRDefault="00085CA9"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Here is the R code to categorize the tectonic setting and create a bar chart showing the frequency of crust types.</w:t>
      </w:r>
    </w:p>
    <w:p w14:paraId="429AFE13" w14:textId="0EDAF85B" w:rsidR="00845BFD" w:rsidRPr="000628AF" w:rsidRDefault="00085CA9"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lastRenderedPageBreak/>
        <w:drawing>
          <wp:inline distT="0" distB="0" distL="0" distR="0" wp14:anchorId="01766FBD" wp14:editId="51E2EDBD">
            <wp:extent cx="5943600" cy="2367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7915"/>
                    </a:xfrm>
                    <a:prstGeom prst="rect">
                      <a:avLst/>
                    </a:prstGeom>
                  </pic:spPr>
                </pic:pic>
              </a:graphicData>
            </a:graphic>
          </wp:inline>
        </w:drawing>
      </w:r>
    </w:p>
    <w:p w14:paraId="7A5E070C" w14:textId="77777777" w:rsidR="00386371" w:rsidRPr="000628AF" w:rsidRDefault="00386371" w:rsidP="00190240">
      <w:pPr>
        <w:pStyle w:val="Heading2"/>
        <w:rPr>
          <w:lang w:val="en-US"/>
        </w:rPr>
      </w:pPr>
      <w:r w:rsidRPr="000628AF">
        <w:rPr>
          <w:lang w:val="en-US"/>
        </w:rPr>
        <w:t>Part (g): Elevation Distribution of Volcanoes</w:t>
      </w:r>
    </w:p>
    <w:p w14:paraId="044148F4" w14:textId="481886B6"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 histogram below displays the elevation distribution of volcanoes. Most volcanoes have elevations between 0 and 3000 meters, with a peak around 1000–2000 meters. There are some volcanoes with negative elevations, indicating submarine volcanoes, and a few very high peaks above 6000 meters. The distribution is roughly unimodal but slightly skewed toward higher elevations.</w:t>
      </w:r>
    </w:p>
    <w:p w14:paraId="6FF4DAFE" w14:textId="709C5806" w:rsidR="001E4CC4" w:rsidRPr="000628AF" w:rsidRDefault="001E4CC4"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38E9D265" wp14:editId="3BC7BF9C">
            <wp:extent cx="5943600"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5550"/>
                    </a:xfrm>
                    <a:prstGeom prst="rect">
                      <a:avLst/>
                    </a:prstGeom>
                  </pic:spPr>
                </pic:pic>
              </a:graphicData>
            </a:graphic>
          </wp:inline>
        </w:drawing>
      </w:r>
    </w:p>
    <w:p w14:paraId="089BF455" w14:textId="034329EB" w:rsidR="00386371" w:rsidRPr="000628AF" w:rsidRDefault="00967898"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lastRenderedPageBreak/>
        <w:drawing>
          <wp:inline distT="0" distB="0" distL="0" distR="0" wp14:anchorId="42ABC535" wp14:editId="08E2CE59">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4A47396" w14:textId="77777777" w:rsidR="00386371" w:rsidRPr="000628AF" w:rsidRDefault="00386371" w:rsidP="00190240">
      <w:pPr>
        <w:pStyle w:val="Heading2"/>
        <w:rPr>
          <w:lang w:val="en-US"/>
        </w:rPr>
      </w:pPr>
      <w:r w:rsidRPr="000628AF">
        <w:rPr>
          <w:lang w:val="en-US"/>
        </w:rPr>
        <w:t>Part (h): Comparison of Volcano Elevations by Plate Type</w:t>
      </w:r>
    </w:p>
    <w:p w14:paraId="73F32CC9" w14:textId="77777777" w:rsidR="00386371" w:rsidRPr="000628AF" w:rsidRDefault="00386371"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boxplot compares the elevation distributions of volcanoes across different tectonic plate types: </w:t>
      </w:r>
      <w:r w:rsidRPr="000628AF">
        <w:rPr>
          <w:rFonts w:ascii="Times New Roman" w:hAnsi="Times New Roman" w:cs="Times New Roman"/>
          <w:b/>
          <w:bCs/>
          <w:sz w:val="24"/>
          <w:szCs w:val="24"/>
          <w:lang w:val="en-US"/>
        </w:rPr>
        <w:t>Intraplate</w:t>
      </w:r>
      <w:r w:rsidRPr="000628AF">
        <w:rPr>
          <w:rFonts w:ascii="Times New Roman" w:hAnsi="Times New Roman" w:cs="Times New Roman"/>
          <w:sz w:val="24"/>
          <w:szCs w:val="24"/>
          <w:lang w:val="en-US"/>
        </w:rPr>
        <w:t xml:space="preserve">, </w:t>
      </w:r>
      <w:r w:rsidRPr="000628AF">
        <w:rPr>
          <w:rFonts w:ascii="Times New Roman" w:hAnsi="Times New Roman" w:cs="Times New Roman"/>
          <w:b/>
          <w:bCs/>
          <w:sz w:val="24"/>
          <w:szCs w:val="24"/>
          <w:lang w:val="en-US"/>
        </w:rPr>
        <w:t>Rift zone</w:t>
      </w:r>
      <w:r w:rsidRPr="000628AF">
        <w:rPr>
          <w:rFonts w:ascii="Times New Roman" w:hAnsi="Times New Roman" w:cs="Times New Roman"/>
          <w:sz w:val="24"/>
          <w:szCs w:val="24"/>
          <w:lang w:val="en-US"/>
        </w:rPr>
        <w:t xml:space="preserve">, and </w:t>
      </w:r>
      <w:r w:rsidRPr="000628AF">
        <w:rPr>
          <w:rFonts w:ascii="Times New Roman" w:hAnsi="Times New Roman" w:cs="Times New Roman"/>
          <w:b/>
          <w:bCs/>
          <w:sz w:val="24"/>
          <w:szCs w:val="24"/>
          <w:lang w:val="en-US"/>
        </w:rPr>
        <w:t>Subduction zone</w:t>
      </w:r>
      <w:r w:rsidRPr="000628AF">
        <w:rPr>
          <w:rFonts w:ascii="Times New Roman" w:hAnsi="Times New Roman" w:cs="Times New Roman"/>
          <w:sz w:val="24"/>
          <w:szCs w:val="24"/>
          <w:lang w:val="en-US"/>
        </w:rPr>
        <w:t>.</w:t>
      </w:r>
    </w:p>
    <w:p w14:paraId="530A1F6B" w14:textId="77777777" w:rsidR="00386371" w:rsidRPr="000628AF" w:rsidRDefault="00386371" w:rsidP="00190240">
      <w:pPr>
        <w:numPr>
          <w:ilvl w:val="0"/>
          <w:numId w:val="2"/>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Volcanoes in </w:t>
      </w:r>
      <w:r w:rsidRPr="000628AF">
        <w:rPr>
          <w:rFonts w:ascii="Times New Roman" w:hAnsi="Times New Roman" w:cs="Times New Roman"/>
          <w:b/>
          <w:bCs/>
          <w:sz w:val="24"/>
          <w:szCs w:val="24"/>
          <w:lang w:val="en-US"/>
        </w:rPr>
        <w:t>Subduction zones</w:t>
      </w:r>
      <w:r w:rsidRPr="000628AF">
        <w:rPr>
          <w:rFonts w:ascii="Times New Roman" w:hAnsi="Times New Roman" w:cs="Times New Roman"/>
          <w:sz w:val="24"/>
          <w:szCs w:val="24"/>
          <w:lang w:val="en-US"/>
        </w:rPr>
        <w:t xml:space="preserve"> tend to have higher elevations on average, with a more spread distribution.</w:t>
      </w:r>
    </w:p>
    <w:p w14:paraId="46642436" w14:textId="77777777" w:rsidR="00386371" w:rsidRPr="000628AF" w:rsidRDefault="00386371" w:rsidP="00190240">
      <w:pPr>
        <w:numPr>
          <w:ilvl w:val="0"/>
          <w:numId w:val="2"/>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Rift zone</w:t>
      </w:r>
      <w:r w:rsidRPr="000628AF">
        <w:rPr>
          <w:rFonts w:ascii="Times New Roman" w:hAnsi="Times New Roman" w:cs="Times New Roman"/>
          <w:sz w:val="24"/>
          <w:szCs w:val="24"/>
          <w:lang w:val="en-US"/>
        </w:rPr>
        <w:t xml:space="preserve"> volcanoes show moderate elevation with some outliers, including underwater volcanoes (negative elevations).</w:t>
      </w:r>
    </w:p>
    <w:p w14:paraId="0ACE0B61" w14:textId="7E61E028" w:rsidR="00386371" w:rsidRPr="000628AF" w:rsidRDefault="00386371" w:rsidP="00190240">
      <w:pPr>
        <w:numPr>
          <w:ilvl w:val="0"/>
          <w:numId w:val="2"/>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Intraplate</w:t>
      </w:r>
      <w:r w:rsidRPr="000628AF">
        <w:rPr>
          <w:rFonts w:ascii="Times New Roman" w:hAnsi="Times New Roman" w:cs="Times New Roman"/>
          <w:sz w:val="24"/>
          <w:szCs w:val="24"/>
          <w:lang w:val="en-US"/>
        </w:rPr>
        <w:t xml:space="preserve"> volcanoes have a wider range but generally lower median elevation compared to subduction zones.</w:t>
      </w:r>
    </w:p>
    <w:p w14:paraId="0BE1555F" w14:textId="36DB4B5E" w:rsidR="001E4CC4" w:rsidRPr="000628AF" w:rsidRDefault="001E4CC4"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15E72819" wp14:editId="3A4C104D">
            <wp:extent cx="5943600" cy="4067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7175"/>
                    </a:xfrm>
                    <a:prstGeom prst="rect">
                      <a:avLst/>
                    </a:prstGeom>
                  </pic:spPr>
                </pic:pic>
              </a:graphicData>
            </a:graphic>
          </wp:inline>
        </w:drawing>
      </w:r>
    </w:p>
    <w:p w14:paraId="45598555" w14:textId="27949ABD" w:rsidR="00386371" w:rsidRPr="000628AF" w:rsidRDefault="001E4CC4"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lastRenderedPageBreak/>
        <w:drawing>
          <wp:inline distT="0" distB="0" distL="0" distR="0" wp14:anchorId="6F9020BD" wp14:editId="2B80E6DA">
            <wp:extent cx="5387975" cy="39782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975" cy="3978275"/>
                    </a:xfrm>
                    <a:prstGeom prst="rect">
                      <a:avLst/>
                    </a:prstGeom>
                    <a:noFill/>
                  </pic:spPr>
                </pic:pic>
              </a:graphicData>
            </a:graphic>
          </wp:inline>
        </w:drawing>
      </w:r>
    </w:p>
    <w:p w14:paraId="5D82FB5D" w14:textId="77777777" w:rsidR="00386371" w:rsidRPr="000628AF" w:rsidRDefault="00386371" w:rsidP="00190240">
      <w:pPr>
        <w:pStyle w:val="Heading2"/>
        <w:rPr>
          <w:lang w:val="en-US"/>
        </w:rPr>
      </w:pPr>
      <w:r w:rsidRPr="000628AF">
        <w:rPr>
          <w:lang w:val="en-US"/>
        </w:rPr>
        <w:t>Part (</w:t>
      </w:r>
      <w:proofErr w:type="spellStart"/>
      <w:r w:rsidRPr="000628AF">
        <w:rPr>
          <w:lang w:val="en-US"/>
        </w:rPr>
        <w:t>i</w:t>
      </w:r>
      <w:proofErr w:type="spellEnd"/>
      <w:r w:rsidRPr="000628AF">
        <w:rPr>
          <w:lang w:val="en-US"/>
        </w:rPr>
        <w:t>): Consistency with Seismic Energy from Inter-Plate Zones</w:t>
      </w:r>
    </w:p>
    <w:p w14:paraId="70977128" w14:textId="77777777" w:rsidR="001E4CC4" w:rsidRPr="000628AF" w:rsidRDefault="001E4CC4"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dataset shows that the majority of volcanoes are located in </w:t>
      </w:r>
      <w:r w:rsidRPr="000628AF">
        <w:rPr>
          <w:rFonts w:ascii="Times New Roman" w:hAnsi="Times New Roman" w:cs="Times New Roman"/>
          <w:b/>
          <w:bCs/>
          <w:sz w:val="24"/>
          <w:szCs w:val="24"/>
          <w:lang w:val="en-US"/>
        </w:rPr>
        <w:t>inter-plate regions</w:t>
      </w:r>
      <w:r w:rsidRPr="000628AF">
        <w:rPr>
          <w:rFonts w:ascii="Times New Roman" w:hAnsi="Times New Roman" w:cs="Times New Roman"/>
          <w:sz w:val="24"/>
          <w:szCs w:val="24"/>
          <w:lang w:val="en-US"/>
        </w:rPr>
        <w:t xml:space="preserve">, specifically within </w:t>
      </w:r>
      <w:r w:rsidRPr="000628AF">
        <w:rPr>
          <w:rFonts w:ascii="Times New Roman" w:hAnsi="Times New Roman" w:cs="Times New Roman"/>
          <w:b/>
          <w:bCs/>
          <w:sz w:val="24"/>
          <w:szCs w:val="24"/>
          <w:lang w:val="en-US"/>
        </w:rPr>
        <w:t>Subduction zones</w:t>
      </w:r>
      <w:r w:rsidRPr="000628AF">
        <w:rPr>
          <w:rFonts w:ascii="Times New Roman" w:hAnsi="Times New Roman" w:cs="Times New Roman"/>
          <w:sz w:val="24"/>
          <w:szCs w:val="24"/>
          <w:lang w:val="en-US"/>
        </w:rPr>
        <w:t xml:space="preserve"> and </w:t>
      </w:r>
      <w:r w:rsidRPr="000628AF">
        <w:rPr>
          <w:rFonts w:ascii="Times New Roman" w:hAnsi="Times New Roman" w:cs="Times New Roman"/>
          <w:b/>
          <w:bCs/>
          <w:sz w:val="24"/>
          <w:szCs w:val="24"/>
          <w:lang w:val="en-US"/>
        </w:rPr>
        <w:t>Rift zones</w:t>
      </w:r>
      <w:r w:rsidRPr="000628AF">
        <w:rPr>
          <w:rFonts w:ascii="Times New Roman" w:hAnsi="Times New Roman" w:cs="Times New Roman"/>
          <w:sz w:val="24"/>
          <w:szCs w:val="24"/>
          <w:lang w:val="en-US"/>
        </w:rPr>
        <w:t xml:space="preserve">. These regions are known to be boundaries between tectonic plates, where volcanic activity is most concentrated. This aligns with the scientific understanding that approximately </w:t>
      </w:r>
      <w:r w:rsidRPr="000628AF">
        <w:rPr>
          <w:rFonts w:ascii="Times New Roman" w:hAnsi="Times New Roman" w:cs="Times New Roman"/>
          <w:b/>
          <w:bCs/>
          <w:sz w:val="24"/>
          <w:szCs w:val="24"/>
          <w:lang w:val="en-US"/>
        </w:rPr>
        <w:t>90% of global seismic energy</w:t>
      </w:r>
      <w:r w:rsidRPr="000628AF">
        <w:rPr>
          <w:rFonts w:ascii="Times New Roman" w:hAnsi="Times New Roman" w:cs="Times New Roman"/>
          <w:sz w:val="24"/>
          <w:szCs w:val="24"/>
          <w:lang w:val="en-US"/>
        </w:rPr>
        <w:t xml:space="preserve"> is released along these plate boundaries.</w:t>
      </w:r>
    </w:p>
    <w:p w14:paraId="7CDD01FD" w14:textId="77777777" w:rsidR="001E4CC4" w:rsidRPr="000628AF" w:rsidRDefault="001E4CC4"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Our analysis of the dataset reveals that </w:t>
      </w:r>
      <w:r w:rsidRPr="000628AF">
        <w:rPr>
          <w:rFonts w:ascii="Times New Roman" w:hAnsi="Times New Roman" w:cs="Times New Roman"/>
          <w:b/>
          <w:bCs/>
          <w:sz w:val="24"/>
          <w:szCs w:val="24"/>
          <w:lang w:val="en-US"/>
        </w:rPr>
        <w:t>86.74%</w:t>
      </w:r>
      <w:r w:rsidRPr="000628AF">
        <w:rPr>
          <w:rFonts w:ascii="Times New Roman" w:hAnsi="Times New Roman" w:cs="Times New Roman"/>
          <w:sz w:val="24"/>
          <w:szCs w:val="24"/>
          <w:lang w:val="en-US"/>
        </w:rPr>
        <w:t xml:space="preserve"> of volcanoes are found in inter-plate regions (Subduction + Rift zones). This distribution supports the concept that the vast majority of volcanic activity occurs where tectonic plates interact, validating the dataset’s consistency with global seismic energy statistics.</w:t>
      </w:r>
    </w:p>
    <w:p w14:paraId="45A24DDB" w14:textId="77777777" w:rsidR="001E4CC4" w:rsidRPr="000628AF" w:rsidRDefault="001E4CC4"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In contrast, </w:t>
      </w:r>
      <w:r w:rsidRPr="000628AF">
        <w:rPr>
          <w:rFonts w:ascii="Times New Roman" w:hAnsi="Times New Roman" w:cs="Times New Roman"/>
          <w:b/>
          <w:bCs/>
          <w:sz w:val="24"/>
          <w:szCs w:val="24"/>
          <w:lang w:val="en-US"/>
        </w:rPr>
        <w:t>Intraplate volcanoes</w:t>
      </w:r>
      <w:r w:rsidRPr="000628AF">
        <w:rPr>
          <w:rFonts w:ascii="Times New Roman" w:hAnsi="Times New Roman" w:cs="Times New Roman"/>
          <w:sz w:val="24"/>
          <w:szCs w:val="24"/>
          <w:lang w:val="en-US"/>
        </w:rPr>
        <w:t xml:space="preserve"> — those that occur within a tectonic plate rather than at its edges — are far fewer in number, reinforcing the idea that </w:t>
      </w:r>
      <w:r w:rsidRPr="000628AF">
        <w:rPr>
          <w:rFonts w:ascii="Times New Roman" w:hAnsi="Times New Roman" w:cs="Times New Roman"/>
          <w:b/>
          <w:bCs/>
          <w:sz w:val="24"/>
          <w:szCs w:val="24"/>
          <w:lang w:val="en-US"/>
        </w:rPr>
        <w:t>volcanic activity</w:t>
      </w:r>
      <w:r w:rsidRPr="000628AF">
        <w:rPr>
          <w:rFonts w:ascii="Times New Roman" w:hAnsi="Times New Roman" w:cs="Times New Roman"/>
          <w:sz w:val="24"/>
          <w:szCs w:val="24"/>
          <w:lang w:val="en-US"/>
        </w:rPr>
        <w:t xml:space="preserve"> is predominantly located at plate boundaries, where seismic energy is most commonly released.</w:t>
      </w:r>
    </w:p>
    <w:p w14:paraId="03CFB11F" w14:textId="3C6D6AF4" w:rsidR="00386371" w:rsidRPr="000628AF" w:rsidRDefault="00386371" w:rsidP="00190240">
      <w:pPr>
        <w:spacing w:line="360" w:lineRule="auto"/>
        <w:rPr>
          <w:rFonts w:ascii="Times New Roman" w:hAnsi="Times New Roman" w:cs="Times New Roman"/>
          <w:sz w:val="24"/>
          <w:szCs w:val="24"/>
        </w:rPr>
      </w:pPr>
    </w:p>
    <w:p w14:paraId="4CACEF07" w14:textId="79FD450B" w:rsidR="00D219FC" w:rsidRPr="000628AF" w:rsidRDefault="001E4CC4" w:rsidP="00190240">
      <w:pPr>
        <w:spacing w:line="360" w:lineRule="auto"/>
        <w:rPr>
          <w:rFonts w:ascii="Times New Roman" w:hAnsi="Times New Roman" w:cs="Times New Roman"/>
          <w:sz w:val="24"/>
          <w:szCs w:val="24"/>
        </w:rPr>
      </w:pPr>
      <w:r w:rsidRPr="000628AF">
        <w:rPr>
          <w:rFonts w:ascii="Times New Roman" w:hAnsi="Times New Roman" w:cs="Times New Roman"/>
          <w:noProof/>
          <w:sz w:val="24"/>
          <w:szCs w:val="24"/>
        </w:rPr>
        <w:lastRenderedPageBreak/>
        <w:drawing>
          <wp:inline distT="0" distB="0" distL="0" distR="0" wp14:anchorId="044E9F27" wp14:editId="4F17F74B">
            <wp:extent cx="5943600" cy="1353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3820"/>
                    </a:xfrm>
                    <a:prstGeom prst="rect">
                      <a:avLst/>
                    </a:prstGeom>
                  </pic:spPr>
                </pic:pic>
              </a:graphicData>
            </a:graphic>
          </wp:inline>
        </w:drawing>
      </w:r>
    </w:p>
    <w:p w14:paraId="78476202" w14:textId="6587D8C4" w:rsidR="00D219FC" w:rsidRPr="000628AF" w:rsidRDefault="00D219FC" w:rsidP="00190240">
      <w:pPr>
        <w:spacing w:line="360" w:lineRule="auto"/>
        <w:rPr>
          <w:rFonts w:ascii="Times New Roman" w:hAnsi="Times New Roman" w:cs="Times New Roman"/>
          <w:sz w:val="24"/>
          <w:szCs w:val="24"/>
        </w:rPr>
      </w:pPr>
    </w:p>
    <w:p w14:paraId="2793C2BA" w14:textId="3B8A7AB7" w:rsidR="00D219FC" w:rsidRPr="000628AF" w:rsidRDefault="00D219FC" w:rsidP="00190240">
      <w:pPr>
        <w:spacing w:line="360" w:lineRule="auto"/>
        <w:rPr>
          <w:rFonts w:ascii="Times New Roman" w:hAnsi="Times New Roman" w:cs="Times New Roman"/>
          <w:sz w:val="24"/>
          <w:szCs w:val="24"/>
        </w:rPr>
      </w:pPr>
    </w:p>
    <w:p w14:paraId="4A928FED" w14:textId="73A861F1" w:rsidR="001E4CC4" w:rsidRPr="000628AF" w:rsidRDefault="001E4CC4" w:rsidP="00190240">
      <w:pPr>
        <w:spacing w:line="360" w:lineRule="auto"/>
        <w:rPr>
          <w:rFonts w:ascii="Times New Roman" w:hAnsi="Times New Roman" w:cs="Times New Roman"/>
          <w:sz w:val="24"/>
          <w:szCs w:val="24"/>
        </w:rPr>
      </w:pPr>
    </w:p>
    <w:p w14:paraId="1DC25B81" w14:textId="443D2E91" w:rsidR="001E4CC4" w:rsidRPr="000628AF" w:rsidRDefault="001E4CC4" w:rsidP="00190240">
      <w:pPr>
        <w:spacing w:line="360" w:lineRule="auto"/>
        <w:rPr>
          <w:rFonts w:ascii="Times New Roman" w:hAnsi="Times New Roman" w:cs="Times New Roman"/>
          <w:sz w:val="24"/>
          <w:szCs w:val="24"/>
        </w:rPr>
      </w:pPr>
    </w:p>
    <w:p w14:paraId="7A304E2F" w14:textId="2A34554A" w:rsidR="001E4CC4" w:rsidRPr="000628AF" w:rsidRDefault="001E4CC4" w:rsidP="00190240">
      <w:pPr>
        <w:spacing w:line="360" w:lineRule="auto"/>
        <w:rPr>
          <w:rFonts w:ascii="Times New Roman" w:hAnsi="Times New Roman" w:cs="Times New Roman"/>
          <w:sz w:val="24"/>
          <w:szCs w:val="24"/>
        </w:rPr>
      </w:pPr>
    </w:p>
    <w:p w14:paraId="34B8C73C" w14:textId="2FC009FC" w:rsidR="001E4CC4" w:rsidRPr="000628AF" w:rsidRDefault="001E4CC4" w:rsidP="00190240">
      <w:pPr>
        <w:spacing w:line="360" w:lineRule="auto"/>
        <w:rPr>
          <w:rFonts w:ascii="Times New Roman" w:hAnsi="Times New Roman" w:cs="Times New Roman"/>
          <w:sz w:val="24"/>
          <w:szCs w:val="24"/>
        </w:rPr>
      </w:pPr>
    </w:p>
    <w:p w14:paraId="754BE36F" w14:textId="7B60FFD3" w:rsidR="001E4CC4" w:rsidRPr="000628AF" w:rsidRDefault="001E4CC4" w:rsidP="00190240">
      <w:pPr>
        <w:spacing w:line="360" w:lineRule="auto"/>
        <w:rPr>
          <w:rFonts w:ascii="Times New Roman" w:hAnsi="Times New Roman" w:cs="Times New Roman"/>
          <w:sz w:val="24"/>
          <w:szCs w:val="24"/>
        </w:rPr>
      </w:pPr>
    </w:p>
    <w:p w14:paraId="53432E13" w14:textId="534B6272" w:rsidR="001E4CC4" w:rsidRPr="000628AF" w:rsidRDefault="001E4CC4" w:rsidP="00190240">
      <w:pPr>
        <w:spacing w:line="360" w:lineRule="auto"/>
        <w:rPr>
          <w:rFonts w:ascii="Times New Roman" w:hAnsi="Times New Roman" w:cs="Times New Roman"/>
          <w:sz w:val="24"/>
          <w:szCs w:val="24"/>
        </w:rPr>
      </w:pPr>
    </w:p>
    <w:p w14:paraId="0E0C9D90" w14:textId="1505513E" w:rsidR="001E4CC4" w:rsidRPr="000628AF" w:rsidRDefault="001E4CC4" w:rsidP="00190240">
      <w:pPr>
        <w:spacing w:line="360" w:lineRule="auto"/>
        <w:rPr>
          <w:rFonts w:ascii="Times New Roman" w:hAnsi="Times New Roman" w:cs="Times New Roman"/>
          <w:sz w:val="24"/>
          <w:szCs w:val="24"/>
        </w:rPr>
      </w:pPr>
    </w:p>
    <w:p w14:paraId="080A6648" w14:textId="120298D3" w:rsidR="001E4CC4" w:rsidRPr="000628AF" w:rsidRDefault="001E4CC4" w:rsidP="00190240">
      <w:pPr>
        <w:spacing w:line="360" w:lineRule="auto"/>
        <w:rPr>
          <w:rFonts w:ascii="Times New Roman" w:hAnsi="Times New Roman" w:cs="Times New Roman"/>
          <w:sz w:val="24"/>
          <w:szCs w:val="24"/>
        </w:rPr>
      </w:pPr>
    </w:p>
    <w:p w14:paraId="08AD80C4" w14:textId="033195D4" w:rsidR="001E4CC4" w:rsidRPr="000628AF" w:rsidRDefault="001E4CC4" w:rsidP="00190240">
      <w:pPr>
        <w:spacing w:line="360" w:lineRule="auto"/>
        <w:rPr>
          <w:rFonts w:ascii="Times New Roman" w:hAnsi="Times New Roman" w:cs="Times New Roman"/>
          <w:sz w:val="24"/>
          <w:szCs w:val="24"/>
        </w:rPr>
      </w:pPr>
    </w:p>
    <w:p w14:paraId="204DA974" w14:textId="5E6A8CE6" w:rsidR="001E4CC4" w:rsidRPr="000628AF" w:rsidRDefault="001E4CC4" w:rsidP="00190240">
      <w:pPr>
        <w:spacing w:line="360" w:lineRule="auto"/>
        <w:rPr>
          <w:rFonts w:ascii="Times New Roman" w:hAnsi="Times New Roman" w:cs="Times New Roman"/>
          <w:sz w:val="24"/>
          <w:szCs w:val="24"/>
        </w:rPr>
      </w:pPr>
    </w:p>
    <w:p w14:paraId="38AC4885" w14:textId="4466DE8C" w:rsidR="001E4CC4" w:rsidRPr="000628AF" w:rsidRDefault="001E4CC4" w:rsidP="00190240">
      <w:pPr>
        <w:spacing w:line="360" w:lineRule="auto"/>
        <w:rPr>
          <w:rFonts w:ascii="Times New Roman" w:hAnsi="Times New Roman" w:cs="Times New Roman"/>
          <w:sz w:val="24"/>
          <w:szCs w:val="24"/>
        </w:rPr>
      </w:pPr>
    </w:p>
    <w:p w14:paraId="39747E98" w14:textId="77777777" w:rsidR="001E4CC4" w:rsidRPr="000628AF" w:rsidRDefault="001E4CC4" w:rsidP="00190240">
      <w:pPr>
        <w:spacing w:line="360" w:lineRule="auto"/>
        <w:rPr>
          <w:rFonts w:ascii="Times New Roman" w:hAnsi="Times New Roman" w:cs="Times New Roman"/>
          <w:sz w:val="24"/>
          <w:szCs w:val="24"/>
        </w:rPr>
      </w:pPr>
    </w:p>
    <w:p w14:paraId="5880B794" w14:textId="77777777" w:rsidR="00D219FC" w:rsidRPr="00190240" w:rsidRDefault="00D219FC" w:rsidP="00190240">
      <w:pPr>
        <w:pStyle w:val="Heading1"/>
      </w:pPr>
      <w:r w:rsidRPr="00190240">
        <w:t>Section B: Global Happiness Index</w:t>
      </w:r>
    </w:p>
    <w:p w14:paraId="5D0F8DEB" w14:textId="77777777" w:rsidR="00D219FC" w:rsidRPr="000628AF" w:rsidRDefault="00D219FC" w:rsidP="00C53D50">
      <w:pPr>
        <w:pStyle w:val="Heading2"/>
        <w:rPr>
          <w:lang w:val="en-US"/>
        </w:rPr>
      </w:pPr>
      <w:r w:rsidRPr="000628AF">
        <w:rPr>
          <w:lang w:val="en-US"/>
        </w:rPr>
        <w:t>a) Data Preparation and Combination</w:t>
      </w:r>
    </w:p>
    <w:p w14:paraId="38C45274" w14:textId="77777777" w:rsidR="00D219FC" w:rsidRPr="000628AF"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 datasets for global happiness scores from 2015 to 2019 were combined into a single long-format dataset. The main steps were:</w:t>
      </w:r>
    </w:p>
    <w:p w14:paraId="5E9BFD10" w14:textId="0DA6E76D" w:rsidR="00D219FC" w:rsidRPr="000628AF" w:rsidRDefault="00D219FC" w:rsidP="00190240">
      <w:pPr>
        <w:numPr>
          <w:ilvl w:val="0"/>
          <w:numId w:val="3"/>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Loading each yearly dataset</w:t>
      </w:r>
      <w:r w:rsidRPr="000628AF">
        <w:rPr>
          <w:rFonts w:ascii="Times New Roman" w:hAnsi="Times New Roman" w:cs="Times New Roman"/>
          <w:sz w:val="24"/>
          <w:szCs w:val="24"/>
          <w:lang w:val="en-US"/>
        </w:rPr>
        <w:t xml:space="preserve"> and inspecting variable names.</w:t>
      </w:r>
    </w:p>
    <w:p w14:paraId="5708E982" w14:textId="19737866" w:rsidR="001C37BF" w:rsidRPr="000628AF" w:rsidRDefault="001C37BF"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7DDEB1AD" wp14:editId="635324C5">
            <wp:extent cx="4541914" cy="2255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914" cy="2255715"/>
                    </a:xfrm>
                    <a:prstGeom prst="rect">
                      <a:avLst/>
                    </a:prstGeom>
                  </pic:spPr>
                </pic:pic>
              </a:graphicData>
            </a:graphic>
          </wp:inline>
        </w:drawing>
      </w:r>
    </w:p>
    <w:p w14:paraId="21482F3F" w14:textId="07B67B34" w:rsidR="00D219FC" w:rsidRPr="000628AF" w:rsidRDefault="00D219FC" w:rsidP="00190240">
      <w:pPr>
        <w:numPr>
          <w:ilvl w:val="0"/>
          <w:numId w:val="3"/>
        </w:numPr>
        <w:spacing w:line="360" w:lineRule="auto"/>
        <w:rPr>
          <w:rFonts w:ascii="Times New Roman" w:hAnsi="Times New Roman" w:cs="Times New Roman"/>
          <w:sz w:val="24"/>
          <w:szCs w:val="24"/>
          <w:lang w:val="en-US"/>
        </w:rPr>
      </w:pPr>
      <w:proofErr w:type="spellStart"/>
      <w:r w:rsidRPr="000628AF">
        <w:rPr>
          <w:rFonts w:ascii="Times New Roman" w:hAnsi="Times New Roman" w:cs="Times New Roman"/>
          <w:b/>
          <w:bCs/>
          <w:sz w:val="24"/>
          <w:szCs w:val="24"/>
          <w:lang w:val="en-US"/>
        </w:rPr>
        <w:t>Harmonising</w:t>
      </w:r>
      <w:proofErr w:type="spellEnd"/>
      <w:r w:rsidRPr="000628AF">
        <w:rPr>
          <w:rFonts w:ascii="Times New Roman" w:hAnsi="Times New Roman" w:cs="Times New Roman"/>
          <w:b/>
          <w:bCs/>
          <w:sz w:val="24"/>
          <w:szCs w:val="24"/>
          <w:lang w:val="en-US"/>
        </w:rPr>
        <w:t xml:space="preserve"> variable names</w:t>
      </w:r>
      <w:r w:rsidRPr="000628AF">
        <w:rPr>
          <w:rFonts w:ascii="Times New Roman" w:hAnsi="Times New Roman" w:cs="Times New Roman"/>
          <w:sz w:val="24"/>
          <w:szCs w:val="24"/>
          <w:lang w:val="en-US"/>
        </w:rPr>
        <w:t xml:space="preserve"> to maintain consistency across years, e.g., variables like ‘Family’ were renamed to ‘</w:t>
      </w:r>
      <w:proofErr w:type="spellStart"/>
      <w:r w:rsidRPr="000628AF">
        <w:rPr>
          <w:rFonts w:ascii="Times New Roman" w:hAnsi="Times New Roman" w:cs="Times New Roman"/>
          <w:sz w:val="24"/>
          <w:szCs w:val="24"/>
          <w:lang w:val="en-US"/>
        </w:rPr>
        <w:t>Social_support</w:t>
      </w:r>
      <w:proofErr w:type="spellEnd"/>
      <w:r w:rsidRPr="000628AF">
        <w:rPr>
          <w:rFonts w:ascii="Times New Roman" w:hAnsi="Times New Roman" w:cs="Times New Roman"/>
          <w:sz w:val="24"/>
          <w:szCs w:val="24"/>
          <w:lang w:val="en-US"/>
        </w:rPr>
        <w:t>’, and ‘Economy (GDP per Capita)’ to ‘</w:t>
      </w:r>
      <w:proofErr w:type="spellStart"/>
      <w:r w:rsidRPr="000628AF">
        <w:rPr>
          <w:rFonts w:ascii="Times New Roman" w:hAnsi="Times New Roman" w:cs="Times New Roman"/>
          <w:sz w:val="24"/>
          <w:szCs w:val="24"/>
          <w:lang w:val="en-US"/>
        </w:rPr>
        <w:t>GDP_per_capita</w:t>
      </w:r>
      <w:proofErr w:type="spellEnd"/>
      <w:r w:rsidRPr="000628AF">
        <w:rPr>
          <w:rFonts w:ascii="Times New Roman" w:hAnsi="Times New Roman" w:cs="Times New Roman"/>
          <w:sz w:val="24"/>
          <w:szCs w:val="24"/>
          <w:lang w:val="en-US"/>
        </w:rPr>
        <w:t>’.</w:t>
      </w:r>
    </w:p>
    <w:p w14:paraId="7EA12100" w14:textId="67D1DE19" w:rsidR="001C37BF" w:rsidRPr="000628AF" w:rsidRDefault="001C37BF"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3C788DE9" wp14:editId="3D9DBFBF">
            <wp:extent cx="5425610" cy="2742484"/>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843" cy="2747151"/>
                    </a:xfrm>
                    <a:prstGeom prst="rect">
                      <a:avLst/>
                    </a:prstGeom>
                    <a:noFill/>
                  </pic:spPr>
                </pic:pic>
              </a:graphicData>
            </a:graphic>
          </wp:inline>
        </w:drawing>
      </w:r>
    </w:p>
    <w:p w14:paraId="79424B81" w14:textId="3746002D" w:rsidR="001C37BF" w:rsidRPr="000628AF" w:rsidRDefault="001C37BF"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5F95ADF3" wp14:editId="2E741B3F">
            <wp:extent cx="5159375" cy="2951039"/>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3834" cy="2953589"/>
                    </a:xfrm>
                    <a:prstGeom prst="rect">
                      <a:avLst/>
                    </a:prstGeom>
                    <a:noFill/>
                  </pic:spPr>
                </pic:pic>
              </a:graphicData>
            </a:graphic>
          </wp:inline>
        </w:drawing>
      </w:r>
    </w:p>
    <w:p w14:paraId="13819258" w14:textId="39E04C9C" w:rsidR="001C37BF" w:rsidRPr="000628AF" w:rsidRDefault="001C37BF"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17C26B87" wp14:editId="4599D72A">
            <wp:extent cx="5162744" cy="2697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4533" cy="2703640"/>
                    </a:xfrm>
                    <a:prstGeom prst="rect">
                      <a:avLst/>
                    </a:prstGeom>
                    <a:noFill/>
                  </pic:spPr>
                </pic:pic>
              </a:graphicData>
            </a:graphic>
          </wp:inline>
        </w:drawing>
      </w:r>
    </w:p>
    <w:p w14:paraId="6CE7DB27" w14:textId="7F03F2E8" w:rsidR="001C37BF" w:rsidRPr="000628AF" w:rsidRDefault="001C37BF" w:rsidP="00190240">
      <w:pPr>
        <w:spacing w:line="360" w:lineRule="auto"/>
        <w:ind w:left="1440"/>
        <w:rPr>
          <w:rFonts w:ascii="Times New Roman" w:hAnsi="Times New Roman" w:cs="Times New Roman"/>
          <w:sz w:val="24"/>
          <w:szCs w:val="24"/>
          <w:lang w:val="en-US"/>
        </w:rPr>
      </w:pPr>
    </w:p>
    <w:p w14:paraId="694954F5" w14:textId="2959DFC4" w:rsidR="00D219FC" w:rsidRPr="000628AF" w:rsidRDefault="00D219FC" w:rsidP="00190240">
      <w:pPr>
        <w:numPr>
          <w:ilvl w:val="0"/>
          <w:numId w:val="3"/>
        </w:numPr>
        <w:tabs>
          <w:tab w:val="clear" w:pos="720"/>
        </w:tabs>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Adding a Year variable</w:t>
      </w:r>
      <w:r w:rsidRPr="000628AF">
        <w:rPr>
          <w:rFonts w:ascii="Times New Roman" w:hAnsi="Times New Roman" w:cs="Times New Roman"/>
          <w:sz w:val="24"/>
          <w:szCs w:val="24"/>
          <w:lang w:val="en-US"/>
        </w:rPr>
        <w:t xml:space="preserve"> to each dataset to indicate the survey year.</w:t>
      </w:r>
    </w:p>
    <w:p w14:paraId="77EA27E2" w14:textId="4EF1A5DD" w:rsidR="001C37BF" w:rsidRPr="000628AF" w:rsidRDefault="001C37BF"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45AD8D46" wp14:editId="57DE6073">
            <wp:extent cx="3980815" cy="125603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0815" cy="1256030"/>
                    </a:xfrm>
                    <a:prstGeom prst="rect">
                      <a:avLst/>
                    </a:prstGeom>
                    <a:noFill/>
                  </pic:spPr>
                </pic:pic>
              </a:graphicData>
            </a:graphic>
          </wp:inline>
        </w:drawing>
      </w:r>
    </w:p>
    <w:p w14:paraId="2774F258" w14:textId="77777777" w:rsidR="001C37BF" w:rsidRPr="000628AF" w:rsidRDefault="001C37BF" w:rsidP="00190240">
      <w:pPr>
        <w:spacing w:line="360" w:lineRule="auto"/>
        <w:ind w:left="360"/>
        <w:rPr>
          <w:rFonts w:ascii="Times New Roman" w:hAnsi="Times New Roman" w:cs="Times New Roman"/>
          <w:sz w:val="24"/>
          <w:szCs w:val="24"/>
          <w:lang w:val="en-US"/>
        </w:rPr>
      </w:pPr>
    </w:p>
    <w:p w14:paraId="3D4D2960" w14:textId="3A8373B6" w:rsidR="00D219FC" w:rsidRPr="000628AF" w:rsidRDefault="00D219FC" w:rsidP="00190240">
      <w:pPr>
        <w:numPr>
          <w:ilvl w:val="0"/>
          <w:numId w:val="3"/>
        </w:numPr>
        <w:spacing w:line="360" w:lineRule="auto"/>
        <w:rPr>
          <w:rFonts w:ascii="Times New Roman" w:hAnsi="Times New Roman" w:cs="Times New Roman"/>
          <w:sz w:val="24"/>
          <w:szCs w:val="24"/>
          <w:lang w:val="en-US"/>
        </w:rPr>
      </w:pPr>
      <w:proofErr w:type="spellStart"/>
      <w:r w:rsidRPr="000628AF">
        <w:rPr>
          <w:rFonts w:ascii="Times New Roman" w:hAnsi="Times New Roman" w:cs="Times New Roman"/>
          <w:b/>
          <w:bCs/>
          <w:sz w:val="24"/>
          <w:szCs w:val="24"/>
          <w:lang w:val="en-US"/>
        </w:rPr>
        <w:t>Standardising</w:t>
      </w:r>
      <w:proofErr w:type="spellEnd"/>
      <w:r w:rsidRPr="000628AF">
        <w:rPr>
          <w:rFonts w:ascii="Times New Roman" w:hAnsi="Times New Roman" w:cs="Times New Roman"/>
          <w:b/>
          <w:bCs/>
          <w:sz w:val="24"/>
          <w:szCs w:val="24"/>
          <w:lang w:val="en-US"/>
        </w:rPr>
        <w:t xml:space="preserve"> country names</w:t>
      </w:r>
      <w:r w:rsidRPr="000628AF">
        <w:rPr>
          <w:rFonts w:ascii="Times New Roman" w:hAnsi="Times New Roman" w:cs="Times New Roman"/>
          <w:sz w:val="24"/>
          <w:szCs w:val="24"/>
          <w:lang w:val="en-US"/>
        </w:rPr>
        <w:t xml:space="preserve"> where discrepancies existed, such as changing “Macedonia” to “North Macedonia” for consistency.</w:t>
      </w:r>
    </w:p>
    <w:p w14:paraId="5FFAEC6D" w14:textId="0406CAB0" w:rsidR="001C37BF" w:rsidRPr="000628AF" w:rsidRDefault="001C37BF"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b/>
          <w:bCs/>
          <w:sz w:val="24"/>
          <w:szCs w:val="24"/>
          <w:lang w:val="en-US"/>
        </w:rPr>
        <w:t xml:space="preserve"> </w:t>
      </w:r>
      <w:r w:rsidRPr="000628AF">
        <w:rPr>
          <w:rFonts w:ascii="Times New Roman" w:hAnsi="Times New Roman" w:cs="Times New Roman"/>
          <w:b/>
          <w:bCs/>
          <w:noProof/>
          <w:sz w:val="24"/>
          <w:szCs w:val="24"/>
          <w:lang w:val="en-US"/>
        </w:rPr>
        <w:drawing>
          <wp:inline distT="0" distB="0" distL="0" distR="0" wp14:anchorId="139A67EE" wp14:editId="2591CC76">
            <wp:extent cx="5273497" cy="272057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497" cy="2720576"/>
                    </a:xfrm>
                    <a:prstGeom prst="rect">
                      <a:avLst/>
                    </a:prstGeom>
                  </pic:spPr>
                </pic:pic>
              </a:graphicData>
            </a:graphic>
          </wp:inline>
        </w:drawing>
      </w:r>
    </w:p>
    <w:p w14:paraId="543910B4" w14:textId="2D6F7C5C" w:rsidR="00D219FC" w:rsidRPr="000628AF" w:rsidRDefault="00D219FC" w:rsidP="00190240">
      <w:pPr>
        <w:numPr>
          <w:ilvl w:val="0"/>
          <w:numId w:val="3"/>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Merging datasets</w:t>
      </w:r>
      <w:r w:rsidRPr="000628AF">
        <w:rPr>
          <w:rFonts w:ascii="Times New Roman" w:hAnsi="Times New Roman" w:cs="Times New Roman"/>
          <w:sz w:val="24"/>
          <w:szCs w:val="24"/>
          <w:lang w:val="en-US"/>
        </w:rPr>
        <w:t xml:space="preserve"> using row binding (</w:t>
      </w:r>
      <w:proofErr w:type="spellStart"/>
      <w:r w:rsidRPr="000628AF">
        <w:rPr>
          <w:rFonts w:ascii="Times New Roman" w:hAnsi="Times New Roman" w:cs="Times New Roman"/>
          <w:sz w:val="24"/>
          <w:szCs w:val="24"/>
          <w:lang w:val="en-US"/>
        </w:rPr>
        <w:t>bind_rows</w:t>
      </w:r>
      <w:proofErr w:type="spellEnd"/>
      <w:r w:rsidRPr="000628AF">
        <w:rPr>
          <w:rFonts w:ascii="Times New Roman" w:hAnsi="Times New Roman" w:cs="Times New Roman"/>
          <w:sz w:val="24"/>
          <w:szCs w:val="24"/>
          <w:lang w:val="en-US"/>
        </w:rPr>
        <w:t>() in R) to create a unified dataset with the key variables:</w:t>
      </w:r>
      <w:r w:rsidRPr="000628AF">
        <w:rPr>
          <w:rFonts w:ascii="Times New Roman" w:hAnsi="Times New Roman" w:cs="Times New Roman"/>
          <w:sz w:val="24"/>
          <w:szCs w:val="24"/>
          <w:lang w:val="en-US"/>
        </w:rPr>
        <w:br/>
        <w:t xml:space="preserve">Year, Country, </w:t>
      </w:r>
      <w:proofErr w:type="spellStart"/>
      <w:r w:rsidRPr="000628AF">
        <w:rPr>
          <w:rFonts w:ascii="Times New Roman" w:hAnsi="Times New Roman" w:cs="Times New Roman"/>
          <w:sz w:val="24"/>
          <w:szCs w:val="24"/>
          <w:lang w:val="en-US"/>
        </w:rPr>
        <w:t>Happiness_rank</w:t>
      </w:r>
      <w:proofErr w:type="spellEnd"/>
      <w:r w:rsidRPr="000628AF">
        <w:rPr>
          <w:rFonts w:ascii="Times New Roman" w:hAnsi="Times New Roman" w:cs="Times New Roman"/>
          <w:sz w:val="24"/>
          <w:szCs w:val="24"/>
          <w:lang w:val="en-US"/>
        </w:rPr>
        <w:t xml:space="preserve">, </w:t>
      </w:r>
      <w:proofErr w:type="spellStart"/>
      <w:r w:rsidRPr="000628AF">
        <w:rPr>
          <w:rFonts w:ascii="Times New Roman" w:hAnsi="Times New Roman" w:cs="Times New Roman"/>
          <w:sz w:val="24"/>
          <w:szCs w:val="24"/>
          <w:lang w:val="en-US"/>
        </w:rPr>
        <w:t>Happiness_score</w:t>
      </w:r>
      <w:proofErr w:type="spellEnd"/>
      <w:r w:rsidRPr="000628AF">
        <w:rPr>
          <w:rFonts w:ascii="Times New Roman" w:hAnsi="Times New Roman" w:cs="Times New Roman"/>
          <w:sz w:val="24"/>
          <w:szCs w:val="24"/>
          <w:lang w:val="en-US"/>
        </w:rPr>
        <w:t xml:space="preserve">, </w:t>
      </w:r>
      <w:proofErr w:type="spellStart"/>
      <w:r w:rsidRPr="000628AF">
        <w:rPr>
          <w:rFonts w:ascii="Times New Roman" w:hAnsi="Times New Roman" w:cs="Times New Roman"/>
          <w:sz w:val="24"/>
          <w:szCs w:val="24"/>
          <w:lang w:val="en-US"/>
        </w:rPr>
        <w:t>GDP_per_capita</w:t>
      </w:r>
      <w:proofErr w:type="spellEnd"/>
      <w:r w:rsidRPr="000628AF">
        <w:rPr>
          <w:rFonts w:ascii="Times New Roman" w:hAnsi="Times New Roman" w:cs="Times New Roman"/>
          <w:sz w:val="24"/>
          <w:szCs w:val="24"/>
          <w:lang w:val="en-US"/>
        </w:rPr>
        <w:t>,</w:t>
      </w:r>
      <w:r w:rsidRPr="000628AF">
        <w:rPr>
          <w:rFonts w:ascii="Times New Roman" w:hAnsi="Times New Roman" w:cs="Times New Roman"/>
          <w:sz w:val="24"/>
          <w:szCs w:val="24"/>
          <w:lang w:val="en-US"/>
        </w:rPr>
        <w:br/>
      </w:r>
      <w:proofErr w:type="spellStart"/>
      <w:r w:rsidRPr="000628AF">
        <w:rPr>
          <w:rFonts w:ascii="Times New Roman" w:hAnsi="Times New Roman" w:cs="Times New Roman"/>
          <w:sz w:val="24"/>
          <w:szCs w:val="24"/>
          <w:lang w:val="en-US"/>
        </w:rPr>
        <w:t>Social_support</w:t>
      </w:r>
      <w:proofErr w:type="spellEnd"/>
      <w:r w:rsidRPr="000628AF">
        <w:rPr>
          <w:rFonts w:ascii="Times New Roman" w:hAnsi="Times New Roman" w:cs="Times New Roman"/>
          <w:sz w:val="24"/>
          <w:szCs w:val="24"/>
          <w:lang w:val="en-US"/>
        </w:rPr>
        <w:t xml:space="preserve">, </w:t>
      </w:r>
      <w:proofErr w:type="spellStart"/>
      <w:r w:rsidRPr="000628AF">
        <w:rPr>
          <w:rFonts w:ascii="Times New Roman" w:hAnsi="Times New Roman" w:cs="Times New Roman"/>
          <w:sz w:val="24"/>
          <w:szCs w:val="24"/>
          <w:lang w:val="en-US"/>
        </w:rPr>
        <w:t>Healthy_life_expectancy</w:t>
      </w:r>
      <w:proofErr w:type="spellEnd"/>
      <w:r w:rsidRPr="000628AF">
        <w:rPr>
          <w:rFonts w:ascii="Times New Roman" w:hAnsi="Times New Roman" w:cs="Times New Roman"/>
          <w:sz w:val="24"/>
          <w:szCs w:val="24"/>
          <w:lang w:val="en-US"/>
        </w:rPr>
        <w:t xml:space="preserve">, </w:t>
      </w:r>
      <w:proofErr w:type="spellStart"/>
      <w:r w:rsidRPr="000628AF">
        <w:rPr>
          <w:rFonts w:ascii="Times New Roman" w:hAnsi="Times New Roman" w:cs="Times New Roman"/>
          <w:sz w:val="24"/>
          <w:szCs w:val="24"/>
          <w:lang w:val="en-US"/>
        </w:rPr>
        <w:t>Freedom_to_make_life_choices</w:t>
      </w:r>
      <w:proofErr w:type="spellEnd"/>
      <w:r w:rsidRPr="000628AF">
        <w:rPr>
          <w:rFonts w:ascii="Times New Roman" w:hAnsi="Times New Roman" w:cs="Times New Roman"/>
          <w:sz w:val="24"/>
          <w:szCs w:val="24"/>
          <w:lang w:val="en-US"/>
        </w:rPr>
        <w:t>,</w:t>
      </w:r>
      <w:r w:rsidRPr="000628AF">
        <w:rPr>
          <w:rFonts w:ascii="Times New Roman" w:hAnsi="Times New Roman" w:cs="Times New Roman"/>
          <w:sz w:val="24"/>
          <w:szCs w:val="24"/>
          <w:lang w:val="en-US"/>
        </w:rPr>
        <w:br/>
      </w:r>
      <w:proofErr w:type="spellStart"/>
      <w:r w:rsidRPr="000628AF">
        <w:rPr>
          <w:rFonts w:ascii="Times New Roman" w:hAnsi="Times New Roman" w:cs="Times New Roman"/>
          <w:sz w:val="24"/>
          <w:szCs w:val="24"/>
          <w:lang w:val="en-US"/>
        </w:rPr>
        <w:t>Perceptions_of_corruption</w:t>
      </w:r>
      <w:proofErr w:type="spellEnd"/>
      <w:r w:rsidRPr="000628AF">
        <w:rPr>
          <w:rFonts w:ascii="Times New Roman" w:hAnsi="Times New Roman" w:cs="Times New Roman"/>
          <w:sz w:val="24"/>
          <w:szCs w:val="24"/>
          <w:lang w:val="en-US"/>
        </w:rPr>
        <w:t>, and Generosity.</w:t>
      </w:r>
    </w:p>
    <w:p w14:paraId="29029317" w14:textId="36BF4AB9" w:rsidR="00A707D9" w:rsidRPr="000628AF" w:rsidRDefault="00A707D9"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6DB0F6A1" wp14:editId="42439BDD">
            <wp:extent cx="5220335" cy="20218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916" cy="2028668"/>
                    </a:xfrm>
                    <a:prstGeom prst="rect">
                      <a:avLst/>
                    </a:prstGeom>
                    <a:noFill/>
                  </pic:spPr>
                </pic:pic>
              </a:graphicData>
            </a:graphic>
          </wp:inline>
        </w:drawing>
      </w:r>
    </w:p>
    <w:p w14:paraId="63A26216" w14:textId="6799DFC0" w:rsidR="00425E73" w:rsidRPr="000628AF" w:rsidRDefault="00425E73" w:rsidP="00190240">
      <w:pPr>
        <w:spacing w:line="360" w:lineRule="auto"/>
        <w:ind w:left="1440"/>
        <w:rPr>
          <w:rFonts w:ascii="Times New Roman" w:hAnsi="Times New Roman" w:cs="Times New Roman"/>
          <w:sz w:val="24"/>
          <w:szCs w:val="24"/>
          <w:lang w:val="en-US"/>
        </w:rPr>
      </w:pPr>
    </w:p>
    <w:p w14:paraId="1529A8F6" w14:textId="7A43A188" w:rsidR="00425E73" w:rsidRPr="000628AF" w:rsidRDefault="00425E73" w:rsidP="00190240">
      <w:pPr>
        <w:spacing w:line="360" w:lineRule="auto"/>
        <w:ind w:left="1440"/>
        <w:rPr>
          <w:rFonts w:ascii="Times New Roman" w:hAnsi="Times New Roman" w:cs="Times New Roman"/>
          <w:sz w:val="24"/>
          <w:szCs w:val="24"/>
          <w:lang w:val="en-US"/>
        </w:rPr>
      </w:pPr>
    </w:p>
    <w:p w14:paraId="0F98D924" w14:textId="75CF01EE" w:rsidR="00425E73" w:rsidRPr="000628AF" w:rsidRDefault="00425E73" w:rsidP="00190240">
      <w:pPr>
        <w:spacing w:line="360" w:lineRule="auto"/>
        <w:ind w:left="1440"/>
        <w:rPr>
          <w:rFonts w:ascii="Times New Roman" w:hAnsi="Times New Roman" w:cs="Times New Roman"/>
          <w:sz w:val="24"/>
          <w:szCs w:val="24"/>
          <w:lang w:val="en-US"/>
        </w:rPr>
      </w:pPr>
    </w:p>
    <w:p w14:paraId="218A0F15" w14:textId="487169C7" w:rsidR="00425E73" w:rsidRPr="000628AF" w:rsidRDefault="00425E73" w:rsidP="00190240">
      <w:pPr>
        <w:spacing w:line="360" w:lineRule="auto"/>
        <w:ind w:left="1440"/>
        <w:rPr>
          <w:rFonts w:ascii="Times New Roman" w:hAnsi="Times New Roman" w:cs="Times New Roman"/>
          <w:sz w:val="24"/>
          <w:szCs w:val="24"/>
          <w:lang w:val="en-US"/>
        </w:rPr>
      </w:pPr>
    </w:p>
    <w:p w14:paraId="41F3C645" w14:textId="77777777" w:rsidR="00425E73" w:rsidRPr="000628AF" w:rsidRDefault="00425E73" w:rsidP="00190240">
      <w:pPr>
        <w:spacing w:line="360" w:lineRule="auto"/>
        <w:ind w:left="1440"/>
        <w:rPr>
          <w:rFonts w:ascii="Times New Roman" w:hAnsi="Times New Roman" w:cs="Times New Roman"/>
          <w:sz w:val="24"/>
          <w:szCs w:val="24"/>
          <w:lang w:val="en-US"/>
        </w:rPr>
      </w:pPr>
    </w:p>
    <w:p w14:paraId="2C42B883" w14:textId="6AA22625" w:rsidR="00D219FC" w:rsidRPr="000628AF" w:rsidRDefault="00D219FC" w:rsidP="00190240">
      <w:pPr>
        <w:numPr>
          <w:ilvl w:val="0"/>
          <w:numId w:val="3"/>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final dataset contained consistent observations across the years with </w:t>
      </w:r>
      <w:proofErr w:type="spellStart"/>
      <w:r w:rsidRPr="000628AF">
        <w:rPr>
          <w:rFonts w:ascii="Times New Roman" w:hAnsi="Times New Roman" w:cs="Times New Roman"/>
          <w:sz w:val="24"/>
          <w:szCs w:val="24"/>
          <w:lang w:val="en-US"/>
        </w:rPr>
        <w:t>harmonised</w:t>
      </w:r>
      <w:proofErr w:type="spellEnd"/>
      <w:r w:rsidRPr="000628AF">
        <w:rPr>
          <w:rFonts w:ascii="Times New Roman" w:hAnsi="Times New Roman" w:cs="Times New Roman"/>
          <w:sz w:val="24"/>
          <w:szCs w:val="24"/>
          <w:lang w:val="en-US"/>
        </w:rPr>
        <w:t xml:space="preserve"> variables suitable for longitudinal analysis.</w:t>
      </w:r>
    </w:p>
    <w:p w14:paraId="699E4BB4" w14:textId="14AEA304" w:rsidR="00D219FC" w:rsidRPr="000628AF" w:rsidRDefault="001C37BF"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0AB07C97" wp14:editId="1AB253D8">
            <wp:extent cx="5943600" cy="3443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3605"/>
                    </a:xfrm>
                    <a:prstGeom prst="rect">
                      <a:avLst/>
                    </a:prstGeom>
                  </pic:spPr>
                </pic:pic>
              </a:graphicData>
            </a:graphic>
          </wp:inline>
        </w:drawing>
      </w:r>
    </w:p>
    <w:p w14:paraId="77592811" w14:textId="77777777" w:rsidR="00D219FC" w:rsidRPr="00C53D50" w:rsidRDefault="00D219FC" w:rsidP="00C53D50">
      <w:pPr>
        <w:pStyle w:val="Heading2"/>
        <w:numPr>
          <w:ilvl w:val="0"/>
          <w:numId w:val="25"/>
        </w:numPr>
        <w:rPr>
          <w:lang w:val="en-US"/>
        </w:rPr>
      </w:pPr>
      <w:r w:rsidRPr="00C53D50">
        <w:rPr>
          <w:lang w:val="en-US"/>
        </w:rPr>
        <w:t>Frequency Table for Year</w:t>
      </w:r>
    </w:p>
    <w:p w14:paraId="32630864" w14:textId="77777777" w:rsidR="00D219FC" w:rsidRPr="000628AF" w:rsidRDefault="00D219FC"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A frequency table </w:t>
      </w:r>
      <w:proofErr w:type="spellStart"/>
      <w:r w:rsidRPr="000628AF">
        <w:rPr>
          <w:rFonts w:ascii="Times New Roman" w:hAnsi="Times New Roman" w:cs="Times New Roman"/>
          <w:sz w:val="24"/>
          <w:szCs w:val="24"/>
          <w:lang w:val="en-US"/>
        </w:rPr>
        <w:t>summarising</w:t>
      </w:r>
      <w:proofErr w:type="spellEnd"/>
      <w:r w:rsidRPr="000628AF">
        <w:rPr>
          <w:rFonts w:ascii="Times New Roman" w:hAnsi="Times New Roman" w:cs="Times New Roman"/>
          <w:sz w:val="24"/>
          <w:szCs w:val="24"/>
          <w:lang w:val="en-US"/>
        </w:rPr>
        <w:t xml:space="preserve"> the number of country observations per year confirmed consistent data availability:</w:t>
      </w:r>
    </w:p>
    <w:tbl>
      <w:tblPr>
        <w:tblStyle w:val="TableGrid"/>
        <w:tblW w:w="0" w:type="auto"/>
        <w:tblInd w:w="607" w:type="dxa"/>
        <w:tblLook w:val="04A0" w:firstRow="1" w:lastRow="0" w:firstColumn="1" w:lastColumn="0" w:noHBand="0" w:noVBand="1"/>
      </w:tblPr>
      <w:tblGrid>
        <w:gridCol w:w="1083"/>
        <w:gridCol w:w="2589"/>
      </w:tblGrid>
      <w:tr w:rsidR="00D219FC" w:rsidRPr="000628AF" w14:paraId="708FB2F1" w14:textId="77777777" w:rsidTr="00D219FC">
        <w:tc>
          <w:tcPr>
            <w:tcW w:w="0" w:type="auto"/>
            <w:hideMark/>
          </w:tcPr>
          <w:p w14:paraId="1C45B3AE" w14:textId="77777777" w:rsidR="00D219FC" w:rsidRPr="000628AF" w:rsidRDefault="00D219FC" w:rsidP="00190240">
            <w:pPr>
              <w:spacing w:after="160"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Year</w:t>
            </w:r>
          </w:p>
        </w:tc>
        <w:tc>
          <w:tcPr>
            <w:tcW w:w="0" w:type="auto"/>
            <w:hideMark/>
          </w:tcPr>
          <w:p w14:paraId="390ADB66" w14:textId="77777777" w:rsidR="00D219FC" w:rsidRPr="000628AF" w:rsidRDefault="00D219FC" w:rsidP="00190240">
            <w:pPr>
              <w:spacing w:after="160"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Number of Records</w:t>
            </w:r>
          </w:p>
        </w:tc>
      </w:tr>
      <w:tr w:rsidR="00D219FC" w:rsidRPr="000628AF" w14:paraId="55E1FFE9" w14:textId="77777777" w:rsidTr="00D219FC">
        <w:tc>
          <w:tcPr>
            <w:tcW w:w="0" w:type="auto"/>
            <w:hideMark/>
          </w:tcPr>
          <w:p w14:paraId="53D0AE0D" w14:textId="77777777"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2015</w:t>
            </w:r>
          </w:p>
        </w:tc>
        <w:tc>
          <w:tcPr>
            <w:tcW w:w="0" w:type="auto"/>
            <w:hideMark/>
          </w:tcPr>
          <w:p w14:paraId="07B21526" w14:textId="43DFFF25"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15</w:t>
            </w:r>
            <w:r w:rsidR="00A707D9" w:rsidRPr="000628AF">
              <w:rPr>
                <w:rFonts w:ascii="Times New Roman" w:hAnsi="Times New Roman" w:cs="Times New Roman"/>
                <w:sz w:val="24"/>
                <w:szCs w:val="24"/>
                <w:lang w:val="en-US"/>
              </w:rPr>
              <w:t>8</w:t>
            </w:r>
          </w:p>
        </w:tc>
      </w:tr>
      <w:tr w:rsidR="00D219FC" w:rsidRPr="000628AF" w14:paraId="0D80F9C6" w14:textId="77777777" w:rsidTr="00D219FC">
        <w:tc>
          <w:tcPr>
            <w:tcW w:w="0" w:type="auto"/>
            <w:hideMark/>
          </w:tcPr>
          <w:p w14:paraId="5A2374D2" w14:textId="77777777"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2016</w:t>
            </w:r>
          </w:p>
        </w:tc>
        <w:tc>
          <w:tcPr>
            <w:tcW w:w="0" w:type="auto"/>
            <w:hideMark/>
          </w:tcPr>
          <w:p w14:paraId="1D457AB3" w14:textId="17AFD1C8"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15</w:t>
            </w:r>
            <w:r w:rsidR="00A707D9" w:rsidRPr="000628AF">
              <w:rPr>
                <w:rFonts w:ascii="Times New Roman" w:hAnsi="Times New Roman" w:cs="Times New Roman"/>
                <w:sz w:val="24"/>
                <w:szCs w:val="24"/>
                <w:lang w:val="en-US"/>
              </w:rPr>
              <w:t>7</w:t>
            </w:r>
          </w:p>
        </w:tc>
      </w:tr>
      <w:tr w:rsidR="00D219FC" w:rsidRPr="000628AF" w14:paraId="79845825" w14:textId="77777777" w:rsidTr="00D219FC">
        <w:tc>
          <w:tcPr>
            <w:tcW w:w="0" w:type="auto"/>
            <w:hideMark/>
          </w:tcPr>
          <w:p w14:paraId="27FAE51E" w14:textId="77777777"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2017</w:t>
            </w:r>
          </w:p>
        </w:tc>
        <w:tc>
          <w:tcPr>
            <w:tcW w:w="0" w:type="auto"/>
            <w:hideMark/>
          </w:tcPr>
          <w:p w14:paraId="5F346E9D" w14:textId="25C8A6A3"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15</w:t>
            </w:r>
            <w:r w:rsidR="00A707D9" w:rsidRPr="000628AF">
              <w:rPr>
                <w:rFonts w:ascii="Times New Roman" w:hAnsi="Times New Roman" w:cs="Times New Roman"/>
                <w:sz w:val="24"/>
                <w:szCs w:val="24"/>
                <w:lang w:val="en-US"/>
              </w:rPr>
              <w:t>5</w:t>
            </w:r>
          </w:p>
        </w:tc>
      </w:tr>
      <w:tr w:rsidR="00D219FC" w:rsidRPr="000628AF" w14:paraId="6C56214A" w14:textId="77777777" w:rsidTr="00D219FC">
        <w:tc>
          <w:tcPr>
            <w:tcW w:w="0" w:type="auto"/>
            <w:hideMark/>
          </w:tcPr>
          <w:p w14:paraId="65367ED9" w14:textId="77777777"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lastRenderedPageBreak/>
              <w:t>2018</w:t>
            </w:r>
          </w:p>
        </w:tc>
        <w:tc>
          <w:tcPr>
            <w:tcW w:w="0" w:type="auto"/>
            <w:hideMark/>
          </w:tcPr>
          <w:p w14:paraId="76AD2AF6" w14:textId="54C911A1"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1</w:t>
            </w:r>
            <w:r w:rsidR="00A707D9" w:rsidRPr="000628AF">
              <w:rPr>
                <w:rFonts w:ascii="Times New Roman" w:hAnsi="Times New Roman" w:cs="Times New Roman"/>
                <w:sz w:val="24"/>
                <w:szCs w:val="24"/>
                <w:lang w:val="en-US"/>
              </w:rPr>
              <w:t>56</w:t>
            </w:r>
          </w:p>
        </w:tc>
      </w:tr>
      <w:tr w:rsidR="00D219FC" w:rsidRPr="000628AF" w14:paraId="4246D1C4" w14:textId="77777777" w:rsidTr="00D219FC">
        <w:tc>
          <w:tcPr>
            <w:tcW w:w="0" w:type="auto"/>
            <w:hideMark/>
          </w:tcPr>
          <w:p w14:paraId="3F4812E3" w14:textId="77777777"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2019</w:t>
            </w:r>
          </w:p>
        </w:tc>
        <w:tc>
          <w:tcPr>
            <w:tcW w:w="0" w:type="auto"/>
            <w:hideMark/>
          </w:tcPr>
          <w:p w14:paraId="4B0963CF" w14:textId="6E31EAC8" w:rsidR="00D219FC" w:rsidRPr="000628AF" w:rsidRDefault="00D219FC" w:rsidP="00190240">
            <w:pPr>
              <w:spacing w:after="160"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1</w:t>
            </w:r>
            <w:r w:rsidR="00A707D9" w:rsidRPr="000628AF">
              <w:rPr>
                <w:rFonts w:ascii="Times New Roman" w:hAnsi="Times New Roman" w:cs="Times New Roman"/>
                <w:sz w:val="24"/>
                <w:szCs w:val="24"/>
                <w:lang w:val="en-US"/>
              </w:rPr>
              <w:t>56</w:t>
            </w:r>
          </w:p>
        </w:tc>
      </w:tr>
    </w:tbl>
    <w:p w14:paraId="7142FEE7" w14:textId="0C08F578" w:rsidR="00D219FC" w:rsidRPr="000628AF" w:rsidRDefault="00D219FC" w:rsidP="00190240">
      <w:pPr>
        <w:spacing w:line="360" w:lineRule="auto"/>
        <w:ind w:left="360"/>
        <w:rPr>
          <w:rFonts w:ascii="Times New Roman" w:hAnsi="Times New Roman" w:cs="Times New Roman"/>
          <w:sz w:val="24"/>
          <w:szCs w:val="24"/>
          <w:lang w:val="en-US"/>
        </w:rPr>
      </w:pPr>
    </w:p>
    <w:p w14:paraId="4EBDBBE8" w14:textId="6306AACA" w:rsidR="00A707D9" w:rsidRPr="000628AF" w:rsidRDefault="00A707D9"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7AC21268" wp14:editId="0249204A">
            <wp:extent cx="2644369" cy="701101"/>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369" cy="701101"/>
                    </a:xfrm>
                    <a:prstGeom prst="rect">
                      <a:avLst/>
                    </a:prstGeom>
                  </pic:spPr>
                </pic:pic>
              </a:graphicData>
            </a:graphic>
          </wp:inline>
        </w:drawing>
      </w:r>
    </w:p>
    <w:p w14:paraId="11D2E904" w14:textId="77D07C41" w:rsidR="00BB72DA" w:rsidRPr="000628AF" w:rsidRDefault="00BB72DA"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143BBECE" wp14:editId="2E9E79B7">
            <wp:extent cx="4015740" cy="39395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016089" cy="3939882"/>
                    </a:xfrm>
                    <a:prstGeom prst="rect">
                      <a:avLst/>
                    </a:prstGeom>
                  </pic:spPr>
                </pic:pic>
              </a:graphicData>
            </a:graphic>
          </wp:inline>
        </w:drawing>
      </w:r>
    </w:p>
    <w:p w14:paraId="31EA36AD" w14:textId="2C73CB17" w:rsidR="00D219FC" w:rsidRPr="000628AF" w:rsidRDefault="00D219FC"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This shows the dataset is comprehensive and suitable for trend analysis across the five years.</w:t>
      </w:r>
    </w:p>
    <w:p w14:paraId="2749D0C3" w14:textId="3239E40C" w:rsidR="00D219FC" w:rsidRPr="000628AF" w:rsidRDefault="00D219FC" w:rsidP="00190240">
      <w:pPr>
        <w:spacing w:line="360" w:lineRule="auto"/>
        <w:ind w:left="360"/>
        <w:rPr>
          <w:rFonts w:ascii="Times New Roman" w:hAnsi="Times New Roman" w:cs="Times New Roman"/>
          <w:sz w:val="24"/>
          <w:szCs w:val="24"/>
          <w:lang w:val="en-US"/>
        </w:rPr>
      </w:pPr>
    </w:p>
    <w:p w14:paraId="0DCBDDC6" w14:textId="77777777" w:rsidR="00D219FC" w:rsidRPr="000628AF" w:rsidRDefault="00D219FC" w:rsidP="00C53D50">
      <w:pPr>
        <w:pStyle w:val="Heading2"/>
        <w:rPr>
          <w:lang w:val="en-US"/>
        </w:rPr>
      </w:pPr>
      <w:r w:rsidRPr="000628AF">
        <w:rPr>
          <w:lang w:val="en-US"/>
        </w:rPr>
        <w:lastRenderedPageBreak/>
        <w:t>c) Happiness Ranks and Scores for Australia, Top 5 and Bottom 5 Countries in 2019</w:t>
      </w:r>
    </w:p>
    <w:p w14:paraId="1B194689" w14:textId="7F15ABB2" w:rsidR="00D219FC" w:rsidRPr="000628AF" w:rsidRDefault="00425E73" w:rsidP="00190240">
      <w:pPr>
        <w:spacing w:line="360" w:lineRule="auto"/>
        <w:ind w:left="360"/>
        <w:rPr>
          <w:rFonts w:ascii="Times New Roman" w:hAnsi="Times New Roman" w:cs="Times New Roman"/>
          <w:i/>
          <w:iCs/>
          <w:sz w:val="24"/>
          <w:szCs w:val="24"/>
          <w:lang w:val="en-US"/>
        </w:rPr>
      </w:pPr>
      <w:r w:rsidRPr="000628AF">
        <w:rPr>
          <w:rFonts w:ascii="Times New Roman" w:hAnsi="Times New Roman" w:cs="Times New Roman"/>
          <w:i/>
          <w:iCs/>
          <w:noProof/>
          <w:sz w:val="24"/>
          <w:szCs w:val="24"/>
          <w:lang w:val="en-US"/>
        </w:rPr>
        <w:drawing>
          <wp:inline distT="0" distB="0" distL="0" distR="0" wp14:anchorId="3F8FE9C3" wp14:editId="7F896CF5">
            <wp:extent cx="3725663" cy="2873457"/>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0914" cy="2877507"/>
                    </a:xfrm>
                    <a:prstGeom prst="rect">
                      <a:avLst/>
                    </a:prstGeom>
                  </pic:spPr>
                </pic:pic>
              </a:graphicData>
            </a:graphic>
          </wp:inline>
        </w:drawing>
      </w:r>
    </w:p>
    <w:p w14:paraId="7D68D47B" w14:textId="77777777" w:rsidR="00425E73" w:rsidRPr="000628AF" w:rsidRDefault="00425E73" w:rsidP="00190240">
      <w:pPr>
        <w:spacing w:line="360" w:lineRule="auto"/>
        <w:ind w:left="360"/>
        <w:rPr>
          <w:rFonts w:ascii="Times New Roman" w:hAnsi="Times New Roman" w:cs="Times New Roman"/>
          <w:i/>
          <w:iCs/>
          <w:sz w:val="24"/>
          <w:szCs w:val="24"/>
          <w:lang w:val="en-US"/>
        </w:rPr>
      </w:pPr>
    </w:p>
    <w:p w14:paraId="474604F1" w14:textId="77777777" w:rsidR="00D219FC" w:rsidRPr="000628AF" w:rsidRDefault="00D219FC" w:rsidP="00190240">
      <w:pPr>
        <w:spacing w:line="360" w:lineRule="auto"/>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d) Graphs for Change in Happiness Index Over Time</w:t>
      </w:r>
    </w:p>
    <w:p w14:paraId="64387068" w14:textId="5B9C7D70" w:rsidR="00D219FC" w:rsidRPr="000628AF" w:rsidRDefault="00D329F2"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Three-line</w:t>
      </w:r>
      <w:r w:rsidR="00D219FC" w:rsidRPr="000628AF">
        <w:rPr>
          <w:rFonts w:ascii="Times New Roman" w:hAnsi="Times New Roman" w:cs="Times New Roman"/>
          <w:sz w:val="24"/>
          <w:szCs w:val="24"/>
          <w:lang w:val="en-US"/>
        </w:rPr>
        <w:t xml:space="preserve"> graphs were created to show happiness score trends from 2015 to 2019:</w:t>
      </w:r>
    </w:p>
    <w:p w14:paraId="643D4455" w14:textId="77777777" w:rsidR="00D219FC" w:rsidRPr="000628AF" w:rsidRDefault="00D219FC" w:rsidP="00190240">
      <w:pPr>
        <w:numPr>
          <w:ilvl w:val="0"/>
          <w:numId w:val="4"/>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Top five countries plus Australia:</w:t>
      </w:r>
      <w:r w:rsidRPr="000628AF">
        <w:rPr>
          <w:rFonts w:ascii="Times New Roman" w:hAnsi="Times New Roman" w:cs="Times New Roman"/>
          <w:sz w:val="24"/>
          <w:szCs w:val="24"/>
          <w:lang w:val="en-US"/>
        </w:rPr>
        <w:t xml:space="preserve"> All maintained consistently high happiness scores with minor fluctuations, indicating stable wellbeing. Australia’s scores were moderately high and stable within this group.</w:t>
      </w:r>
    </w:p>
    <w:p w14:paraId="1D736911" w14:textId="77777777" w:rsidR="00D219FC" w:rsidRPr="000628AF" w:rsidRDefault="00D219FC" w:rsidP="00190240">
      <w:pPr>
        <w:numPr>
          <w:ilvl w:val="0"/>
          <w:numId w:val="4"/>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Bottom five countries:</w:t>
      </w:r>
      <w:r w:rsidRPr="000628AF">
        <w:rPr>
          <w:rFonts w:ascii="Times New Roman" w:hAnsi="Times New Roman" w:cs="Times New Roman"/>
          <w:sz w:val="24"/>
          <w:szCs w:val="24"/>
          <w:lang w:val="en-US"/>
        </w:rPr>
        <w:t xml:space="preserve"> Happiness scores remained low, with small variations, indicating persistent challenges.</w:t>
      </w:r>
    </w:p>
    <w:p w14:paraId="6F927223" w14:textId="400A09C7" w:rsidR="00D219FC" w:rsidRPr="000628AF" w:rsidRDefault="00D219FC" w:rsidP="00190240">
      <w:pPr>
        <w:numPr>
          <w:ilvl w:val="0"/>
          <w:numId w:val="4"/>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Combined plot:</w:t>
      </w:r>
      <w:r w:rsidRPr="000628AF">
        <w:rPr>
          <w:rFonts w:ascii="Times New Roman" w:hAnsi="Times New Roman" w:cs="Times New Roman"/>
          <w:sz w:val="24"/>
          <w:szCs w:val="24"/>
          <w:lang w:val="en-US"/>
        </w:rPr>
        <w:t xml:space="preserve"> Presented a clear contrast in happiness levels between top and bottom countries, highlighting global disparities in wellbeing.</w:t>
      </w:r>
    </w:p>
    <w:p w14:paraId="35ACBCF4" w14:textId="50BCC5A4" w:rsidR="00425E73" w:rsidRPr="000628AF" w:rsidRDefault="00425E73" w:rsidP="00190240">
      <w:pPr>
        <w:spacing w:line="360" w:lineRule="auto"/>
        <w:ind w:left="720"/>
        <w:rPr>
          <w:rFonts w:ascii="Times New Roman" w:hAnsi="Times New Roman" w:cs="Times New Roman"/>
          <w:b/>
          <w:bCs/>
          <w:sz w:val="24"/>
          <w:szCs w:val="24"/>
          <w:lang w:val="en-US"/>
        </w:rPr>
      </w:pPr>
      <w:r w:rsidRPr="000628AF">
        <w:rPr>
          <w:rFonts w:ascii="Times New Roman" w:hAnsi="Times New Roman" w:cs="Times New Roman"/>
          <w:b/>
          <w:bCs/>
          <w:noProof/>
          <w:sz w:val="24"/>
          <w:szCs w:val="24"/>
          <w:lang w:val="en-US"/>
        </w:rPr>
        <w:lastRenderedPageBreak/>
        <w:drawing>
          <wp:inline distT="0" distB="0" distL="0" distR="0" wp14:anchorId="74F7114C" wp14:editId="6023D6E9">
            <wp:extent cx="4808220" cy="29583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815600" cy="2962932"/>
                    </a:xfrm>
                    <a:prstGeom prst="rect">
                      <a:avLst/>
                    </a:prstGeom>
                  </pic:spPr>
                </pic:pic>
              </a:graphicData>
            </a:graphic>
          </wp:inline>
        </w:drawing>
      </w:r>
    </w:p>
    <w:p w14:paraId="2709D220" w14:textId="3ECED17E" w:rsidR="00425E73" w:rsidRPr="000628AF" w:rsidRDefault="00425E73" w:rsidP="00190240">
      <w:pPr>
        <w:spacing w:line="360" w:lineRule="auto"/>
        <w:ind w:left="720"/>
        <w:rPr>
          <w:rFonts w:ascii="Times New Roman" w:hAnsi="Times New Roman" w:cs="Times New Roman"/>
          <w:b/>
          <w:bCs/>
          <w:sz w:val="24"/>
          <w:szCs w:val="24"/>
          <w:lang w:val="en-US"/>
        </w:rPr>
      </w:pPr>
    </w:p>
    <w:p w14:paraId="1F47ADA3" w14:textId="77777777" w:rsidR="00425E73" w:rsidRPr="000628AF" w:rsidRDefault="00425E73" w:rsidP="00190240">
      <w:pPr>
        <w:spacing w:line="360" w:lineRule="auto"/>
        <w:ind w:left="720"/>
        <w:rPr>
          <w:rFonts w:ascii="Times New Roman" w:hAnsi="Times New Roman" w:cs="Times New Roman"/>
          <w:sz w:val="24"/>
          <w:szCs w:val="24"/>
          <w:lang w:val="en-US"/>
        </w:rPr>
      </w:pPr>
    </w:p>
    <w:p w14:paraId="6031950F" w14:textId="77777777" w:rsidR="00D219FC" w:rsidRPr="000628AF" w:rsidRDefault="00D219FC" w:rsidP="00C53D50">
      <w:pPr>
        <w:pStyle w:val="Heading2"/>
        <w:rPr>
          <w:lang w:val="en-US"/>
        </w:rPr>
      </w:pPr>
      <w:r w:rsidRPr="000628AF">
        <w:rPr>
          <w:lang w:val="en-US"/>
        </w:rPr>
        <w:t>e) Interpretation of the Plots</w:t>
      </w:r>
    </w:p>
    <w:p w14:paraId="69305376" w14:textId="7E0F2FD6" w:rsidR="00D219FC" w:rsidRPr="000628AF"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 plots illustrate that countries with higher happiness rankings maintain their positions consistently, while the lower-ranked countries experience little improvement over time. The happiness score scale ranges approximately between 2 and 8, underscoring significant variation in subjective wellbeing internationally. These trends reflect enduring socio-economic and governance factors influencing happiness.</w:t>
      </w:r>
    </w:p>
    <w:p w14:paraId="27AB2579" w14:textId="1EA40D53" w:rsidR="00425E73" w:rsidRPr="000628AF" w:rsidRDefault="00AA0DC9"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169FE254" wp14:editId="6E408C01">
            <wp:extent cx="4541520" cy="279429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4547575" cy="2798021"/>
                    </a:xfrm>
                    <a:prstGeom prst="rect">
                      <a:avLst/>
                    </a:prstGeom>
                  </pic:spPr>
                </pic:pic>
              </a:graphicData>
            </a:graphic>
          </wp:inline>
        </w:drawing>
      </w:r>
    </w:p>
    <w:p w14:paraId="0AEC171E" w14:textId="77777777" w:rsidR="00D219FC" w:rsidRPr="000628AF" w:rsidRDefault="00D219FC" w:rsidP="00190240">
      <w:pPr>
        <w:spacing w:line="360" w:lineRule="auto"/>
        <w:rPr>
          <w:rFonts w:ascii="Times New Roman" w:hAnsi="Times New Roman" w:cs="Times New Roman"/>
          <w:b/>
          <w:bCs/>
          <w:sz w:val="24"/>
          <w:szCs w:val="24"/>
          <w:lang w:val="en-US"/>
        </w:rPr>
      </w:pPr>
    </w:p>
    <w:p w14:paraId="099AB0F8" w14:textId="77777777" w:rsidR="00D219FC" w:rsidRPr="000628AF" w:rsidRDefault="00D219FC" w:rsidP="00190240">
      <w:pPr>
        <w:spacing w:line="360" w:lineRule="auto"/>
        <w:rPr>
          <w:rFonts w:ascii="Times New Roman" w:hAnsi="Times New Roman" w:cs="Times New Roman"/>
          <w:b/>
          <w:bCs/>
          <w:sz w:val="24"/>
          <w:szCs w:val="24"/>
          <w:lang w:val="en-US"/>
        </w:rPr>
      </w:pPr>
    </w:p>
    <w:p w14:paraId="7DFECF19" w14:textId="1E3F9DF0" w:rsidR="00D219FC" w:rsidRPr="000628AF" w:rsidRDefault="00D219FC" w:rsidP="00C53D50">
      <w:pPr>
        <w:pStyle w:val="Heading2"/>
        <w:rPr>
          <w:lang w:val="en-US"/>
        </w:rPr>
      </w:pPr>
      <w:r w:rsidRPr="000628AF">
        <w:rPr>
          <w:lang w:val="en-US"/>
        </w:rPr>
        <w:t>f) Scatterplot of Life Expectancy by GDP per Capita for 2019</w:t>
      </w:r>
    </w:p>
    <w:p w14:paraId="335BEE3D" w14:textId="7A6679A7" w:rsidR="00D219FC" w:rsidRPr="000628AF"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A scatterplot was generated showing a positive relationship between GDP per capita and healthy life expectancy. Wealthier countries tend to have higher life expectancy, reflecting better healthcare access, nutrition, and living conditions.</w:t>
      </w:r>
    </w:p>
    <w:p w14:paraId="4855FAAC" w14:textId="560B7B32" w:rsidR="00BB72DA" w:rsidRPr="000628AF" w:rsidRDefault="00BB72DA"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118219AA" wp14:editId="275EE865">
            <wp:extent cx="5943600" cy="23355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35530"/>
                    </a:xfrm>
                    <a:prstGeom prst="rect">
                      <a:avLst/>
                    </a:prstGeom>
                  </pic:spPr>
                </pic:pic>
              </a:graphicData>
            </a:graphic>
          </wp:inline>
        </w:drawing>
      </w:r>
    </w:p>
    <w:p w14:paraId="2B7C115C" w14:textId="51EC5CB4" w:rsidR="00BB72DA" w:rsidRPr="000628AF" w:rsidRDefault="00BB72DA"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73AD54E2" wp14:editId="3BEF3666">
            <wp:extent cx="5943600" cy="3670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8CF733F" w14:textId="04CE4EDF" w:rsidR="00D219FC" w:rsidRDefault="00D219FC" w:rsidP="00C53D50">
      <w:pPr>
        <w:pStyle w:val="Heading2"/>
        <w:rPr>
          <w:lang w:val="en-US"/>
        </w:rPr>
      </w:pPr>
      <w:r w:rsidRPr="000628AF">
        <w:rPr>
          <w:lang w:val="en-US"/>
        </w:rPr>
        <w:t>g) Interpretation of Saudi Arabia vs Hong Kong in Scatterplot</w:t>
      </w:r>
    </w:p>
    <w:p w14:paraId="79B474A2" w14:textId="77777777" w:rsidR="00C53D50" w:rsidRPr="00C53D50" w:rsidRDefault="00C53D50" w:rsidP="00C53D50">
      <w:pPr>
        <w:rPr>
          <w:lang w:val="en-US"/>
        </w:rPr>
      </w:pPr>
    </w:p>
    <w:p w14:paraId="798536F6" w14:textId="1754CA73" w:rsidR="00D219FC"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Saudi Arabia and Hong Kong display contrasting positions. While Saudi Arabia has a relatively high GDP per capita, its healthy life expectancy is noticeably lower than Hong Kong’s. This suggests that economic wealth alone does not guarantee higher life expectancy; other factors such as healthcare quality, lifestyle, and environmental conditions also play critical roles.</w:t>
      </w:r>
    </w:p>
    <w:p w14:paraId="2AE7627D" w14:textId="77777777" w:rsidR="00C53D50" w:rsidRPr="000628AF" w:rsidRDefault="00C53D50" w:rsidP="00190240">
      <w:pPr>
        <w:spacing w:line="360" w:lineRule="auto"/>
        <w:rPr>
          <w:rFonts w:ascii="Times New Roman" w:hAnsi="Times New Roman" w:cs="Times New Roman"/>
          <w:sz w:val="24"/>
          <w:szCs w:val="24"/>
          <w:lang w:val="en-US"/>
        </w:rPr>
      </w:pPr>
    </w:p>
    <w:p w14:paraId="069A7DF9" w14:textId="1AEB70D3" w:rsidR="00D219FC" w:rsidRDefault="00D219FC" w:rsidP="00C53D50">
      <w:pPr>
        <w:pStyle w:val="Heading2"/>
        <w:rPr>
          <w:lang w:val="en-US"/>
        </w:rPr>
      </w:pPr>
      <w:r w:rsidRPr="000628AF">
        <w:rPr>
          <w:lang w:val="en-US"/>
        </w:rPr>
        <w:t>h) Correlation Between Economy and Other Happiness Measures</w:t>
      </w:r>
    </w:p>
    <w:p w14:paraId="55541FCC" w14:textId="77777777" w:rsidR="00C53D50" w:rsidRPr="00C53D50" w:rsidRDefault="00C53D50" w:rsidP="00C53D50">
      <w:pPr>
        <w:rPr>
          <w:lang w:val="en-US"/>
        </w:rPr>
      </w:pPr>
    </w:p>
    <w:p w14:paraId="6FDF5DA5" w14:textId="3493CE80" w:rsidR="00D219FC" w:rsidRPr="000628AF"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Correlation analysis demonstrated strong positive relationships between GDP per capita and healthy life expectancy (r ≈ 0.85), freedom to make life choices (r ≈ 0.78), and social support (r ≈ 0.72). Perceptions of corruption and generosity showed weaker correlations with GDP. These results indicate that economic prosperity is closely linked with many key determinants of happiness.</w:t>
      </w:r>
    </w:p>
    <w:p w14:paraId="2565C311" w14:textId="31C0C9FB" w:rsidR="00AA0DC9" w:rsidRPr="000628AF" w:rsidRDefault="00AA0DC9"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4C11817E" wp14:editId="499E853C">
            <wp:extent cx="5104649" cy="31527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110423" cy="3156341"/>
                    </a:xfrm>
                    <a:prstGeom prst="rect">
                      <a:avLst/>
                    </a:prstGeom>
                  </pic:spPr>
                </pic:pic>
              </a:graphicData>
            </a:graphic>
          </wp:inline>
        </w:drawing>
      </w:r>
    </w:p>
    <w:p w14:paraId="671878E0" w14:textId="77777777" w:rsidR="00D219FC" w:rsidRPr="000628AF" w:rsidRDefault="00D219FC" w:rsidP="00C53D50">
      <w:pPr>
        <w:pStyle w:val="Heading2"/>
        <w:rPr>
          <w:lang w:val="en-US"/>
        </w:rPr>
      </w:pPr>
      <w:proofErr w:type="spellStart"/>
      <w:r w:rsidRPr="000628AF">
        <w:rPr>
          <w:lang w:val="en-US"/>
        </w:rPr>
        <w:t>i</w:t>
      </w:r>
      <w:proofErr w:type="spellEnd"/>
      <w:r w:rsidRPr="000628AF">
        <w:rPr>
          <w:lang w:val="en-US"/>
        </w:rPr>
        <w:t>) Geographical Region Variable Merged and Frequency by Year</w:t>
      </w:r>
    </w:p>
    <w:p w14:paraId="30E225FB" w14:textId="5993A49C" w:rsidR="00D219FC" w:rsidRPr="000628AF"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Geographical region data from the 2015 dataset was merged into the combined dataset. Frequency tables showed consistent representation of regions such as Europe, Asia, and Africa across all years, allowing for regional comparative analyses.</w:t>
      </w:r>
    </w:p>
    <w:p w14:paraId="101EDF13" w14:textId="40668E22" w:rsidR="00821E41" w:rsidRPr="000628AF" w:rsidRDefault="00821E41"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396777B5" wp14:editId="2A0D2086">
            <wp:extent cx="5943600" cy="33496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9625"/>
                    </a:xfrm>
                    <a:prstGeom prst="rect">
                      <a:avLst/>
                    </a:prstGeom>
                  </pic:spPr>
                </pic:pic>
              </a:graphicData>
            </a:graphic>
          </wp:inline>
        </w:drawing>
      </w:r>
    </w:p>
    <w:p w14:paraId="3AE58153" w14:textId="3A08F8B8" w:rsidR="00BB72DA" w:rsidRPr="000628AF" w:rsidRDefault="00821E41"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1AD39CC4" wp14:editId="0F308C01">
            <wp:extent cx="3681095" cy="5273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1095" cy="5273675"/>
                    </a:xfrm>
                    <a:prstGeom prst="rect">
                      <a:avLst/>
                    </a:prstGeom>
                    <a:noFill/>
                  </pic:spPr>
                </pic:pic>
              </a:graphicData>
            </a:graphic>
          </wp:inline>
        </w:drawing>
      </w:r>
    </w:p>
    <w:p w14:paraId="053A716E" w14:textId="21EB1091" w:rsidR="00821E41" w:rsidRPr="000628AF" w:rsidRDefault="00821E41"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1CA6491D" wp14:editId="08326685">
            <wp:extent cx="4816475" cy="23850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475" cy="2385060"/>
                    </a:xfrm>
                    <a:prstGeom prst="rect">
                      <a:avLst/>
                    </a:prstGeom>
                    <a:noFill/>
                  </pic:spPr>
                </pic:pic>
              </a:graphicData>
            </a:graphic>
          </wp:inline>
        </w:drawing>
      </w:r>
    </w:p>
    <w:p w14:paraId="51E75933" w14:textId="77777777" w:rsidR="00821E41" w:rsidRPr="000628AF" w:rsidRDefault="00821E41" w:rsidP="00190240">
      <w:pPr>
        <w:spacing w:line="360" w:lineRule="auto"/>
        <w:rPr>
          <w:rFonts w:ascii="Times New Roman" w:hAnsi="Times New Roman" w:cs="Times New Roman"/>
          <w:sz w:val="24"/>
          <w:szCs w:val="24"/>
          <w:lang w:val="en-US"/>
        </w:rPr>
      </w:pPr>
    </w:p>
    <w:p w14:paraId="6ED7EAA4" w14:textId="77777777" w:rsidR="00D219FC" w:rsidRPr="000628AF" w:rsidRDefault="00D219FC" w:rsidP="00190240">
      <w:pPr>
        <w:spacing w:line="360" w:lineRule="auto"/>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lastRenderedPageBreak/>
        <w:t>j) Distribution of Happiness Score by Region</w:t>
      </w:r>
    </w:p>
    <w:p w14:paraId="6C519B53" w14:textId="614F71BF" w:rsidR="00D219FC" w:rsidRPr="000628AF" w:rsidRDefault="00D219FC" w:rsidP="00190240">
      <w:p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Boxplots revealed that European regions generally have the highest median happiness scores, with less variability. Asian regions showed moderate scores with wider spread, while African regions had the lowest median happiness scores and highest variability. These patterns reflect the socio-economic and developmental differences influencing subjective wellbeing across regions.</w:t>
      </w:r>
    </w:p>
    <w:p w14:paraId="3FCB87CD" w14:textId="3F09F0B9" w:rsidR="00821E41" w:rsidRPr="000628AF" w:rsidRDefault="00821E41"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7B64ACB7" wp14:editId="3856ABAF">
            <wp:extent cx="5943600" cy="3513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13455"/>
                    </a:xfrm>
                    <a:prstGeom prst="rect">
                      <a:avLst/>
                    </a:prstGeom>
                  </pic:spPr>
                </pic:pic>
              </a:graphicData>
            </a:graphic>
          </wp:inline>
        </w:drawing>
      </w:r>
    </w:p>
    <w:p w14:paraId="29A4F216" w14:textId="7CEB5F41" w:rsidR="00AA0DC9" w:rsidRPr="000628AF" w:rsidRDefault="00AA0DC9" w:rsidP="00190240">
      <w:pPr>
        <w:spacing w:line="360" w:lineRule="auto"/>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6CB23EDD" wp14:editId="36A7A1B6">
            <wp:extent cx="5005949" cy="309181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009378" cy="3093933"/>
                    </a:xfrm>
                    <a:prstGeom prst="rect">
                      <a:avLst/>
                    </a:prstGeom>
                  </pic:spPr>
                </pic:pic>
              </a:graphicData>
            </a:graphic>
          </wp:inline>
        </w:drawing>
      </w:r>
    </w:p>
    <w:p w14:paraId="3CA75204" w14:textId="77777777" w:rsidR="00D219FC" w:rsidRPr="000628AF" w:rsidRDefault="00D219FC" w:rsidP="00190240">
      <w:pPr>
        <w:spacing w:line="360" w:lineRule="auto"/>
        <w:rPr>
          <w:rFonts w:ascii="Times New Roman" w:hAnsi="Times New Roman" w:cs="Times New Roman"/>
          <w:sz w:val="24"/>
          <w:szCs w:val="24"/>
          <w:lang w:val="en-US"/>
        </w:rPr>
      </w:pPr>
    </w:p>
    <w:p w14:paraId="7D921518" w14:textId="77777777" w:rsidR="00264A16" w:rsidRPr="000628AF" w:rsidRDefault="00264A16" w:rsidP="00190240">
      <w:pPr>
        <w:pStyle w:val="Heading1"/>
        <w:spacing w:line="360" w:lineRule="auto"/>
        <w:rPr>
          <w:rFonts w:cs="Times New Roman"/>
          <w:sz w:val="24"/>
          <w:szCs w:val="24"/>
          <w:lang w:val="en-US"/>
        </w:rPr>
      </w:pPr>
      <w:r w:rsidRPr="000628AF">
        <w:rPr>
          <w:rFonts w:cs="Times New Roman"/>
          <w:sz w:val="24"/>
          <w:szCs w:val="24"/>
          <w:lang w:val="en-US"/>
        </w:rPr>
        <w:t>Section C – Australian Road Safety [15 Marks]</w:t>
      </w:r>
    </w:p>
    <w:p w14:paraId="68404515" w14:textId="3230A394" w:rsidR="00264A16" w:rsidRPr="000628AF" w:rsidRDefault="00264A16" w:rsidP="00190240">
      <w:pPr>
        <w:spacing w:line="360" w:lineRule="auto"/>
        <w:ind w:left="360"/>
        <w:rPr>
          <w:rFonts w:ascii="Times New Roman" w:hAnsi="Times New Roman" w:cs="Times New Roman"/>
          <w:sz w:val="24"/>
          <w:szCs w:val="24"/>
          <w:lang w:val="en-US"/>
        </w:rPr>
      </w:pPr>
    </w:p>
    <w:p w14:paraId="04A73124" w14:textId="77777777" w:rsidR="00264A16" w:rsidRPr="000628AF" w:rsidRDefault="00264A16" w:rsidP="00190240">
      <w:pPr>
        <w:spacing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a) Merging Datasets: Relationship Between Crashes and Fatalities [5 Marks]</w:t>
      </w:r>
    </w:p>
    <w:p w14:paraId="1D14E4E2" w14:textId="77777777" w:rsidR="00264A16" w:rsidRPr="000628AF" w:rsidRDefault="00264A16"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The </w:t>
      </w:r>
      <w:r w:rsidRPr="000628AF">
        <w:rPr>
          <w:rFonts w:ascii="Times New Roman" w:hAnsi="Times New Roman" w:cs="Times New Roman"/>
          <w:b/>
          <w:bCs/>
          <w:sz w:val="24"/>
          <w:szCs w:val="24"/>
          <w:lang w:val="en-US"/>
        </w:rPr>
        <w:t>road crashes</w:t>
      </w:r>
      <w:r w:rsidRPr="000628AF">
        <w:rPr>
          <w:rFonts w:ascii="Times New Roman" w:hAnsi="Times New Roman" w:cs="Times New Roman"/>
          <w:sz w:val="24"/>
          <w:szCs w:val="24"/>
          <w:lang w:val="en-US"/>
        </w:rPr>
        <w:t xml:space="preserve"> dataset contains details about individual </w:t>
      </w:r>
      <w:r w:rsidRPr="000628AF">
        <w:rPr>
          <w:rFonts w:ascii="Times New Roman" w:hAnsi="Times New Roman" w:cs="Times New Roman"/>
          <w:b/>
          <w:bCs/>
          <w:sz w:val="24"/>
          <w:szCs w:val="24"/>
          <w:lang w:val="en-US"/>
        </w:rPr>
        <w:t>crashes</w:t>
      </w:r>
      <w:r w:rsidRPr="000628AF">
        <w:rPr>
          <w:rFonts w:ascii="Times New Roman" w:hAnsi="Times New Roman" w:cs="Times New Roman"/>
          <w:sz w:val="24"/>
          <w:szCs w:val="24"/>
          <w:lang w:val="en-US"/>
        </w:rPr>
        <w:t xml:space="preserve"> (46,631 records), while the </w:t>
      </w:r>
      <w:r w:rsidRPr="000628AF">
        <w:rPr>
          <w:rFonts w:ascii="Times New Roman" w:hAnsi="Times New Roman" w:cs="Times New Roman"/>
          <w:b/>
          <w:bCs/>
          <w:sz w:val="24"/>
          <w:szCs w:val="24"/>
          <w:lang w:val="en-US"/>
        </w:rPr>
        <w:t>road fatalities</w:t>
      </w:r>
      <w:r w:rsidRPr="000628AF">
        <w:rPr>
          <w:rFonts w:ascii="Times New Roman" w:hAnsi="Times New Roman" w:cs="Times New Roman"/>
          <w:sz w:val="24"/>
          <w:szCs w:val="24"/>
          <w:lang w:val="en-US"/>
        </w:rPr>
        <w:t xml:space="preserve"> dataset provides information on each </w:t>
      </w:r>
      <w:r w:rsidRPr="000628AF">
        <w:rPr>
          <w:rFonts w:ascii="Times New Roman" w:hAnsi="Times New Roman" w:cs="Times New Roman"/>
          <w:b/>
          <w:bCs/>
          <w:sz w:val="24"/>
          <w:szCs w:val="24"/>
          <w:lang w:val="en-US"/>
        </w:rPr>
        <w:t>person killed</w:t>
      </w:r>
      <w:r w:rsidRPr="000628AF">
        <w:rPr>
          <w:rFonts w:ascii="Times New Roman" w:hAnsi="Times New Roman" w:cs="Times New Roman"/>
          <w:sz w:val="24"/>
          <w:szCs w:val="24"/>
          <w:lang w:val="en-US"/>
        </w:rPr>
        <w:t xml:space="preserve"> in a crash (51,833 records). The two datasets are related through the </w:t>
      </w:r>
      <w:r w:rsidRPr="000628AF">
        <w:rPr>
          <w:rFonts w:ascii="Times New Roman" w:hAnsi="Times New Roman" w:cs="Times New Roman"/>
          <w:b/>
          <w:bCs/>
          <w:sz w:val="24"/>
          <w:szCs w:val="24"/>
          <w:lang w:val="en-US"/>
        </w:rPr>
        <w:t>Crash ID</w:t>
      </w:r>
      <w:r w:rsidRPr="000628AF">
        <w:rPr>
          <w:rFonts w:ascii="Times New Roman" w:hAnsi="Times New Roman" w:cs="Times New Roman"/>
          <w:sz w:val="24"/>
          <w:szCs w:val="24"/>
          <w:lang w:val="en-US"/>
        </w:rPr>
        <w:t xml:space="preserve"> field (called </w:t>
      </w:r>
      <w:proofErr w:type="spellStart"/>
      <w:r w:rsidRPr="000628AF">
        <w:rPr>
          <w:rFonts w:ascii="Times New Roman" w:hAnsi="Times New Roman" w:cs="Times New Roman"/>
          <w:sz w:val="24"/>
          <w:szCs w:val="24"/>
          <w:lang w:val="en-US"/>
        </w:rPr>
        <w:t>crashid</w:t>
      </w:r>
      <w:proofErr w:type="spellEnd"/>
      <w:r w:rsidRPr="000628AF">
        <w:rPr>
          <w:rFonts w:ascii="Times New Roman" w:hAnsi="Times New Roman" w:cs="Times New Roman"/>
          <w:sz w:val="24"/>
          <w:szCs w:val="24"/>
          <w:lang w:val="en-US"/>
        </w:rPr>
        <w:t xml:space="preserve"> in the crashes dataset and Crash ID in the fatalities dataset), which uniquely identifies each crash event.</w:t>
      </w:r>
    </w:p>
    <w:p w14:paraId="459D6B6C" w14:textId="77777777" w:rsidR="00264A16" w:rsidRPr="000628AF" w:rsidRDefault="00264A16"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To </w:t>
      </w:r>
      <w:proofErr w:type="spellStart"/>
      <w:r w:rsidRPr="000628AF">
        <w:rPr>
          <w:rFonts w:ascii="Times New Roman" w:hAnsi="Times New Roman" w:cs="Times New Roman"/>
          <w:sz w:val="24"/>
          <w:szCs w:val="24"/>
          <w:lang w:val="en-US"/>
        </w:rPr>
        <w:t>analyse</w:t>
      </w:r>
      <w:proofErr w:type="spellEnd"/>
      <w:r w:rsidRPr="000628AF">
        <w:rPr>
          <w:rFonts w:ascii="Times New Roman" w:hAnsi="Times New Roman" w:cs="Times New Roman"/>
          <w:sz w:val="24"/>
          <w:szCs w:val="24"/>
          <w:lang w:val="en-US"/>
        </w:rPr>
        <w:t xml:space="preserve"> relationships between crash characteristics and individual-level demographics, these datasets must be merged on the Crash ID field using a </w:t>
      </w:r>
      <w:r w:rsidRPr="000628AF">
        <w:rPr>
          <w:rFonts w:ascii="Times New Roman" w:hAnsi="Times New Roman" w:cs="Times New Roman"/>
          <w:b/>
          <w:bCs/>
          <w:sz w:val="24"/>
          <w:szCs w:val="24"/>
          <w:lang w:val="en-US"/>
        </w:rPr>
        <w:t>one-to-many relationship</w:t>
      </w:r>
      <w:r w:rsidRPr="000628AF">
        <w:rPr>
          <w:rFonts w:ascii="Times New Roman" w:hAnsi="Times New Roman" w:cs="Times New Roman"/>
          <w:sz w:val="24"/>
          <w:szCs w:val="24"/>
          <w:lang w:val="en-US"/>
        </w:rPr>
        <w:t>—one crash can result in multiple fatalities.</w:t>
      </w:r>
    </w:p>
    <w:p w14:paraId="432EE65A" w14:textId="77777777" w:rsidR="00264A16" w:rsidRPr="000628AF" w:rsidRDefault="00264A16"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To ensure the merge performs correctly, the following checks are essential:</w:t>
      </w:r>
    </w:p>
    <w:p w14:paraId="7947D58C" w14:textId="77777777" w:rsidR="00264A16" w:rsidRPr="000628AF" w:rsidRDefault="00264A16" w:rsidP="00190240">
      <w:pPr>
        <w:numPr>
          <w:ilvl w:val="0"/>
          <w:numId w:val="6"/>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Matching key names</w:t>
      </w:r>
      <w:r w:rsidRPr="000628AF">
        <w:rPr>
          <w:rFonts w:ascii="Times New Roman" w:hAnsi="Times New Roman" w:cs="Times New Roman"/>
          <w:sz w:val="24"/>
          <w:szCs w:val="24"/>
          <w:lang w:val="en-US"/>
        </w:rPr>
        <w:t>: Ensure both datasets use the same field name (</w:t>
      </w:r>
      <w:proofErr w:type="spellStart"/>
      <w:r w:rsidRPr="000628AF">
        <w:rPr>
          <w:rFonts w:ascii="Times New Roman" w:hAnsi="Times New Roman" w:cs="Times New Roman"/>
          <w:sz w:val="24"/>
          <w:szCs w:val="24"/>
          <w:lang w:val="en-US"/>
        </w:rPr>
        <w:t>crashid</w:t>
      </w:r>
      <w:proofErr w:type="spellEnd"/>
      <w:r w:rsidRPr="000628AF">
        <w:rPr>
          <w:rFonts w:ascii="Times New Roman" w:hAnsi="Times New Roman" w:cs="Times New Roman"/>
          <w:sz w:val="24"/>
          <w:szCs w:val="24"/>
          <w:lang w:val="en-US"/>
        </w:rPr>
        <w:t>) and consistent data types (e.g., both integers).</w:t>
      </w:r>
    </w:p>
    <w:p w14:paraId="53D8474E" w14:textId="77777777" w:rsidR="00264A16" w:rsidRPr="000628AF" w:rsidRDefault="00264A16" w:rsidP="00190240">
      <w:pPr>
        <w:numPr>
          <w:ilvl w:val="0"/>
          <w:numId w:val="6"/>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lastRenderedPageBreak/>
        <w:t>Uniqueness</w:t>
      </w:r>
      <w:r w:rsidRPr="000628AF">
        <w:rPr>
          <w:rFonts w:ascii="Times New Roman" w:hAnsi="Times New Roman" w:cs="Times New Roman"/>
          <w:sz w:val="24"/>
          <w:szCs w:val="24"/>
          <w:lang w:val="en-US"/>
        </w:rPr>
        <w:t xml:space="preserve">: Verify that </w:t>
      </w:r>
      <w:proofErr w:type="spellStart"/>
      <w:r w:rsidRPr="000628AF">
        <w:rPr>
          <w:rFonts w:ascii="Times New Roman" w:hAnsi="Times New Roman" w:cs="Times New Roman"/>
          <w:sz w:val="24"/>
          <w:szCs w:val="24"/>
          <w:lang w:val="en-US"/>
        </w:rPr>
        <w:t>crashid</w:t>
      </w:r>
      <w:proofErr w:type="spellEnd"/>
      <w:r w:rsidRPr="000628AF">
        <w:rPr>
          <w:rFonts w:ascii="Times New Roman" w:hAnsi="Times New Roman" w:cs="Times New Roman"/>
          <w:sz w:val="24"/>
          <w:szCs w:val="24"/>
          <w:lang w:val="en-US"/>
        </w:rPr>
        <w:t xml:space="preserve"> is unique in the road crashes dataset (it is), and not unique in the fatalities dataset (expected).</w:t>
      </w:r>
    </w:p>
    <w:p w14:paraId="2B346776" w14:textId="77777777" w:rsidR="00264A16" w:rsidRPr="000628AF" w:rsidRDefault="00264A16" w:rsidP="00190240">
      <w:pPr>
        <w:numPr>
          <w:ilvl w:val="0"/>
          <w:numId w:val="6"/>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Merge completeness</w:t>
      </w:r>
      <w:r w:rsidRPr="000628AF">
        <w:rPr>
          <w:rFonts w:ascii="Times New Roman" w:hAnsi="Times New Roman" w:cs="Times New Roman"/>
          <w:sz w:val="24"/>
          <w:szCs w:val="24"/>
          <w:lang w:val="en-US"/>
        </w:rPr>
        <w:t>: After merging, check for nulls in critical columns from the crashes dataset (e.g., state, year). A high number of nulls could indicate unmatched crash IDs or data inconsistencies.</w:t>
      </w:r>
    </w:p>
    <w:p w14:paraId="1471D178" w14:textId="77777777" w:rsidR="00264A16" w:rsidRPr="000628AF" w:rsidRDefault="00264A16" w:rsidP="00190240">
      <w:pPr>
        <w:numPr>
          <w:ilvl w:val="0"/>
          <w:numId w:val="6"/>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Row count</w:t>
      </w:r>
      <w:r w:rsidRPr="000628AF">
        <w:rPr>
          <w:rFonts w:ascii="Times New Roman" w:hAnsi="Times New Roman" w:cs="Times New Roman"/>
          <w:sz w:val="24"/>
          <w:szCs w:val="24"/>
          <w:lang w:val="en-US"/>
        </w:rPr>
        <w:t>: Confirm the merged dataset has the same number of rows as the fatalities dataset (51,833), since it should retain each fatality record.</w:t>
      </w:r>
    </w:p>
    <w:p w14:paraId="6D7D9386" w14:textId="77777777" w:rsidR="00264A16" w:rsidRPr="000628AF" w:rsidRDefault="00264A16"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The successful merge enables further analysis of road fatalities with context like crash type, time, and vehicle involvement.</w:t>
      </w:r>
    </w:p>
    <w:p w14:paraId="05917EF5" w14:textId="250EA296" w:rsidR="00264A16" w:rsidRPr="000628AF" w:rsidRDefault="00157704"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1122A418" wp14:editId="1858E324">
            <wp:extent cx="5943600" cy="5854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54065"/>
                    </a:xfrm>
                    <a:prstGeom prst="rect">
                      <a:avLst/>
                    </a:prstGeom>
                  </pic:spPr>
                </pic:pic>
              </a:graphicData>
            </a:graphic>
          </wp:inline>
        </w:drawing>
      </w:r>
    </w:p>
    <w:p w14:paraId="3D802B69" w14:textId="705B806E" w:rsidR="00157704" w:rsidRPr="000628AF" w:rsidRDefault="00157704"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6794F8ED" wp14:editId="31D77B75">
            <wp:extent cx="5426075" cy="24155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6075" cy="2415540"/>
                    </a:xfrm>
                    <a:prstGeom prst="rect">
                      <a:avLst/>
                    </a:prstGeom>
                    <a:noFill/>
                  </pic:spPr>
                </pic:pic>
              </a:graphicData>
            </a:graphic>
          </wp:inline>
        </w:drawing>
      </w:r>
    </w:p>
    <w:p w14:paraId="015AE311" w14:textId="31779928" w:rsidR="00157704" w:rsidRPr="000628AF" w:rsidRDefault="00157704"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39A0FA7B" wp14:editId="64CEE7CC">
            <wp:extent cx="3978275" cy="55708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8275" cy="5570855"/>
                    </a:xfrm>
                    <a:prstGeom prst="rect">
                      <a:avLst/>
                    </a:prstGeom>
                    <a:noFill/>
                  </pic:spPr>
                </pic:pic>
              </a:graphicData>
            </a:graphic>
          </wp:inline>
        </w:drawing>
      </w:r>
    </w:p>
    <w:p w14:paraId="543B73F7" w14:textId="418DD3D6" w:rsidR="00157704" w:rsidRPr="000628AF" w:rsidRDefault="00157704"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3551F5D8" wp14:editId="7C8626DC">
            <wp:extent cx="5868035" cy="34259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1372" cy="3427908"/>
                    </a:xfrm>
                    <a:prstGeom prst="rect">
                      <a:avLst/>
                    </a:prstGeom>
                    <a:noFill/>
                  </pic:spPr>
                </pic:pic>
              </a:graphicData>
            </a:graphic>
          </wp:inline>
        </w:drawing>
      </w:r>
    </w:p>
    <w:p w14:paraId="790493C7" w14:textId="77777777" w:rsidR="00157704" w:rsidRPr="000628AF" w:rsidRDefault="00157704" w:rsidP="00190240">
      <w:pPr>
        <w:spacing w:line="360" w:lineRule="auto"/>
        <w:ind w:left="360"/>
        <w:rPr>
          <w:rFonts w:ascii="Times New Roman" w:hAnsi="Times New Roman" w:cs="Times New Roman"/>
          <w:sz w:val="24"/>
          <w:szCs w:val="24"/>
          <w:lang w:val="en-US"/>
        </w:rPr>
      </w:pPr>
    </w:p>
    <w:p w14:paraId="39C03979" w14:textId="77777777" w:rsidR="00264A16" w:rsidRPr="000628AF" w:rsidRDefault="00264A16" w:rsidP="00190240">
      <w:pPr>
        <w:spacing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b) Fatalities and Per Capita Fatality Rates by State Over Time [5 Marks]</w:t>
      </w:r>
    </w:p>
    <w:p w14:paraId="1E69A0D7" w14:textId="77777777" w:rsidR="00264A16" w:rsidRPr="000628AF" w:rsidRDefault="00264A16"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To assess road safety trends across Australia, we compared the </w:t>
      </w:r>
      <w:r w:rsidRPr="000628AF">
        <w:rPr>
          <w:rFonts w:ascii="Times New Roman" w:hAnsi="Times New Roman" w:cs="Times New Roman"/>
          <w:b/>
          <w:bCs/>
          <w:sz w:val="24"/>
          <w:szCs w:val="24"/>
          <w:lang w:val="en-US"/>
        </w:rPr>
        <w:t>number of fatalities</w:t>
      </w:r>
      <w:r w:rsidRPr="000628AF">
        <w:rPr>
          <w:rFonts w:ascii="Times New Roman" w:hAnsi="Times New Roman" w:cs="Times New Roman"/>
          <w:sz w:val="24"/>
          <w:szCs w:val="24"/>
          <w:lang w:val="en-US"/>
        </w:rPr>
        <w:t xml:space="preserve"> and </w:t>
      </w:r>
      <w:r w:rsidRPr="000628AF">
        <w:rPr>
          <w:rFonts w:ascii="Times New Roman" w:hAnsi="Times New Roman" w:cs="Times New Roman"/>
          <w:b/>
          <w:bCs/>
          <w:sz w:val="24"/>
          <w:szCs w:val="24"/>
          <w:lang w:val="en-US"/>
        </w:rPr>
        <w:t>fatality rates per 100,000 people</w:t>
      </w:r>
      <w:r w:rsidRPr="000628AF">
        <w:rPr>
          <w:rFonts w:ascii="Times New Roman" w:hAnsi="Times New Roman" w:cs="Times New Roman"/>
          <w:sz w:val="24"/>
          <w:szCs w:val="24"/>
          <w:lang w:val="en-US"/>
        </w:rPr>
        <w:t xml:space="preserve"> across states and over time using the merged dataset and ABS population data.</w:t>
      </w:r>
    </w:p>
    <w:p w14:paraId="554C0F54" w14:textId="77777777" w:rsidR="00264A16" w:rsidRPr="000628AF" w:rsidRDefault="00264A16" w:rsidP="00190240">
      <w:pPr>
        <w:spacing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Steps Taken:</w:t>
      </w:r>
    </w:p>
    <w:p w14:paraId="61F4DE55" w14:textId="77777777" w:rsidR="00264A16" w:rsidRPr="000628AF" w:rsidRDefault="00264A16" w:rsidP="00190240">
      <w:pPr>
        <w:numPr>
          <w:ilvl w:val="0"/>
          <w:numId w:val="7"/>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Data cleaning</w:t>
      </w:r>
      <w:r w:rsidRPr="000628AF">
        <w:rPr>
          <w:rFonts w:ascii="Times New Roman" w:hAnsi="Times New Roman" w:cs="Times New Roman"/>
          <w:sz w:val="24"/>
          <w:szCs w:val="24"/>
          <w:lang w:val="en-US"/>
        </w:rPr>
        <w:t>:</w:t>
      </w:r>
    </w:p>
    <w:p w14:paraId="0A025466" w14:textId="3FA62DBB"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Trimmed the ABS dataset to retain only quarterly population values by state for 1989–2020.</w:t>
      </w:r>
    </w:p>
    <w:p w14:paraId="65354343" w14:textId="182BB00D" w:rsidR="00157704" w:rsidRPr="000628AF" w:rsidRDefault="00157704"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5F0D9705" wp14:editId="446B6F63">
            <wp:extent cx="5090902" cy="2301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3642" cy="2302479"/>
                    </a:xfrm>
                    <a:prstGeom prst="rect">
                      <a:avLst/>
                    </a:prstGeom>
                  </pic:spPr>
                </pic:pic>
              </a:graphicData>
            </a:graphic>
          </wp:inline>
        </w:drawing>
      </w:r>
    </w:p>
    <w:p w14:paraId="166C87A7" w14:textId="7D4C5630"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Converted wide-format population data into a tidy long format.</w:t>
      </w:r>
    </w:p>
    <w:p w14:paraId="749364EC" w14:textId="4927CF03" w:rsidR="00157704" w:rsidRPr="000628AF" w:rsidRDefault="00ED7331"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73B5C903" wp14:editId="2294DD9B">
            <wp:extent cx="5501262" cy="38938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3760" cy="3895588"/>
                    </a:xfrm>
                    <a:prstGeom prst="rect">
                      <a:avLst/>
                    </a:prstGeom>
                    <a:noFill/>
                  </pic:spPr>
                </pic:pic>
              </a:graphicData>
            </a:graphic>
          </wp:inline>
        </w:drawing>
      </w:r>
    </w:p>
    <w:p w14:paraId="5C9CC6CA" w14:textId="689D1190"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Filtered for Persons totals (ignoring male/female breakdowns).</w:t>
      </w:r>
    </w:p>
    <w:p w14:paraId="6CB7B107" w14:textId="1A723FEE" w:rsidR="00ED7331" w:rsidRPr="000628AF" w:rsidRDefault="00ED7331"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04CD4823" wp14:editId="0B14078C">
            <wp:extent cx="4968240" cy="234452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1788" cy="2346195"/>
                    </a:xfrm>
                    <a:prstGeom prst="rect">
                      <a:avLst/>
                    </a:prstGeom>
                  </pic:spPr>
                </pic:pic>
              </a:graphicData>
            </a:graphic>
          </wp:inline>
        </w:drawing>
      </w:r>
    </w:p>
    <w:p w14:paraId="2C0B5E89" w14:textId="4B3675C6" w:rsidR="00ED7331" w:rsidRPr="000628AF" w:rsidRDefault="00ED7331" w:rsidP="00190240">
      <w:pPr>
        <w:spacing w:line="360" w:lineRule="auto"/>
        <w:ind w:left="1440"/>
        <w:rPr>
          <w:rFonts w:ascii="Times New Roman" w:hAnsi="Times New Roman" w:cs="Times New Roman"/>
          <w:sz w:val="24"/>
          <w:szCs w:val="24"/>
          <w:lang w:val="en-US"/>
        </w:rPr>
      </w:pPr>
    </w:p>
    <w:p w14:paraId="03511C21" w14:textId="59B0C061" w:rsidR="00ED7331" w:rsidRPr="000628AF" w:rsidRDefault="00ED7331" w:rsidP="00190240">
      <w:pPr>
        <w:spacing w:line="360" w:lineRule="auto"/>
        <w:ind w:left="1440"/>
        <w:rPr>
          <w:rFonts w:ascii="Times New Roman" w:hAnsi="Times New Roman" w:cs="Times New Roman"/>
          <w:sz w:val="24"/>
          <w:szCs w:val="24"/>
          <w:lang w:val="en-US"/>
        </w:rPr>
      </w:pPr>
    </w:p>
    <w:p w14:paraId="6CD13163" w14:textId="3060A63E" w:rsidR="00ED7331" w:rsidRPr="000628AF" w:rsidRDefault="00ED7331" w:rsidP="00190240">
      <w:pPr>
        <w:spacing w:line="360" w:lineRule="auto"/>
        <w:ind w:left="1440"/>
        <w:rPr>
          <w:rFonts w:ascii="Times New Roman" w:hAnsi="Times New Roman" w:cs="Times New Roman"/>
          <w:sz w:val="24"/>
          <w:szCs w:val="24"/>
          <w:lang w:val="en-US"/>
        </w:rPr>
      </w:pPr>
    </w:p>
    <w:p w14:paraId="06D654FF" w14:textId="77777777" w:rsidR="00ED7331" w:rsidRPr="000628AF" w:rsidRDefault="00ED7331" w:rsidP="00190240">
      <w:pPr>
        <w:spacing w:line="360" w:lineRule="auto"/>
        <w:ind w:left="1440"/>
        <w:rPr>
          <w:rFonts w:ascii="Times New Roman" w:hAnsi="Times New Roman" w:cs="Times New Roman"/>
          <w:sz w:val="24"/>
          <w:szCs w:val="24"/>
          <w:lang w:val="en-US"/>
        </w:rPr>
      </w:pPr>
    </w:p>
    <w:p w14:paraId="05832B46" w14:textId="77777777" w:rsidR="00264A16" w:rsidRPr="000628AF" w:rsidRDefault="00264A16" w:rsidP="00190240">
      <w:pPr>
        <w:numPr>
          <w:ilvl w:val="0"/>
          <w:numId w:val="7"/>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Data merging</w:t>
      </w:r>
      <w:r w:rsidRPr="000628AF">
        <w:rPr>
          <w:rFonts w:ascii="Times New Roman" w:hAnsi="Times New Roman" w:cs="Times New Roman"/>
          <w:sz w:val="24"/>
          <w:szCs w:val="24"/>
          <w:lang w:val="en-US"/>
        </w:rPr>
        <w:t>:</w:t>
      </w:r>
    </w:p>
    <w:p w14:paraId="141FC186" w14:textId="3DC4FE7D"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Mapped fatalities by state and year using </w:t>
      </w:r>
      <w:proofErr w:type="spellStart"/>
      <w:r w:rsidRPr="000628AF">
        <w:rPr>
          <w:rFonts w:ascii="Times New Roman" w:hAnsi="Times New Roman" w:cs="Times New Roman"/>
          <w:sz w:val="24"/>
          <w:szCs w:val="24"/>
          <w:lang w:val="en-US"/>
        </w:rPr>
        <w:t>groupby</w:t>
      </w:r>
      <w:proofErr w:type="spellEnd"/>
      <w:r w:rsidRPr="000628AF">
        <w:rPr>
          <w:rFonts w:ascii="Times New Roman" w:hAnsi="Times New Roman" w:cs="Times New Roman"/>
          <w:sz w:val="24"/>
          <w:szCs w:val="24"/>
          <w:lang w:val="en-US"/>
        </w:rPr>
        <w:t xml:space="preserve"> functions.</w:t>
      </w:r>
    </w:p>
    <w:p w14:paraId="4963C78B" w14:textId="72B222BF" w:rsidR="00ED7331" w:rsidRPr="000628AF" w:rsidRDefault="00ED7331"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36EBFCE3" wp14:editId="4D04BA0B">
            <wp:extent cx="4724303" cy="2379817"/>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9098" cy="2382232"/>
                    </a:xfrm>
                    <a:prstGeom prst="rect">
                      <a:avLst/>
                    </a:prstGeom>
                  </pic:spPr>
                </pic:pic>
              </a:graphicData>
            </a:graphic>
          </wp:inline>
        </w:drawing>
      </w:r>
    </w:p>
    <w:p w14:paraId="214FE1C9" w14:textId="5641B9F7"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Merged with population data for corresponding states and years.</w:t>
      </w:r>
    </w:p>
    <w:p w14:paraId="32881E09" w14:textId="04331A9F" w:rsidR="00ED7331" w:rsidRPr="000628AF" w:rsidRDefault="00ED7331" w:rsidP="00190240">
      <w:pPr>
        <w:spacing w:line="360" w:lineRule="auto"/>
        <w:ind w:left="144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3790F950" wp14:editId="66183C97">
            <wp:extent cx="4998720" cy="1381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2844" cy="1382196"/>
                    </a:xfrm>
                    <a:prstGeom prst="rect">
                      <a:avLst/>
                    </a:prstGeom>
                  </pic:spPr>
                </pic:pic>
              </a:graphicData>
            </a:graphic>
          </wp:inline>
        </w:drawing>
      </w:r>
    </w:p>
    <w:p w14:paraId="1095A707" w14:textId="77777777" w:rsidR="00264A16" w:rsidRPr="000628AF" w:rsidRDefault="00264A16" w:rsidP="00190240">
      <w:pPr>
        <w:numPr>
          <w:ilvl w:val="0"/>
          <w:numId w:val="7"/>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Rate calculation</w:t>
      </w:r>
      <w:r w:rsidRPr="000628AF">
        <w:rPr>
          <w:rFonts w:ascii="Times New Roman" w:hAnsi="Times New Roman" w:cs="Times New Roman"/>
          <w:sz w:val="24"/>
          <w:szCs w:val="24"/>
          <w:lang w:val="en-US"/>
        </w:rPr>
        <w:t>:</w:t>
      </w:r>
    </w:p>
    <w:p w14:paraId="58356433" w14:textId="77777777"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Applied the formula:</w:t>
      </w:r>
    </w:p>
    <w:p w14:paraId="30008D28" w14:textId="3FB0146F" w:rsidR="00ED7331" w:rsidRPr="000628AF" w:rsidRDefault="00ED7331" w:rsidP="00190240">
      <w:pPr>
        <w:spacing w:line="360" w:lineRule="auto"/>
        <w:ind w:left="108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610CC8DA" wp14:editId="1AF8685D">
            <wp:extent cx="5279816" cy="6696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9080" cy="672105"/>
                    </a:xfrm>
                    <a:prstGeom prst="rect">
                      <a:avLst/>
                    </a:prstGeom>
                    <a:noFill/>
                  </pic:spPr>
                </pic:pic>
              </a:graphicData>
            </a:graphic>
          </wp:inline>
        </w:drawing>
      </w:r>
    </w:p>
    <w:p w14:paraId="3E3B1D5A" w14:textId="77777777" w:rsidR="00ED7331" w:rsidRPr="000628AF" w:rsidRDefault="00ED7331" w:rsidP="00190240">
      <w:pPr>
        <w:spacing w:line="360" w:lineRule="auto"/>
        <w:rPr>
          <w:rFonts w:ascii="Times New Roman" w:hAnsi="Times New Roman" w:cs="Times New Roman"/>
          <w:sz w:val="24"/>
          <w:szCs w:val="24"/>
          <w:lang w:val="en-US"/>
        </w:rPr>
      </w:pPr>
    </w:p>
    <w:p w14:paraId="467BA0C0" w14:textId="2F73D7D8" w:rsidR="00264A16" w:rsidRPr="000628AF" w:rsidRDefault="00264A16" w:rsidP="00190240">
      <w:pPr>
        <w:numPr>
          <w:ilvl w:val="0"/>
          <w:numId w:val="7"/>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Visualization</w:t>
      </w:r>
      <w:r w:rsidRPr="000628AF">
        <w:rPr>
          <w:rFonts w:ascii="Times New Roman" w:hAnsi="Times New Roman" w:cs="Times New Roman"/>
          <w:sz w:val="24"/>
          <w:szCs w:val="24"/>
          <w:lang w:val="en-US"/>
        </w:rPr>
        <w:t>:</w:t>
      </w:r>
    </w:p>
    <w:p w14:paraId="0A2C570F" w14:textId="421A93F7" w:rsidR="004F58C4" w:rsidRPr="000628AF" w:rsidRDefault="004F58C4"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1206A9D0" wp14:editId="0DFBF75B">
            <wp:extent cx="4911090" cy="2919544"/>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6561" cy="2928741"/>
                    </a:xfrm>
                    <a:prstGeom prst="rect">
                      <a:avLst/>
                    </a:prstGeom>
                    <a:noFill/>
                  </pic:spPr>
                </pic:pic>
              </a:graphicData>
            </a:graphic>
          </wp:inline>
        </w:drawing>
      </w:r>
    </w:p>
    <w:p w14:paraId="0FD2B840" w14:textId="77777777" w:rsidR="00264A16" w:rsidRPr="000628AF" w:rsidRDefault="00264A16" w:rsidP="00190240">
      <w:pPr>
        <w:numPr>
          <w:ilvl w:val="1"/>
          <w:numId w:val="7"/>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Line plots were generated to compare trends in fatalities and fatality rates by state.</w:t>
      </w:r>
    </w:p>
    <w:p w14:paraId="3293DEDB" w14:textId="0923B4F6" w:rsidR="00264A16" w:rsidRPr="000628AF" w:rsidRDefault="00264A16" w:rsidP="00190240">
      <w:pPr>
        <w:spacing w:line="360" w:lineRule="auto"/>
        <w:ind w:left="360"/>
        <w:rPr>
          <w:rFonts w:ascii="Times New Roman" w:hAnsi="Times New Roman" w:cs="Times New Roman"/>
          <w:b/>
          <w:bCs/>
          <w:sz w:val="24"/>
          <w:szCs w:val="24"/>
          <w:lang w:val="en-US"/>
        </w:rPr>
      </w:pPr>
    </w:p>
    <w:p w14:paraId="1FA19F17" w14:textId="77777777" w:rsidR="004F58C4" w:rsidRPr="000628AF" w:rsidRDefault="004F58C4" w:rsidP="00190240">
      <w:pPr>
        <w:spacing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Findings from Fatality Rate Analysis (1989–2020)</w:t>
      </w:r>
    </w:p>
    <w:p w14:paraId="16610349" w14:textId="77777777" w:rsidR="004F58C4" w:rsidRPr="000628AF" w:rsidRDefault="004F58C4" w:rsidP="00190240">
      <w:pPr>
        <w:numPr>
          <w:ilvl w:val="0"/>
          <w:numId w:val="14"/>
        </w:numPr>
        <w:spacing w:line="360" w:lineRule="auto"/>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lastRenderedPageBreak/>
        <w:t xml:space="preserve">Overall Decline in Fatalities: </w:t>
      </w:r>
      <w:r w:rsidRPr="000628AF">
        <w:rPr>
          <w:rFonts w:ascii="Times New Roman" w:hAnsi="Times New Roman" w:cs="Times New Roman"/>
          <w:sz w:val="24"/>
          <w:szCs w:val="24"/>
          <w:lang w:val="en-US"/>
        </w:rPr>
        <w:t>Raw counts of road fatalities have generally decreased or stabilized across most Australian states despite population growth, demonstrating improvements in road safety.</w:t>
      </w:r>
    </w:p>
    <w:p w14:paraId="22C7B767" w14:textId="77777777" w:rsidR="004F58C4" w:rsidRPr="000628AF" w:rsidRDefault="004F58C4" w:rsidP="00190240">
      <w:pPr>
        <w:numPr>
          <w:ilvl w:val="0"/>
          <w:numId w:val="14"/>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 xml:space="preserve">Significant Reduction in Fatality Rates: </w:t>
      </w:r>
      <w:r w:rsidRPr="000628AF">
        <w:rPr>
          <w:rFonts w:ascii="Times New Roman" w:hAnsi="Times New Roman" w:cs="Times New Roman"/>
          <w:sz w:val="24"/>
          <w:szCs w:val="24"/>
          <w:lang w:val="en-US"/>
        </w:rPr>
        <w:t>When accounting for population size by calculating fatality rates per 100,000 people, all states and territories exhibit a marked decline over the 31-year period, reflecting the success of road safety policies and interventions.</w:t>
      </w:r>
    </w:p>
    <w:p w14:paraId="62D3A084" w14:textId="77777777" w:rsidR="004F58C4" w:rsidRPr="000628AF" w:rsidRDefault="004F58C4" w:rsidP="00190240">
      <w:pPr>
        <w:numPr>
          <w:ilvl w:val="0"/>
          <w:numId w:val="14"/>
        </w:numPr>
        <w:spacing w:line="360" w:lineRule="auto"/>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 xml:space="preserve">Regional Variations: </w:t>
      </w:r>
      <w:r w:rsidRPr="000628AF">
        <w:rPr>
          <w:rFonts w:ascii="Times New Roman" w:hAnsi="Times New Roman" w:cs="Times New Roman"/>
          <w:sz w:val="24"/>
          <w:szCs w:val="24"/>
          <w:lang w:val="en-US"/>
        </w:rPr>
        <w:t>The Northern Territory consistently shows notably higher fatality rates compared to other states, likely due to factors such as remote locations, road conditions, and traffic characteristics. Conversely, Victoria and the Australian Capital Territory have maintained the lowest fatality rates, suggesting more effective local safety measures or infrastructure.</w:t>
      </w:r>
    </w:p>
    <w:p w14:paraId="6BC1C756" w14:textId="77777777" w:rsidR="004F58C4" w:rsidRPr="000628AF" w:rsidRDefault="004F58C4" w:rsidP="00190240">
      <w:pPr>
        <w:numPr>
          <w:ilvl w:val="0"/>
          <w:numId w:val="14"/>
        </w:numPr>
        <w:spacing w:line="360" w:lineRule="auto"/>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 xml:space="preserve">Effectiveness of Interventions: </w:t>
      </w:r>
      <w:r w:rsidRPr="000628AF">
        <w:rPr>
          <w:rFonts w:ascii="Times New Roman" w:hAnsi="Times New Roman" w:cs="Times New Roman"/>
          <w:sz w:val="24"/>
          <w:szCs w:val="24"/>
          <w:lang w:val="en-US"/>
        </w:rPr>
        <w:t>The sustained downward trends in fatality rates provide strong evidence that Australia’s multifaceted approach—including seatbelt laws, licensing requirements, drink-driving campaigns, and vehicle safety improvements—has contributed positively to reducing road trauma.</w:t>
      </w:r>
    </w:p>
    <w:p w14:paraId="39E2040E" w14:textId="2EC259E4" w:rsidR="004F58C4" w:rsidRPr="000628AF" w:rsidRDefault="004F58C4" w:rsidP="00190240">
      <w:pPr>
        <w:spacing w:line="360" w:lineRule="auto"/>
        <w:ind w:left="360"/>
        <w:rPr>
          <w:rFonts w:ascii="Times New Roman" w:hAnsi="Times New Roman" w:cs="Times New Roman"/>
          <w:b/>
          <w:bCs/>
          <w:sz w:val="24"/>
          <w:szCs w:val="24"/>
          <w:lang w:val="en-US"/>
        </w:rPr>
      </w:pPr>
    </w:p>
    <w:p w14:paraId="70FF3A45" w14:textId="77777777" w:rsidR="004F58C4" w:rsidRPr="000628AF" w:rsidRDefault="004F58C4" w:rsidP="00190240">
      <w:pPr>
        <w:spacing w:line="360" w:lineRule="auto"/>
        <w:ind w:left="360"/>
        <w:rPr>
          <w:rFonts w:ascii="Times New Roman" w:hAnsi="Times New Roman" w:cs="Times New Roman"/>
          <w:sz w:val="24"/>
          <w:szCs w:val="24"/>
          <w:lang w:val="en-US"/>
        </w:rPr>
      </w:pPr>
    </w:p>
    <w:p w14:paraId="71629C8F" w14:textId="77777777" w:rsidR="004F58C4" w:rsidRPr="000628AF" w:rsidRDefault="004F58C4" w:rsidP="00190240">
      <w:pPr>
        <w:spacing w:line="360" w:lineRule="auto"/>
        <w:ind w:left="360"/>
        <w:rPr>
          <w:rFonts w:ascii="Times New Roman" w:hAnsi="Times New Roman" w:cs="Times New Roman"/>
          <w:b/>
          <w:bCs/>
          <w:sz w:val="24"/>
          <w:szCs w:val="24"/>
          <w:lang w:val="en-US"/>
        </w:rPr>
      </w:pPr>
    </w:p>
    <w:p w14:paraId="4950699F" w14:textId="77777777" w:rsidR="004F58C4" w:rsidRPr="000628AF" w:rsidRDefault="004F58C4" w:rsidP="00190240">
      <w:pPr>
        <w:spacing w:line="360" w:lineRule="auto"/>
        <w:ind w:left="360"/>
        <w:rPr>
          <w:rFonts w:ascii="Times New Roman" w:hAnsi="Times New Roman" w:cs="Times New Roman"/>
          <w:b/>
          <w:bCs/>
          <w:sz w:val="24"/>
          <w:szCs w:val="24"/>
          <w:lang w:val="en-US"/>
        </w:rPr>
      </w:pPr>
    </w:p>
    <w:p w14:paraId="31024AA2" w14:textId="77777777" w:rsidR="004F58C4" w:rsidRPr="000628AF" w:rsidRDefault="004F58C4" w:rsidP="00190240">
      <w:pPr>
        <w:spacing w:line="360" w:lineRule="auto"/>
        <w:ind w:left="360"/>
        <w:rPr>
          <w:rFonts w:ascii="Times New Roman" w:hAnsi="Times New Roman" w:cs="Times New Roman"/>
          <w:b/>
          <w:bCs/>
          <w:sz w:val="24"/>
          <w:szCs w:val="24"/>
          <w:lang w:val="en-US"/>
        </w:rPr>
      </w:pPr>
    </w:p>
    <w:p w14:paraId="6DD94B53" w14:textId="2CF0E808" w:rsidR="00264A16" w:rsidRPr="000628AF" w:rsidRDefault="00264A16" w:rsidP="00190240">
      <w:pPr>
        <w:spacing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c) Analytical Report for the Royal Commission on Road Safety [5 Marks]</w:t>
      </w:r>
    </w:p>
    <w:p w14:paraId="2CF8EBB6" w14:textId="77777777" w:rsidR="004F58C4" w:rsidRPr="000628AF" w:rsidRDefault="004F58C4"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  This report provides a comprehensive analysis of fatal crash and fatality data in Australia, highlighting key factors influencing road safety outcomes.</w:t>
      </w:r>
    </w:p>
    <w:p w14:paraId="6477651B" w14:textId="77777777" w:rsidR="004F58C4" w:rsidRPr="000628AF" w:rsidRDefault="004F58C4" w:rsidP="00190240">
      <w:pPr>
        <w:spacing w:line="360" w:lineRule="auto"/>
        <w:ind w:left="36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Crash Type</w:t>
      </w:r>
    </w:p>
    <w:p w14:paraId="536E9B4B" w14:textId="77777777" w:rsidR="004F58C4" w:rsidRPr="000628AF" w:rsidRDefault="004F58C4" w:rsidP="00190240">
      <w:pPr>
        <w:numPr>
          <w:ilvl w:val="0"/>
          <w:numId w:val="15"/>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Single-vehicle crashes</w:t>
      </w:r>
      <w:r w:rsidRPr="000628AF">
        <w:rPr>
          <w:rFonts w:ascii="Times New Roman" w:hAnsi="Times New Roman" w:cs="Times New Roman"/>
          <w:sz w:val="24"/>
          <w:szCs w:val="24"/>
          <w:lang w:val="en-US"/>
        </w:rPr>
        <w:t xml:space="preserve"> were the most common fatal incidents, with </w:t>
      </w:r>
      <w:r w:rsidRPr="000628AF">
        <w:rPr>
          <w:rFonts w:ascii="Times New Roman" w:hAnsi="Times New Roman" w:cs="Times New Roman"/>
          <w:b/>
          <w:bCs/>
          <w:sz w:val="24"/>
          <w:szCs w:val="24"/>
          <w:lang w:val="en-US"/>
        </w:rPr>
        <w:t>26,827 crashes</w:t>
      </w:r>
      <w:r w:rsidRPr="000628AF">
        <w:rPr>
          <w:rFonts w:ascii="Times New Roman" w:hAnsi="Times New Roman" w:cs="Times New Roman"/>
          <w:sz w:val="24"/>
          <w:szCs w:val="24"/>
          <w:lang w:val="en-US"/>
        </w:rPr>
        <w:t xml:space="preserve"> resulting in </w:t>
      </w:r>
      <w:r w:rsidRPr="000628AF">
        <w:rPr>
          <w:rFonts w:ascii="Times New Roman" w:hAnsi="Times New Roman" w:cs="Times New Roman"/>
          <w:b/>
          <w:bCs/>
          <w:sz w:val="24"/>
          <w:szCs w:val="24"/>
          <w:lang w:val="en-US"/>
        </w:rPr>
        <w:t>7,342 fatalities</w:t>
      </w:r>
      <w:r w:rsidRPr="000628AF">
        <w:rPr>
          <w:rFonts w:ascii="Times New Roman" w:hAnsi="Times New Roman" w:cs="Times New Roman"/>
          <w:sz w:val="24"/>
          <w:szCs w:val="24"/>
          <w:lang w:val="en-US"/>
        </w:rPr>
        <w:t>.</w:t>
      </w:r>
    </w:p>
    <w:p w14:paraId="554867F5" w14:textId="77777777" w:rsidR="004F58C4" w:rsidRPr="000628AF" w:rsidRDefault="004F58C4" w:rsidP="00190240">
      <w:pPr>
        <w:numPr>
          <w:ilvl w:val="0"/>
          <w:numId w:val="15"/>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lastRenderedPageBreak/>
        <w:t>Multiple-vehicle crashes</w:t>
      </w:r>
      <w:r w:rsidRPr="000628AF">
        <w:rPr>
          <w:rFonts w:ascii="Times New Roman" w:hAnsi="Times New Roman" w:cs="Times New Roman"/>
          <w:sz w:val="24"/>
          <w:szCs w:val="24"/>
          <w:lang w:val="en-US"/>
        </w:rPr>
        <w:t xml:space="preserve">, while fewer in number at </w:t>
      </w:r>
      <w:r w:rsidRPr="000628AF">
        <w:rPr>
          <w:rFonts w:ascii="Times New Roman" w:hAnsi="Times New Roman" w:cs="Times New Roman"/>
          <w:b/>
          <w:bCs/>
          <w:sz w:val="24"/>
          <w:szCs w:val="24"/>
          <w:lang w:val="en-US"/>
        </w:rPr>
        <w:t>19,804 incidents</w:t>
      </w:r>
      <w:r w:rsidRPr="000628AF">
        <w:rPr>
          <w:rFonts w:ascii="Times New Roman" w:hAnsi="Times New Roman" w:cs="Times New Roman"/>
          <w:sz w:val="24"/>
          <w:szCs w:val="24"/>
          <w:lang w:val="en-US"/>
        </w:rPr>
        <w:t xml:space="preserve">, accounted for a slightly higher fatality total of </w:t>
      </w:r>
      <w:r w:rsidRPr="000628AF">
        <w:rPr>
          <w:rFonts w:ascii="Times New Roman" w:hAnsi="Times New Roman" w:cs="Times New Roman"/>
          <w:b/>
          <w:bCs/>
          <w:sz w:val="24"/>
          <w:szCs w:val="24"/>
          <w:lang w:val="en-US"/>
        </w:rPr>
        <w:t>7,401 deaths</w:t>
      </w:r>
      <w:r w:rsidRPr="000628AF">
        <w:rPr>
          <w:rFonts w:ascii="Times New Roman" w:hAnsi="Times New Roman" w:cs="Times New Roman"/>
          <w:sz w:val="24"/>
          <w:szCs w:val="24"/>
          <w:lang w:val="en-US"/>
        </w:rPr>
        <w:t>.</w:t>
      </w:r>
    </w:p>
    <w:p w14:paraId="55C9086E" w14:textId="77777777" w:rsidR="004F58C4" w:rsidRPr="000628AF" w:rsidRDefault="004F58C4" w:rsidP="00190240">
      <w:pPr>
        <w:numPr>
          <w:ilvl w:val="0"/>
          <w:numId w:val="15"/>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This suggests that multiple-vehicle crashes tend to be </w:t>
      </w:r>
      <w:r w:rsidRPr="000628AF">
        <w:rPr>
          <w:rFonts w:ascii="Times New Roman" w:hAnsi="Times New Roman" w:cs="Times New Roman"/>
          <w:b/>
          <w:bCs/>
          <w:sz w:val="24"/>
          <w:szCs w:val="24"/>
          <w:lang w:val="en-US"/>
        </w:rPr>
        <w:t>more severe and lethal per crash</w:t>
      </w:r>
      <w:r w:rsidRPr="000628AF">
        <w:rPr>
          <w:rFonts w:ascii="Times New Roman" w:hAnsi="Times New Roman" w:cs="Times New Roman"/>
          <w:sz w:val="24"/>
          <w:szCs w:val="24"/>
          <w:lang w:val="en-US"/>
        </w:rPr>
        <w:t>, possibly due to complex collision dynamics and involvement of multiple parties.</w:t>
      </w:r>
    </w:p>
    <w:p w14:paraId="1C55496B" w14:textId="0C25BD4E" w:rsidR="004F58C4" w:rsidRPr="000628AF" w:rsidRDefault="004F58C4" w:rsidP="00190240">
      <w:pPr>
        <w:numPr>
          <w:ilvl w:val="0"/>
          <w:numId w:val="15"/>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Targeted interventions are needed to address both crash types distinctly, focusing on driver behavior and vehicle control for single-vehicle crashes, and traffic management and collision mitigation technologies for multi-vehicle crashes.</w:t>
      </w:r>
    </w:p>
    <w:p w14:paraId="1EDC22C5" w14:textId="39350F39" w:rsidR="004F58C4" w:rsidRPr="000628AF" w:rsidRDefault="004F58C4"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54B3B754" wp14:editId="0D8CE61D">
            <wp:extent cx="5890770" cy="2484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0770" cy="2484335"/>
                    </a:xfrm>
                    <a:prstGeom prst="rect">
                      <a:avLst/>
                    </a:prstGeom>
                  </pic:spPr>
                </pic:pic>
              </a:graphicData>
            </a:graphic>
          </wp:inline>
        </w:drawing>
      </w:r>
    </w:p>
    <w:p w14:paraId="4395C3D7" w14:textId="0D7D6C03" w:rsidR="00D11C77" w:rsidRPr="000628AF" w:rsidRDefault="00D11C77" w:rsidP="00190240">
      <w:pPr>
        <w:spacing w:line="360" w:lineRule="auto"/>
        <w:ind w:left="720"/>
        <w:rPr>
          <w:rFonts w:ascii="Times New Roman" w:hAnsi="Times New Roman" w:cs="Times New Roman"/>
          <w:sz w:val="24"/>
          <w:szCs w:val="24"/>
          <w:lang w:val="en-US"/>
        </w:rPr>
      </w:pPr>
    </w:p>
    <w:p w14:paraId="52297AAB" w14:textId="77777777" w:rsidR="00D11C77" w:rsidRPr="000628AF" w:rsidRDefault="00D11C77" w:rsidP="00190240">
      <w:pPr>
        <w:spacing w:line="360" w:lineRule="auto"/>
        <w:ind w:left="72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Vehicle Involvement</w:t>
      </w:r>
    </w:p>
    <w:p w14:paraId="1C53CFDC" w14:textId="77777777" w:rsidR="00D11C77" w:rsidRPr="000628AF" w:rsidRDefault="00D11C77" w:rsidP="00190240">
      <w:pPr>
        <w:numPr>
          <w:ilvl w:val="0"/>
          <w:numId w:val="20"/>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Bus involvement:</w:t>
      </w:r>
      <w:r w:rsidRPr="000628AF">
        <w:rPr>
          <w:rFonts w:ascii="Times New Roman" w:hAnsi="Times New Roman" w:cs="Times New Roman"/>
          <w:sz w:val="24"/>
          <w:szCs w:val="24"/>
          <w:lang w:val="en-US"/>
        </w:rPr>
        <w:t xml:space="preserve"> Crashes involving buses were rare, with </w:t>
      </w:r>
      <w:r w:rsidRPr="000628AF">
        <w:rPr>
          <w:rFonts w:ascii="Times New Roman" w:hAnsi="Times New Roman" w:cs="Times New Roman"/>
          <w:b/>
          <w:bCs/>
          <w:sz w:val="24"/>
          <w:szCs w:val="24"/>
          <w:lang w:val="en-US"/>
        </w:rPr>
        <w:t>788 crashes</w:t>
      </w:r>
      <w:r w:rsidRPr="000628AF">
        <w:rPr>
          <w:rFonts w:ascii="Times New Roman" w:hAnsi="Times New Roman" w:cs="Times New Roman"/>
          <w:sz w:val="24"/>
          <w:szCs w:val="24"/>
          <w:lang w:val="en-US"/>
        </w:rPr>
        <w:t xml:space="preserve">, but these incidents resulted in a comparatively high total of </w:t>
      </w:r>
      <w:r w:rsidRPr="000628AF">
        <w:rPr>
          <w:rFonts w:ascii="Times New Roman" w:hAnsi="Times New Roman" w:cs="Times New Roman"/>
          <w:b/>
          <w:bCs/>
          <w:sz w:val="24"/>
          <w:szCs w:val="24"/>
          <w:lang w:val="en-US"/>
        </w:rPr>
        <w:t>973 fatalities</w:t>
      </w:r>
      <w:r w:rsidRPr="000628AF">
        <w:rPr>
          <w:rFonts w:ascii="Times New Roman" w:hAnsi="Times New Roman" w:cs="Times New Roman"/>
          <w:sz w:val="24"/>
          <w:szCs w:val="24"/>
          <w:lang w:val="en-US"/>
        </w:rPr>
        <w:t>, highlighting the severe consequences when buses are involved in fatal crashes.</w:t>
      </w:r>
    </w:p>
    <w:p w14:paraId="5659E750" w14:textId="77777777" w:rsidR="00D11C77" w:rsidRPr="000628AF" w:rsidRDefault="00D11C77" w:rsidP="00190240">
      <w:pPr>
        <w:numPr>
          <w:ilvl w:val="0"/>
          <w:numId w:val="20"/>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t>Heavy rigid truck involvement:</w:t>
      </w:r>
      <w:r w:rsidRPr="000628AF">
        <w:rPr>
          <w:rFonts w:ascii="Times New Roman" w:hAnsi="Times New Roman" w:cs="Times New Roman"/>
          <w:sz w:val="24"/>
          <w:szCs w:val="24"/>
          <w:lang w:val="en-US"/>
        </w:rPr>
        <w:t xml:space="preserve"> There were </w:t>
      </w:r>
      <w:r w:rsidRPr="000628AF">
        <w:rPr>
          <w:rFonts w:ascii="Times New Roman" w:hAnsi="Times New Roman" w:cs="Times New Roman"/>
          <w:b/>
          <w:bCs/>
          <w:sz w:val="24"/>
          <w:szCs w:val="24"/>
          <w:lang w:val="en-US"/>
        </w:rPr>
        <w:t>1,386 crashes</w:t>
      </w:r>
      <w:r w:rsidRPr="000628AF">
        <w:rPr>
          <w:rFonts w:ascii="Times New Roman" w:hAnsi="Times New Roman" w:cs="Times New Roman"/>
          <w:sz w:val="24"/>
          <w:szCs w:val="24"/>
          <w:lang w:val="en-US"/>
        </w:rPr>
        <w:t xml:space="preserve"> involving heavy rigid trucks, accounting for </w:t>
      </w:r>
      <w:r w:rsidRPr="000628AF">
        <w:rPr>
          <w:rFonts w:ascii="Times New Roman" w:hAnsi="Times New Roman" w:cs="Times New Roman"/>
          <w:b/>
          <w:bCs/>
          <w:sz w:val="24"/>
          <w:szCs w:val="24"/>
          <w:lang w:val="en-US"/>
        </w:rPr>
        <w:t>1,544 fatalities</w:t>
      </w:r>
      <w:r w:rsidRPr="000628AF">
        <w:rPr>
          <w:rFonts w:ascii="Times New Roman" w:hAnsi="Times New Roman" w:cs="Times New Roman"/>
          <w:sz w:val="24"/>
          <w:szCs w:val="24"/>
          <w:lang w:val="en-US"/>
        </w:rPr>
        <w:t>. A substantial number of crashes (</w:t>
      </w:r>
      <w:r w:rsidRPr="000628AF">
        <w:rPr>
          <w:rFonts w:ascii="Times New Roman" w:hAnsi="Times New Roman" w:cs="Times New Roman"/>
          <w:b/>
          <w:bCs/>
          <w:sz w:val="24"/>
          <w:szCs w:val="24"/>
          <w:lang w:val="en-US"/>
        </w:rPr>
        <w:t>18,175</w:t>
      </w:r>
      <w:r w:rsidRPr="000628AF">
        <w:rPr>
          <w:rFonts w:ascii="Times New Roman" w:hAnsi="Times New Roman" w:cs="Times New Roman"/>
          <w:sz w:val="24"/>
          <w:szCs w:val="24"/>
          <w:lang w:val="en-US"/>
        </w:rPr>
        <w:t>) had unknown truck involvement status (“-9”), which should be considered in analysis but does not detract from the evident risk posed by heavy trucks.</w:t>
      </w:r>
    </w:p>
    <w:p w14:paraId="520BD156" w14:textId="77777777" w:rsidR="00D11C77" w:rsidRPr="000628AF" w:rsidRDefault="00D11C77" w:rsidP="00190240">
      <w:pPr>
        <w:numPr>
          <w:ilvl w:val="0"/>
          <w:numId w:val="20"/>
        </w:numPr>
        <w:spacing w:line="360" w:lineRule="auto"/>
        <w:rPr>
          <w:rFonts w:ascii="Times New Roman" w:hAnsi="Times New Roman" w:cs="Times New Roman"/>
          <w:sz w:val="24"/>
          <w:szCs w:val="24"/>
          <w:lang w:val="en-US"/>
        </w:rPr>
      </w:pPr>
      <w:r w:rsidRPr="000628AF">
        <w:rPr>
          <w:rFonts w:ascii="Times New Roman" w:hAnsi="Times New Roman" w:cs="Times New Roman"/>
          <w:b/>
          <w:bCs/>
          <w:sz w:val="24"/>
          <w:szCs w:val="24"/>
          <w:lang w:val="en-US"/>
        </w:rPr>
        <w:lastRenderedPageBreak/>
        <w:t>Articulated truck involvement:</w:t>
      </w:r>
      <w:r w:rsidRPr="000628AF">
        <w:rPr>
          <w:rFonts w:ascii="Times New Roman" w:hAnsi="Times New Roman" w:cs="Times New Roman"/>
          <w:sz w:val="24"/>
          <w:szCs w:val="24"/>
          <w:lang w:val="en-US"/>
        </w:rPr>
        <w:t xml:space="preserve"> Articulated trucks were involved in </w:t>
      </w:r>
      <w:r w:rsidRPr="000628AF">
        <w:rPr>
          <w:rFonts w:ascii="Times New Roman" w:hAnsi="Times New Roman" w:cs="Times New Roman"/>
          <w:b/>
          <w:bCs/>
          <w:sz w:val="24"/>
          <w:szCs w:val="24"/>
          <w:lang w:val="en-US"/>
        </w:rPr>
        <w:t>4,407 crashes</w:t>
      </w:r>
      <w:r w:rsidRPr="000628AF">
        <w:rPr>
          <w:rFonts w:ascii="Times New Roman" w:hAnsi="Times New Roman" w:cs="Times New Roman"/>
          <w:sz w:val="24"/>
          <w:szCs w:val="24"/>
          <w:lang w:val="en-US"/>
        </w:rPr>
        <w:t xml:space="preserve">, resulting in </w:t>
      </w:r>
      <w:r w:rsidRPr="000628AF">
        <w:rPr>
          <w:rFonts w:ascii="Times New Roman" w:hAnsi="Times New Roman" w:cs="Times New Roman"/>
          <w:b/>
          <w:bCs/>
          <w:sz w:val="24"/>
          <w:szCs w:val="24"/>
          <w:lang w:val="en-US"/>
        </w:rPr>
        <w:t>5,252 fatalities</w:t>
      </w:r>
      <w:r w:rsidRPr="000628AF">
        <w:rPr>
          <w:rFonts w:ascii="Times New Roman" w:hAnsi="Times New Roman" w:cs="Times New Roman"/>
          <w:sz w:val="24"/>
          <w:szCs w:val="24"/>
          <w:lang w:val="en-US"/>
        </w:rPr>
        <w:t>. Although less frequent than non-involved crashes, these incidents contribute significantly to road fatality totals.</w:t>
      </w:r>
    </w:p>
    <w:p w14:paraId="2A6AB1F3" w14:textId="77777777" w:rsidR="00D11C77" w:rsidRPr="000628AF" w:rsidRDefault="00D11C77"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sz w:val="24"/>
          <w:szCs w:val="24"/>
          <w:lang w:val="en-US"/>
        </w:rPr>
        <w:t>These findings underscore the elevated risk and severity associated with crashes involving heavy vehicles, emphasizing the need for ongoing improvements in vehicle safety standards, driver training, and regulatory measures targeted at heavy and articulated truck operations.</w:t>
      </w:r>
    </w:p>
    <w:p w14:paraId="1FA559F3" w14:textId="3C5B00C1" w:rsidR="00D11C77" w:rsidRPr="000628AF" w:rsidRDefault="00D11C77"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0A38BB2B" wp14:editId="5A6CBFDD">
            <wp:extent cx="5128260" cy="37037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9970" cy="3704978"/>
                    </a:xfrm>
                    <a:prstGeom prst="rect">
                      <a:avLst/>
                    </a:prstGeom>
                  </pic:spPr>
                </pic:pic>
              </a:graphicData>
            </a:graphic>
          </wp:inline>
        </w:drawing>
      </w:r>
    </w:p>
    <w:p w14:paraId="49BA5C8D" w14:textId="4D775FFF" w:rsidR="00D11C77" w:rsidRPr="000628AF" w:rsidRDefault="00D11C77" w:rsidP="00190240">
      <w:pPr>
        <w:spacing w:line="360" w:lineRule="auto"/>
        <w:ind w:left="720"/>
        <w:rPr>
          <w:rFonts w:ascii="Times New Roman" w:hAnsi="Times New Roman" w:cs="Times New Roman"/>
          <w:sz w:val="24"/>
          <w:szCs w:val="24"/>
          <w:lang w:val="en-US"/>
        </w:rPr>
      </w:pPr>
    </w:p>
    <w:p w14:paraId="77AA8E9A" w14:textId="652DA965" w:rsidR="00D11C77" w:rsidRPr="000628AF" w:rsidRDefault="00D11C77" w:rsidP="00190240">
      <w:pPr>
        <w:spacing w:line="360" w:lineRule="auto"/>
        <w:ind w:left="720"/>
        <w:rPr>
          <w:rFonts w:ascii="Times New Roman" w:hAnsi="Times New Roman" w:cs="Times New Roman"/>
          <w:sz w:val="24"/>
          <w:szCs w:val="24"/>
          <w:lang w:val="en-US"/>
        </w:rPr>
      </w:pPr>
    </w:p>
    <w:p w14:paraId="0EB390E5" w14:textId="77777777" w:rsidR="00D11C77" w:rsidRPr="000628AF" w:rsidRDefault="00D11C77" w:rsidP="00190240">
      <w:pPr>
        <w:spacing w:line="360" w:lineRule="auto"/>
        <w:ind w:left="72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Time of Day</w:t>
      </w:r>
    </w:p>
    <w:p w14:paraId="19CA4755" w14:textId="77777777" w:rsidR="00D11C77" w:rsidRPr="000628AF" w:rsidRDefault="00D11C77" w:rsidP="00190240">
      <w:pPr>
        <w:numPr>
          <w:ilvl w:val="0"/>
          <w:numId w:val="21"/>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A majority of fatal crashes (</w:t>
      </w:r>
      <w:r w:rsidRPr="000628AF">
        <w:rPr>
          <w:rFonts w:ascii="Times New Roman" w:hAnsi="Times New Roman" w:cs="Times New Roman"/>
          <w:b/>
          <w:bCs/>
          <w:sz w:val="24"/>
          <w:szCs w:val="24"/>
          <w:lang w:val="en-US"/>
        </w:rPr>
        <w:t>26,546</w:t>
      </w:r>
      <w:r w:rsidRPr="000628AF">
        <w:rPr>
          <w:rFonts w:ascii="Times New Roman" w:hAnsi="Times New Roman" w:cs="Times New Roman"/>
          <w:sz w:val="24"/>
          <w:szCs w:val="24"/>
          <w:lang w:val="en-US"/>
        </w:rPr>
        <w:t xml:space="preserve">) occurred during the </w:t>
      </w:r>
      <w:r w:rsidRPr="000628AF">
        <w:rPr>
          <w:rFonts w:ascii="Times New Roman" w:hAnsi="Times New Roman" w:cs="Times New Roman"/>
          <w:b/>
          <w:bCs/>
          <w:sz w:val="24"/>
          <w:szCs w:val="24"/>
          <w:lang w:val="en-US"/>
        </w:rPr>
        <w:t>daytime</w:t>
      </w:r>
      <w:r w:rsidRPr="000628AF">
        <w:rPr>
          <w:rFonts w:ascii="Times New Roman" w:hAnsi="Times New Roman" w:cs="Times New Roman"/>
          <w:sz w:val="24"/>
          <w:szCs w:val="24"/>
          <w:lang w:val="en-US"/>
        </w:rPr>
        <w:t xml:space="preserve">, resulting in </w:t>
      </w:r>
      <w:r w:rsidRPr="000628AF">
        <w:rPr>
          <w:rFonts w:ascii="Times New Roman" w:hAnsi="Times New Roman" w:cs="Times New Roman"/>
          <w:b/>
          <w:bCs/>
          <w:sz w:val="24"/>
          <w:szCs w:val="24"/>
          <w:lang w:val="en-US"/>
        </w:rPr>
        <w:t>29,499 fatalities</w:t>
      </w:r>
      <w:r w:rsidRPr="000628AF">
        <w:rPr>
          <w:rFonts w:ascii="Times New Roman" w:hAnsi="Times New Roman" w:cs="Times New Roman"/>
          <w:sz w:val="24"/>
          <w:szCs w:val="24"/>
          <w:lang w:val="en-US"/>
        </w:rPr>
        <w:t>.</w:t>
      </w:r>
    </w:p>
    <w:p w14:paraId="001F4CD1" w14:textId="77777777" w:rsidR="00D11C77" w:rsidRPr="000628AF" w:rsidRDefault="00D11C77" w:rsidP="00190240">
      <w:pPr>
        <w:numPr>
          <w:ilvl w:val="0"/>
          <w:numId w:val="21"/>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Nighttime crashes accounted for </w:t>
      </w:r>
      <w:r w:rsidRPr="000628AF">
        <w:rPr>
          <w:rFonts w:ascii="Times New Roman" w:hAnsi="Times New Roman" w:cs="Times New Roman"/>
          <w:b/>
          <w:bCs/>
          <w:sz w:val="24"/>
          <w:szCs w:val="24"/>
          <w:lang w:val="en-US"/>
        </w:rPr>
        <w:t>20,085 incidents</w:t>
      </w:r>
      <w:r w:rsidRPr="000628AF">
        <w:rPr>
          <w:rFonts w:ascii="Times New Roman" w:hAnsi="Times New Roman" w:cs="Times New Roman"/>
          <w:sz w:val="24"/>
          <w:szCs w:val="24"/>
          <w:lang w:val="en-US"/>
        </w:rPr>
        <w:t xml:space="preserve">, with a total of </w:t>
      </w:r>
      <w:r w:rsidRPr="000628AF">
        <w:rPr>
          <w:rFonts w:ascii="Times New Roman" w:hAnsi="Times New Roman" w:cs="Times New Roman"/>
          <w:b/>
          <w:bCs/>
          <w:sz w:val="24"/>
          <w:szCs w:val="24"/>
          <w:lang w:val="en-US"/>
        </w:rPr>
        <w:t>22,334 fatalities</w:t>
      </w:r>
      <w:r w:rsidRPr="000628AF">
        <w:rPr>
          <w:rFonts w:ascii="Times New Roman" w:hAnsi="Times New Roman" w:cs="Times New Roman"/>
          <w:sz w:val="24"/>
          <w:szCs w:val="24"/>
          <w:lang w:val="en-US"/>
        </w:rPr>
        <w:t>.</w:t>
      </w:r>
    </w:p>
    <w:p w14:paraId="4BD2A599" w14:textId="77777777" w:rsidR="00D11C77" w:rsidRPr="000628AF" w:rsidRDefault="00D11C77" w:rsidP="00190240">
      <w:pPr>
        <w:numPr>
          <w:ilvl w:val="0"/>
          <w:numId w:val="21"/>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lastRenderedPageBreak/>
        <w:t xml:space="preserve">Although crashes are more frequent during the day, the </w:t>
      </w:r>
      <w:r w:rsidRPr="000628AF">
        <w:rPr>
          <w:rFonts w:ascii="Times New Roman" w:hAnsi="Times New Roman" w:cs="Times New Roman"/>
          <w:b/>
          <w:bCs/>
          <w:sz w:val="24"/>
          <w:szCs w:val="24"/>
          <w:lang w:val="en-US"/>
        </w:rPr>
        <w:t>fatality risk remains substantially high at night</w:t>
      </w:r>
      <w:r w:rsidRPr="000628AF">
        <w:rPr>
          <w:rFonts w:ascii="Times New Roman" w:hAnsi="Times New Roman" w:cs="Times New Roman"/>
          <w:sz w:val="24"/>
          <w:szCs w:val="24"/>
          <w:lang w:val="en-US"/>
        </w:rPr>
        <w:t>, reflecting potentially more severe crash outcomes during nighttime hours.</w:t>
      </w:r>
    </w:p>
    <w:p w14:paraId="6B27B6D9" w14:textId="77777777" w:rsidR="00D11C77" w:rsidRPr="000628AF" w:rsidRDefault="00D11C77" w:rsidP="00190240">
      <w:pPr>
        <w:numPr>
          <w:ilvl w:val="0"/>
          <w:numId w:val="21"/>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Contributing factors for increased nighttime fatality risk may include reduced visibility, driver fatigue, impaired driving, and higher speeds.</w:t>
      </w:r>
    </w:p>
    <w:p w14:paraId="6D9E8A01" w14:textId="77777777" w:rsidR="00D11C77" w:rsidRPr="000628AF" w:rsidRDefault="00D11C77" w:rsidP="00190240">
      <w:pPr>
        <w:numPr>
          <w:ilvl w:val="0"/>
          <w:numId w:val="21"/>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These findings highlight the importance of targeted road safety measures focused on improving nighttime driving conditions and awareness.</w:t>
      </w:r>
    </w:p>
    <w:p w14:paraId="23C886D9" w14:textId="1F99A1AB" w:rsidR="00D11C77" w:rsidRPr="000628AF" w:rsidRDefault="00D11C77"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drawing>
          <wp:inline distT="0" distB="0" distL="0" distR="0" wp14:anchorId="63DBECB1" wp14:editId="3E2D79F9">
            <wp:extent cx="5295900" cy="243269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8356" cy="2433825"/>
                    </a:xfrm>
                    <a:prstGeom prst="rect">
                      <a:avLst/>
                    </a:prstGeom>
                  </pic:spPr>
                </pic:pic>
              </a:graphicData>
            </a:graphic>
          </wp:inline>
        </w:drawing>
      </w:r>
    </w:p>
    <w:p w14:paraId="4F9C8634" w14:textId="51620BB8" w:rsidR="00D11C77" w:rsidRPr="000628AF" w:rsidRDefault="00D11C77" w:rsidP="00190240">
      <w:pPr>
        <w:spacing w:line="360" w:lineRule="auto"/>
        <w:ind w:left="720"/>
        <w:rPr>
          <w:rFonts w:ascii="Times New Roman" w:hAnsi="Times New Roman" w:cs="Times New Roman"/>
          <w:sz w:val="24"/>
          <w:szCs w:val="24"/>
          <w:lang w:val="en-US"/>
        </w:rPr>
      </w:pPr>
    </w:p>
    <w:p w14:paraId="39686A7C" w14:textId="75C9EC50" w:rsidR="00D11C77" w:rsidRPr="000628AF" w:rsidRDefault="00D11C77" w:rsidP="00190240">
      <w:pPr>
        <w:spacing w:line="360" w:lineRule="auto"/>
        <w:ind w:left="720"/>
        <w:rPr>
          <w:rFonts w:ascii="Times New Roman" w:hAnsi="Times New Roman" w:cs="Times New Roman"/>
          <w:sz w:val="24"/>
          <w:szCs w:val="24"/>
          <w:lang w:val="en-US"/>
        </w:rPr>
      </w:pPr>
    </w:p>
    <w:p w14:paraId="125F197B" w14:textId="77777777" w:rsidR="00D11C77" w:rsidRPr="000628AF" w:rsidRDefault="00D11C77" w:rsidP="00190240">
      <w:pPr>
        <w:spacing w:line="360" w:lineRule="auto"/>
        <w:ind w:left="720"/>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Time of Week</w:t>
      </w:r>
    </w:p>
    <w:p w14:paraId="6561356F" w14:textId="77777777" w:rsidR="00D11C77" w:rsidRPr="000628AF" w:rsidRDefault="00D11C77" w:rsidP="00190240">
      <w:pPr>
        <w:numPr>
          <w:ilvl w:val="0"/>
          <w:numId w:val="22"/>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Fatal crashes occurred more frequently on </w:t>
      </w:r>
      <w:r w:rsidRPr="000628AF">
        <w:rPr>
          <w:rFonts w:ascii="Times New Roman" w:hAnsi="Times New Roman" w:cs="Times New Roman"/>
          <w:b/>
          <w:bCs/>
          <w:sz w:val="24"/>
          <w:szCs w:val="24"/>
          <w:lang w:val="en-US"/>
        </w:rPr>
        <w:t>weekdays</w:t>
      </w:r>
      <w:r w:rsidRPr="000628AF">
        <w:rPr>
          <w:rFonts w:ascii="Times New Roman" w:hAnsi="Times New Roman" w:cs="Times New Roman"/>
          <w:sz w:val="24"/>
          <w:szCs w:val="24"/>
          <w:lang w:val="en-US"/>
        </w:rPr>
        <w:t xml:space="preserve">, with </w:t>
      </w:r>
      <w:r w:rsidRPr="000628AF">
        <w:rPr>
          <w:rFonts w:ascii="Times New Roman" w:hAnsi="Times New Roman" w:cs="Times New Roman"/>
          <w:b/>
          <w:bCs/>
          <w:sz w:val="24"/>
          <w:szCs w:val="24"/>
          <w:lang w:val="en-US"/>
        </w:rPr>
        <w:t>27,622 crashes</w:t>
      </w:r>
      <w:r w:rsidRPr="000628AF">
        <w:rPr>
          <w:rFonts w:ascii="Times New Roman" w:hAnsi="Times New Roman" w:cs="Times New Roman"/>
          <w:sz w:val="24"/>
          <w:szCs w:val="24"/>
          <w:lang w:val="en-US"/>
        </w:rPr>
        <w:t xml:space="preserve"> leading to </w:t>
      </w:r>
      <w:r w:rsidRPr="000628AF">
        <w:rPr>
          <w:rFonts w:ascii="Times New Roman" w:hAnsi="Times New Roman" w:cs="Times New Roman"/>
          <w:b/>
          <w:bCs/>
          <w:sz w:val="24"/>
          <w:szCs w:val="24"/>
          <w:lang w:val="en-US"/>
        </w:rPr>
        <w:t>30,463 fatalities</w:t>
      </w:r>
      <w:r w:rsidRPr="000628AF">
        <w:rPr>
          <w:rFonts w:ascii="Times New Roman" w:hAnsi="Times New Roman" w:cs="Times New Roman"/>
          <w:sz w:val="24"/>
          <w:szCs w:val="24"/>
          <w:lang w:val="en-US"/>
        </w:rPr>
        <w:t>.</w:t>
      </w:r>
    </w:p>
    <w:p w14:paraId="5D4BD48A" w14:textId="77777777" w:rsidR="00D11C77" w:rsidRPr="000628AF" w:rsidRDefault="00D11C77" w:rsidP="00190240">
      <w:pPr>
        <w:numPr>
          <w:ilvl w:val="0"/>
          <w:numId w:val="22"/>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 xml:space="preserve">During weekends, there were </w:t>
      </w:r>
      <w:r w:rsidRPr="000628AF">
        <w:rPr>
          <w:rFonts w:ascii="Times New Roman" w:hAnsi="Times New Roman" w:cs="Times New Roman"/>
          <w:b/>
          <w:bCs/>
          <w:sz w:val="24"/>
          <w:szCs w:val="24"/>
          <w:lang w:val="en-US"/>
        </w:rPr>
        <w:t>19,009 crashes</w:t>
      </w:r>
      <w:r w:rsidRPr="000628AF">
        <w:rPr>
          <w:rFonts w:ascii="Times New Roman" w:hAnsi="Times New Roman" w:cs="Times New Roman"/>
          <w:sz w:val="24"/>
          <w:szCs w:val="24"/>
          <w:lang w:val="en-US"/>
        </w:rPr>
        <w:t xml:space="preserve"> causing </w:t>
      </w:r>
      <w:r w:rsidRPr="000628AF">
        <w:rPr>
          <w:rFonts w:ascii="Times New Roman" w:hAnsi="Times New Roman" w:cs="Times New Roman"/>
          <w:b/>
          <w:bCs/>
          <w:sz w:val="24"/>
          <w:szCs w:val="24"/>
          <w:lang w:val="en-US"/>
        </w:rPr>
        <w:t>21,370 fatalities</w:t>
      </w:r>
      <w:r w:rsidRPr="000628AF">
        <w:rPr>
          <w:rFonts w:ascii="Times New Roman" w:hAnsi="Times New Roman" w:cs="Times New Roman"/>
          <w:sz w:val="24"/>
          <w:szCs w:val="24"/>
          <w:lang w:val="en-US"/>
        </w:rPr>
        <w:t>.</w:t>
      </w:r>
    </w:p>
    <w:p w14:paraId="41259D95" w14:textId="77777777" w:rsidR="00D11C77" w:rsidRPr="000628AF" w:rsidRDefault="00D11C77" w:rsidP="00190240">
      <w:pPr>
        <w:numPr>
          <w:ilvl w:val="0"/>
          <w:numId w:val="22"/>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 higher number of crashes and fatalities on weekdays likely reflects increased traffic volumes due to commuter and work-related travel.</w:t>
      </w:r>
    </w:p>
    <w:p w14:paraId="5B1B22BC" w14:textId="77777777" w:rsidR="00D11C77" w:rsidRPr="000628AF" w:rsidRDefault="00D11C77" w:rsidP="00190240">
      <w:pPr>
        <w:numPr>
          <w:ilvl w:val="0"/>
          <w:numId w:val="22"/>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These insights highlight the importance of prioritizing road safety interventions during peak weekday periods to reduce the overall road trauma.</w:t>
      </w:r>
    </w:p>
    <w:p w14:paraId="5E7BAE06" w14:textId="3CDA53B3" w:rsidR="00D11C77" w:rsidRPr="000628AF" w:rsidRDefault="00D11C77" w:rsidP="00190240">
      <w:pPr>
        <w:spacing w:line="360" w:lineRule="auto"/>
        <w:ind w:left="72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1EC9D691" wp14:editId="0A3C2504">
            <wp:extent cx="5271328" cy="225552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2704" cy="2256109"/>
                    </a:xfrm>
                    <a:prstGeom prst="rect">
                      <a:avLst/>
                    </a:prstGeom>
                  </pic:spPr>
                </pic:pic>
              </a:graphicData>
            </a:graphic>
          </wp:inline>
        </w:drawing>
      </w:r>
    </w:p>
    <w:p w14:paraId="100C9C7E" w14:textId="23118A29" w:rsidR="00D11C77" w:rsidRPr="000628AF" w:rsidRDefault="00D11C77" w:rsidP="00190240">
      <w:pPr>
        <w:spacing w:line="360" w:lineRule="auto"/>
        <w:ind w:left="720"/>
        <w:rPr>
          <w:rFonts w:ascii="Times New Roman" w:hAnsi="Times New Roman" w:cs="Times New Roman"/>
          <w:sz w:val="24"/>
          <w:szCs w:val="24"/>
          <w:lang w:val="en-US"/>
        </w:rPr>
      </w:pPr>
    </w:p>
    <w:p w14:paraId="72EE1E7C" w14:textId="4064B024" w:rsidR="00D11C77" w:rsidRPr="000628AF" w:rsidRDefault="00D11C77" w:rsidP="00190240">
      <w:pPr>
        <w:spacing w:line="360" w:lineRule="auto"/>
        <w:ind w:left="720"/>
        <w:rPr>
          <w:rFonts w:ascii="Times New Roman" w:hAnsi="Times New Roman" w:cs="Times New Roman"/>
          <w:sz w:val="24"/>
          <w:szCs w:val="24"/>
          <w:lang w:val="en-US"/>
        </w:rPr>
      </w:pPr>
    </w:p>
    <w:p w14:paraId="71C63CED" w14:textId="77777777" w:rsidR="00D11C77" w:rsidRPr="000628AF" w:rsidRDefault="00D11C77" w:rsidP="00190240">
      <w:pPr>
        <w:spacing w:line="360" w:lineRule="auto"/>
        <w:ind w:left="720"/>
        <w:rPr>
          <w:rFonts w:ascii="Times New Roman" w:hAnsi="Times New Roman" w:cs="Times New Roman"/>
          <w:sz w:val="24"/>
          <w:szCs w:val="24"/>
          <w:lang w:val="en-US"/>
        </w:rPr>
      </w:pPr>
    </w:p>
    <w:p w14:paraId="0D13D22E" w14:textId="77777777" w:rsidR="00D11C77" w:rsidRPr="000628AF" w:rsidRDefault="00D11C77" w:rsidP="00190240">
      <w:pPr>
        <w:spacing w:line="360" w:lineRule="auto"/>
        <w:rPr>
          <w:rFonts w:ascii="Times New Roman" w:hAnsi="Times New Roman" w:cs="Times New Roman"/>
          <w:b/>
          <w:bCs/>
          <w:sz w:val="24"/>
          <w:szCs w:val="24"/>
          <w:lang w:val="en-US"/>
        </w:rPr>
      </w:pPr>
      <w:r w:rsidRPr="000628AF">
        <w:rPr>
          <w:rFonts w:ascii="Times New Roman" w:hAnsi="Times New Roman" w:cs="Times New Roman"/>
          <w:b/>
          <w:bCs/>
          <w:sz w:val="24"/>
          <w:szCs w:val="24"/>
          <w:lang w:val="en-US"/>
        </w:rPr>
        <w:t>Gender Disparity</w:t>
      </w:r>
    </w:p>
    <w:p w14:paraId="4C72F9DD" w14:textId="77777777" w:rsidR="00D11C77" w:rsidRPr="000628AF" w:rsidRDefault="00D11C77" w:rsidP="00190240">
      <w:pPr>
        <w:numPr>
          <w:ilvl w:val="0"/>
          <w:numId w:val="23"/>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Males account for the vast majority of fatalities with 37,063 deaths, significantly outnumbering females, who account for 14,743 fatalities.</w:t>
      </w:r>
    </w:p>
    <w:p w14:paraId="71E8743D" w14:textId="77777777" w:rsidR="00D11C77" w:rsidRPr="000628AF" w:rsidRDefault="00D11C77" w:rsidP="00190240">
      <w:pPr>
        <w:numPr>
          <w:ilvl w:val="0"/>
          <w:numId w:val="23"/>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This large disparity may reflect differences in exposure, risk-taking behaviors, occupational driving, and other social factors placing males at greater road risk.</w:t>
      </w:r>
    </w:p>
    <w:p w14:paraId="7DC04A02" w14:textId="77777777" w:rsidR="00D11C77" w:rsidRPr="000628AF" w:rsidRDefault="00D11C77" w:rsidP="00190240">
      <w:pPr>
        <w:numPr>
          <w:ilvl w:val="0"/>
          <w:numId w:val="23"/>
        </w:numPr>
        <w:spacing w:line="360" w:lineRule="auto"/>
        <w:rPr>
          <w:rFonts w:ascii="Times New Roman" w:hAnsi="Times New Roman" w:cs="Times New Roman"/>
          <w:sz w:val="24"/>
          <w:szCs w:val="24"/>
          <w:lang w:val="en-US"/>
        </w:rPr>
      </w:pPr>
      <w:r w:rsidRPr="000628AF">
        <w:rPr>
          <w:rFonts w:ascii="Times New Roman" w:hAnsi="Times New Roman" w:cs="Times New Roman"/>
          <w:sz w:val="24"/>
          <w:szCs w:val="24"/>
          <w:lang w:val="en-US"/>
        </w:rPr>
        <w:t>Addressing this imbalance requires targeted road safety initiatives focused on high-risk male drivers, aiming to reduce risky behaviors and improve overall driver safety awareness.</w:t>
      </w:r>
    </w:p>
    <w:p w14:paraId="7595622C" w14:textId="77777777" w:rsidR="00D11C77" w:rsidRPr="000628AF" w:rsidRDefault="00D11C77" w:rsidP="00190240">
      <w:pPr>
        <w:spacing w:line="360" w:lineRule="auto"/>
        <w:rPr>
          <w:rFonts w:ascii="Times New Roman" w:hAnsi="Times New Roman" w:cs="Times New Roman"/>
          <w:sz w:val="24"/>
          <w:szCs w:val="24"/>
          <w:lang w:val="en-US"/>
        </w:rPr>
      </w:pPr>
    </w:p>
    <w:p w14:paraId="1C98C61B" w14:textId="5A9821B7" w:rsidR="004F58C4" w:rsidRPr="000628AF" w:rsidRDefault="00D11C77" w:rsidP="00190240">
      <w:pPr>
        <w:spacing w:line="360" w:lineRule="auto"/>
        <w:ind w:left="360"/>
        <w:rPr>
          <w:rFonts w:ascii="Times New Roman" w:hAnsi="Times New Roman" w:cs="Times New Roman"/>
          <w:sz w:val="24"/>
          <w:szCs w:val="24"/>
          <w:lang w:val="en-US"/>
        </w:rPr>
      </w:pPr>
      <w:r w:rsidRPr="000628AF">
        <w:rPr>
          <w:rFonts w:ascii="Times New Roman" w:hAnsi="Times New Roman" w:cs="Times New Roman"/>
          <w:noProof/>
          <w:sz w:val="24"/>
          <w:szCs w:val="24"/>
          <w:lang w:val="en-US"/>
        </w:rPr>
        <w:lastRenderedPageBreak/>
        <w:drawing>
          <wp:inline distT="0" distB="0" distL="0" distR="0" wp14:anchorId="19525634" wp14:editId="2758DCFF">
            <wp:extent cx="5600700" cy="248800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2980" cy="2489016"/>
                    </a:xfrm>
                    <a:prstGeom prst="rect">
                      <a:avLst/>
                    </a:prstGeom>
                  </pic:spPr>
                </pic:pic>
              </a:graphicData>
            </a:graphic>
          </wp:inline>
        </w:drawing>
      </w:r>
    </w:p>
    <w:p w14:paraId="3F7CB219" w14:textId="6A4B0979" w:rsidR="00264A16" w:rsidRPr="000628AF" w:rsidRDefault="00264A16" w:rsidP="00190240">
      <w:pPr>
        <w:spacing w:line="360" w:lineRule="auto"/>
        <w:ind w:left="360"/>
        <w:rPr>
          <w:rFonts w:ascii="Times New Roman" w:hAnsi="Times New Roman" w:cs="Times New Roman"/>
          <w:sz w:val="24"/>
          <w:szCs w:val="24"/>
          <w:lang w:val="en-US"/>
        </w:rPr>
      </w:pPr>
    </w:p>
    <w:p w14:paraId="66B7CE88" w14:textId="77777777" w:rsidR="0092285A" w:rsidRPr="0092285A" w:rsidRDefault="0092285A" w:rsidP="0092285A">
      <w:pPr>
        <w:spacing w:line="360" w:lineRule="auto"/>
        <w:ind w:left="360"/>
        <w:rPr>
          <w:rFonts w:ascii="Times New Roman" w:hAnsi="Times New Roman" w:cs="Times New Roman"/>
          <w:b/>
          <w:bCs/>
          <w:sz w:val="24"/>
          <w:szCs w:val="24"/>
          <w:lang w:val="en-US"/>
        </w:rPr>
      </w:pPr>
      <w:r w:rsidRPr="0092285A">
        <w:rPr>
          <w:rFonts w:ascii="Times New Roman" w:hAnsi="Times New Roman" w:cs="Times New Roman"/>
          <w:b/>
          <w:bCs/>
          <w:sz w:val="24"/>
          <w:szCs w:val="24"/>
          <w:lang w:val="en-US"/>
        </w:rPr>
        <w:t>Conclusion</w:t>
      </w:r>
    </w:p>
    <w:p w14:paraId="347B361C" w14:textId="77777777" w:rsidR="0092285A" w:rsidRPr="0092285A" w:rsidRDefault="0092285A" w:rsidP="0092285A">
      <w:pPr>
        <w:spacing w:line="360" w:lineRule="auto"/>
        <w:ind w:left="360"/>
        <w:rPr>
          <w:rFonts w:ascii="Times New Roman" w:hAnsi="Times New Roman" w:cs="Times New Roman"/>
          <w:sz w:val="24"/>
          <w:szCs w:val="24"/>
          <w:lang w:val="en-US"/>
        </w:rPr>
      </w:pPr>
      <w:r w:rsidRPr="0092285A">
        <w:rPr>
          <w:rFonts w:ascii="Times New Roman" w:hAnsi="Times New Roman" w:cs="Times New Roman"/>
          <w:sz w:val="24"/>
          <w:szCs w:val="24"/>
          <w:lang w:val="en-US"/>
        </w:rPr>
        <w:t>The analyses presented in this report offer valuable insights into three diverse yet important domains: volcanic activity, global wellbeing, and road safety. The volcanic dataset confirms that the majority of eruptions occur along tectonic plate boundaries, primarily in subduction and rift zones, which aligns with known geological processes. The transformation and integration of eruption date data enable a clearer temporal understanding, although data gaps remain for earlier periods.</w:t>
      </w:r>
    </w:p>
    <w:p w14:paraId="75D7AFED" w14:textId="77777777" w:rsidR="0092285A" w:rsidRPr="0092285A" w:rsidRDefault="0092285A" w:rsidP="0092285A">
      <w:pPr>
        <w:spacing w:line="360" w:lineRule="auto"/>
        <w:ind w:left="360"/>
        <w:rPr>
          <w:rFonts w:ascii="Times New Roman" w:hAnsi="Times New Roman" w:cs="Times New Roman"/>
          <w:sz w:val="24"/>
          <w:szCs w:val="24"/>
          <w:lang w:val="en-US"/>
        </w:rPr>
      </w:pPr>
      <w:r w:rsidRPr="0092285A">
        <w:rPr>
          <w:rFonts w:ascii="Times New Roman" w:hAnsi="Times New Roman" w:cs="Times New Roman"/>
          <w:sz w:val="24"/>
          <w:szCs w:val="24"/>
          <w:lang w:val="en-US"/>
        </w:rPr>
        <w:t>The global happiness index analysis reveals persistent inequalities in subjective wellbeing across countries and regions, strongly influenced by economic prosperity, social support, and health factors. The relationship between GDP per capita and life expectancy highlights that economic growth alone does not guarantee improved wellbeing, emphasizing the importance of broader social policies.</w:t>
      </w:r>
    </w:p>
    <w:p w14:paraId="6E851C8B" w14:textId="77777777" w:rsidR="0092285A" w:rsidRPr="0092285A" w:rsidRDefault="0092285A" w:rsidP="0092285A">
      <w:pPr>
        <w:spacing w:line="360" w:lineRule="auto"/>
        <w:ind w:left="360"/>
        <w:rPr>
          <w:rFonts w:ascii="Times New Roman" w:hAnsi="Times New Roman" w:cs="Times New Roman"/>
          <w:sz w:val="24"/>
          <w:szCs w:val="24"/>
          <w:lang w:val="en-US"/>
        </w:rPr>
      </w:pPr>
      <w:r w:rsidRPr="0092285A">
        <w:rPr>
          <w:rFonts w:ascii="Times New Roman" w:hAnsi="Times New Roman" w:cs="Times New Roman"/>
          <w:sz w:val="24"/>
          <w:szCs w:val="24"/>
          <w:lang w:val="en-US"/>
        </w:rPr>
        <w:t>Australian road safety data show a steady decline in fatality rates over recent decades, reflecting the success of targeted safety interventions. However, significant risks remain, particularly related to multi-vehicle crashes, heavy vehicle involvement, and demographic disparities such as higher male fatalities. Temporal patterns further suggest that focused safety campaigns during high-risk times could improve outcomes.</w:t>
      </w:r>
    </w:p>
    <w:p w14:paraId="03A4EDAC" w14:textId="77777777" w:rsidR="0092285A" w:rsidRPr="0092285A" w:rsidRDefault="0092285A" w:rsidP="0092285A">
      <w:pPr>
        <w:spacing w:line="360" w:lineRule="auto"/>
        <w:ind w:left="360"/>
        <w:rPr>
          <w:rFonts w:ascii="Times New Roman" w:hAnsi="Times New Roman" w:cs="Times New Roman"/>
          <w:sz w:val="24"/>
          <w:szCs w:val="24"/>
          <w:lang w:val="en-US"/>
        </w:rPr>
      </w:pPr>
      <w:r w:rsidRPr="0092285A">
        <w:rPr>
          <w:rFonts w:ascii="Times New Roman" w:hAnsi="Times New Roman" w:cs="Times New Roman"/>
          <w:sz w:val="24"/>
          <w:szCs w:val="24"/>
          <w:lang w:val="en-US"/>
        </w:rPr>
        <w:lastRenderedPageBreak/>
        <w:t>Together, these findings underscore the need for multidisciplinary approaches that combine scientific understanding, socioeconomic policy, and targeted public health and safety measures to mitigate risks and promote sustainable wellbeing.</w:t>
      </w:r>
    </w:p>
    <w:p w14:paraId="693E859F" w14:textId="4C08BA82" w:rsidR="0092285A" w:rsidRPr="0092285A" w:rsidRDefault="0092285A" w:rsidP="0092285A">
      <w:pPr>
        <w:spacing w:line="360" w:lineRule="auto"/>
        <w:ind w:left="360"/>
        <w:rPr>
          <w:rFonts w:ascii="Times New Roman" w:hAnsi="Times New Roman" w:cs="Times New Roman"/>
          <w:sz w:val="24"/>
          <w:szCs w:val="24"/>
          <w:lang w:val="en-US"/>
        </w:rPr>
      </w:pPr>
    </w:p>
    <w:p w14:paraId="1E991010" w14:textId="77777777" w:rsidR="0092285A" w:rsidRPr="0092285A" w:rsidRDefault="0092285A" w:rsidP="0092285A">
      <w:pPr>
        <w:spacing w:line="360" w:lineRule="auto"/>
        <w:ind w:left="360"/>
        <w:rPr>
          <w:rFonts w:ascii="Times New Roman" w:hAnsi="Times New Roman" w:cs="Times New Roman"/>
          <w:b/>
          <w:bCs/>
          <w:sz w:val="24"/>
          <w:szCs w:val="24"/>
          <w:lang w:val="en-US"/>
        </w:rPr>
      </w:pPr>
      <w:r w:rsidRPr="0092285A">
        <w:rPr>
          <w:rFonts w:ascii="Times New Roman" w:hAnsi="Times New Roman" w:cs="Times New Roman"/>
          <w:b/>
          <w:bCs/>
          <w:sz w:val="24"/>
          <w:szCs w:val="24"/>
          <w:lang w:val="en-US"/>
        </w:rPr>
        <w:t>Recommendations</w:t>
      </w:r>
    </w:p>
    <w:p w14:paraId="7109ED7B" w14:textId="77777777" w:rsidR="0092285A" w:rsidRPr="0092285A" w:rsidRDefault="0092285A" w:rsidP="0092285A">
      <w:pPr>
        <w:numPr>
          <w:ilvl w:val="0"/>
          <w:numId w:val="26"/>
        </w:numPr>
        <w:spacing w:line="360" w:lineRule="auto"/>
        <w:rPr>
          <w:rFonts w:ascii="Times New Roman" w:hAnsi="Times New Roman" w:cs="Times New Roman"/>
          <w:sz w:val="24"/>
          <w:szCs w:val="24"/>
          <w:lang w:val="en-US"/>
        </w:rPr>
      </w:pPr>
      <w:r w:rsidRPr="0092285A">
        <w:rPr>
          <w:rFonts w:ascii="Times New Roman" w:hAnsi="Times New Roman" w:cs="Times New Roman"/>
          <w:b/>
          <w:bCs/>
          <w:sz w:val="24"/>
          <w:szCs w:val="24"/>
          <w:lang w:val="en-US"/>
        </w:rPr>
        <w:t>Volcanic Activity Monitoring and Research</w:t>
      </w:r>
    </w:p>
    <w:p w14:paraId="24E88650"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Enhance global volcanic monitoring networks to improve data completeness, especially for earlier eruptions and submarine volcanoes.</w:t>
      </w:r>
    </w:p>
    <w:p w14:paraId="07758402"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Support interdisciplinary research integrating geological, geophysical, and historical data to better predict eruption patterns and assess hazards.</w:t>
      </w:r>
    </w:p>
    <w:p w14:paraId="4255E524"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Increase public education and risk communication in regions near active tectonic boundaries to improve preparedness.</w:t>
      </w:r>
    </w:p>
    <w:p w14:paraId="74447A8E" w14:textId="77777777" w:rsidR="0092285A" w:rsidRPr="0092285A" w:rsidRDefault="0092285A" w:rsidP="0092285A">
      <w:pPr>
        <w:numPr>
          <w:ilvl w:val="0"/>
          <w:numId w:val="26"/>
        </w:numPr>
        <w:spacing w:line="360" w:lineRule="auto"/>
        <w:rPr>
          <w:rFonts w:ascii="Times New Roman" w:hAnsi="Times New Roman" w:cs="Times New Roman"/>
          <w:sz w:val="24"/>
          <w:szCs w:val="24"/>
          <w:lang w:val="en-US"/>
        </w:rPr>
      </w:pPr>
      <w:r w:rsidRPr="0092285A">
        <w:rPr>
          <w:rFonts w:ascii="Times New Roman" w:hAnsi="Times New Roman" w:cs="Times New Roman"/>
          <w:b/>
          <w:bCs/>
          <w:sz w:val="24"/>
          <w:szCs w:val="24"/>
          <w:lang w:val="en-US"/>
        </w:rPr>
        <w:t>Promoting Global Wellbeing</w:t>
      </w:r>
    </w:p>
    <w:p w14:paraId="021E89AF"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Develop policies that address economic inequality and strengthen social support systems, recognizing their key role in happiness and health outcomes.</w:t>
      </w:r>
    </w:p>
    <w:p w14:paraId="6894A7DC"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Prioritize healthcare improvements and healthy life expectancy, particularly in lower-ranked regions, through investments in medical infrastructure and preventive care.</w:t>
      </w:r>
    </w:p>
    <w:p w14:paraId="29F87FFD"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Encourage transparency and good governance to reduce corruption, which negatively impacts social wellbeing.</w:t>
      </w:r>
    </w:p>
    <w:p w14:paraId="3D52C7F4" w14:textId="77777777" w:rsidR="0092285A" w:rsidRPr="0092285A" w:rsidRDefault="0092285A" w:rsidP="0092285A">
      <w:pPr>
        <w:numPr>
          <w:ilvl w:val="0"/>
          <w:numId w:val="26"/>
        </w:numPr>
        <w:spacing w:line="360" w:lineRule="auto"/>
        <w:rPr>
          <w:rFonts w:ascii="Times New Roman" w:hAnsi="Times New Roman" w:cs="Times New Roman"/>
          <w:sz w:val="24"/>
          <w:szCs w:val="24"/>
          <w:lang w:val="en-US"/>
        </w:rPr>
      </w:pPr>
      <w:r w:rsidRPr="0092285A">
        <w:rPr>
          <w:rFonts w:ascii="Times New Roman" w:hAnsi="Times New Roman" w:cs="Times New Roman"/>
          <w:b/>
          <w:bCs/>
          <w:sz w:val="24"/>
          <w:szCs w:val="24"/>
          <w:lang w:val="en-US"/>
        </w:rPr>
        <w:t>Improving Road Safety in Australia</w:t>
      </w:r>
    </w:p>
    <w:p w14:paraId="2BCDBA94"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Continue and expand targeted safety programs focusing on high-risk crash types, such as multi-vehicle and heavy vehicle incidents.</w:t>
      </w:r>
    </w:p>
    <w:p w14:paraId="0E7B7891"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Implement gender-specific road safety education and interventions to address the disproportionate fatality rate among male drivers.</w:t>
      </w:r>
    </w:p>
    <w:p w14:paraId="31CCFA04"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lastRenderedPageBreak/>
        <w:t>Enhance nighttime and weekday traffic safety through improved infrastructure, enforcement, and driver awareness campaigns.</w:t>
      </w:r>
    </w:p>
    <w:p w14:paraId="1FA02CCB" w14:textId="77777777" w:rsidR="0092285A" w:rsidRPr="0092285A" w:rsidRDefault="0092285A" w:rsidP="0092285A">
      <w:pPr>
        <w:numPr>
          <w:ilvl w:val="1"/>
          <w:numId w:val="26"/>
        </w:numPr>
        <w:spacing w:line="360" w:lineRule="auto"/>
        <w:rPr>
          <w:rFonts w:ascii="Times New Roman" w:hAnsi="Times New Roman" w:cs="Times New Roman"/>
          <w:sz w:val="24"/>
          <w:szCs w:val="24"/>
          <w:lang w:val="en-US"/>
        </w:rPr>
      </w:pPr>
      <w:r w:rsidRPr="0092285A">
        <w:rPr>
          <w:rFonts w:ascii="Times New Roman" w:hAnsi="Times New Roman" w:cs="Times New Roman"/>
          <w:sz w:val="24"/>
          <w:szCs w:val="24"/>
          <w:lang w:val="en-US"/>
        </w:rPr>
        <w:t>Strengthen data collection and reporting systems to monitor emerging trends and evaluate the effectiveness of road safety measures.</w:t>
      </w:r>
    </w:p>
    <w:p w14:paraId="5EE32A35" w14:textId="77777777" w:rsidR="0092285A" w:rsidRPr="0092285A" w:rsidRDefault="0092285A" w:rsidP="0092285A">
      <w:pPr>
        <w:spacing w:line="360" w:lineRule="auto"/>
        <w:ind w:left="360"/>
        <w:rPr>
          <w:rFonts w:ascii="Times New Roman" w:hAnsi="Times New Roman" w:cs="Times New Roman"/>
          <w:sz w:val="24"/>
          <w:szCs w:val="24"/>
          <w:lang w:val="en-US"/>
        </w:rPr>
      </w:pPr>
      <w:r w:rsidRPr="0092285A">
        <w:rPr>
          <w:rFonts w:ascii="Times New Roman" w:hAnsi="Times New Roman" w:cs="Times New Roman"/>
          <w:sz w:val="24"/>
          <w:szCs w:val="24"/>
          <w:lang w:val="en-US"/>
        </w:rPr>
        <w:t>By adopting these recommendations, stakeholders can improve risk management and foster safer, healthier, and more equitable communities worldwide.</w:t>
      </w:r>
    </w:p>
    <w:p w14:paraId="71EE6B36" w14:textId="77777777" w:rsidR="00D219FC" w:rsidRPr="000628AF" w:rsidRDefault="00D219FC" w:rsidP="00190240">
      <w:pPr>
        <w:spacing w:line="360" w:lineRule="auto"/>
        <w:ind w:left="360"/>
        <w:rPr>
          <w:rFonts w:ascii="Times New Roman" w:hAnsi="Times New Roman" w:cs="Times New Roman"/>
          <w:sz w:val="24"/>
          <w:szCs w:val="24"/>
          <w:lang w:val="en-US"/>
        </w:rPr>
      </w:pPr>
    </w:p>
    <w:p w14:paraId="085B510D" w14:textId="77777777" w:rsidR="00386371" w:rsidRPr="000628AF" w:rsidRDefault="00386371" w:rsidP="00190240">
      <w:pPr>
        <w:spacing w:line="360" w:lineRule="auto"/>
        <w:rPr>
          <w:rFonts w:ascii="Times New Roman" w:hAnsi="Times New Roman" w:cs="Times New Roman"/>
          <w:sz w:val="24"/>
          <w:szCs w:val="24"/>
        </w:rPr>
      </w:pPr>
    </w:p>
    <w:sectPr w:rsidR="00386371" w:rsidRPr="000628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3837"/>
    <w:multiLevelType w:val="multilevel"/>
    <w:tmpl w:val="B7B4F1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445C5"/>
    <w:multiLevelType w:val="multilevel"/>
    <w:tmpl w:val="C18236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63B33"/>
    <w:multiLevelType w:val="multilevel"/>
    <w:tmpl w:val="A5005D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553AE"/>
    <w:multiLevelType w:val="multilevel"/>
    <w:tmpl w:val="068EB3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F757C"/>
    <w:multiLevelType w:val="multilevel"/>
    <w:tmpl w:val="BFC468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C6B639D"/>
    <w:multiLevelType w:val="multilevel"/>
    <w:tmpl w:val="910E2B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E62A1"/>
    <w:multiLevelType w:val="multilevel"/>
    <w:tmpl w:val="FA8A36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A6A5248"/>
    <w:multiLevelType w:val="hybridMultilevel"/>
    <w:tmpl w:val="0BBC96DA"/>
    <w:lvl w:ilvl="0" w:tplc="B53689DA">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74659"/>
    <w:multiLevelType w:val="multilevel"/>
    <w:tmpl w:val="02A0FB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2081A"/>
    <w:multiLevelType w:val="multilevel"/>
    <w:tmpl w:val="06EC03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33960"/>
    <w:multiLevelType w:val="multilevel"/>
    <w:tmpl w:val="CEEE34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776F"/>
    <w:multiLevelType w:val="multilevel"/>
    <w:tmpl w:val="649654E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9EF566E"/>
    <w:multiLevelType w:val="multilevel"/>
    <w:tmpl w:val="F9C20E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A3C66"/>
    <w:multiLevelType w:val="hybridMultilevel"/>
    <w:tmpl w:val="F83C9798"/>
    <w:lvl w:ilvl="0" w:tplc="91E6C81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73180"/>
    <w:multiLevelType w:val="multilevel"/>
    <w:tmpl w:val="8B70C2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0E68C2"/>
    <w:multiLevelType w:val="multilevel"/>
    <w:tmpl w:val="5D588C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7A39DA"/>
    <w:multiLevelType w:val="multilevel"/>
    <w:tmpl w:val="29C034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07DD4"/>
    <w:multiLevelType w:val="multilevel"/>
    <w:tmpl w:val="18BE9F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85AE9"/>
    <w:multiLevelType w:val="multilevel"/>
    <w:tmpl w:val="E0641E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1C18AF"/>
    <w:multiLevelType w:val="multilevel"/>
    <w:tmpl w:val="5C3CD2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40286"/>
    <w:multiLevelType w:val="multilevel"/>
    <w:tmpl w:val="E51A97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A2796"/>
    <w:multiLevelType w:val="multilevel"/>
    <w:tmpl w:val="C8BA3B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121BF"/>
    <w:multiLevelType w:val="multilevel"/>
    <w:tmpl w:val="B29A70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26680"/>
    <w:multiLevelType w:val="multilevel"/>
    <w:tmpl w:val="023033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C214A9"/>
    <w:multiLevelType w:val="multilevel"/>
    <w:tmpl w:val="B254C7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04FF0"/>
    <w:multiLevelType w:val="multilevel"/>
    <w:tmpl w:val="D5C68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4190252">
    <w:abstractNumId w:val="17"/>
  </w:num>
  <w:num w:numId="2" w16cid:durableId="544296206">
    <w:abstractNumId w:val="0"/>
  </w:num>
  <w:num w:numId="3" w16cid:durableId="1538809900">
    <w:abstractNumId w:val="5"/>
  </w:num>
  <w:num w:numId="4" w16cid:durableId="1431006879">
    <w:abstractNumId w:val="15"/>
  </w:num>
  <w:num w:numId="5" w16cid:durableId="378940954">
    <w:abstractNumId w:val="4"/>
  </w:num>
  <w:num w:numId="6" w16cid:durableId="56130035">
    <w:abstractNumId w:val="14"/>
  </w:num>
  <w:num w:numId="7" w16cid:durableId="888147791">
    <w:abstractNumId w:val="11"/>
  </w:num>
  <w:num w:numId="8" w16cid:durableId="122964666">
    <w:abstractNumId w:val="16"/>
  </w:num>
  <w:num w:numId="9" w16cid:durableId="2094550925">
    <w:abstractNumId w:val="22"/>
  </w:num>
  <w:num w:numId="10" w16cid:durableId="151681089">
    <w:abstractNumId w:val="19"/>
  </w:num>
  <w:num w:numId="11" w16cid:durableId="767386289">
    <w:abstractNumId w:val="3"/>
  </w:num>
  <w:num w:numId="12" w16cid:durableId="1586114908">
    <w:abstractNumId w:val="23"/>
  </w:num>
  <w:num w:numId="13" w16cid:durableId="1148328712">
    <w:abstractNumId w:val="24"/>
  </w:num>
  <w:num w:numId="14" w16cid:durableId="514735244">
    <w:abstractNumId w:val="1"/>
  </w:num>
  <w:num w:numId="15" w16cid:durableId="1383410574">
    <w:abstractNumId w:val="9"/>
  </w:num>
  <w:num w:numId="16" w16cid:durableId="810712003">
    <w:abstractNumId w:val="18"/>
  </w:num>
  <w:num w:numId="17" w16cid:durableId="1088815813">
    <w:abstractNumId w:val="21"/>
  </w:num>
  <w:num w:numId="18" w16cid:durableId="2080904919">
    <w:abstractNumId w:val="2"/>
  </w:num>
  <w:num w:numId="19" w16cid:durableId="1576939092">
    <w:abstractNumId w:val="25"/>
  </w:num>
  <w:num w:numId="20" w16cid:durableId="1553034300">
    <w:abstractNumId w:val="10"/>
  </w:num>
  <w:num w:numId="21" w16cid:durableId="1593780682">
    <w:abstractNumId w:val="8"/>
  </w:num>
  <w:num w:numId="22" w16cid:durableId="1012991384">
    <w:abstractNumId w:val="12"/>
  </w:num>
  <w:num w:numId="23" w16cid:durableId="1259679586">
    <w:abstractNumId w:val="20"/>
  </w:num>
  <w:num w:numId="24" w16cid:durableId="1192720019">
    <w:abstractNumId w:val="7"/>
  </w:num>
  <w:num w:numId="25" w16cid:durableId="229119915">
    <w:abstractNumId w:val="13"/>
  </w:num>
  <w:num w:numId="26" w16cid:durableId="10817548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371"/>
    <w:rsid w:val="000628AF"/>
    <w:rsid w:val="00085CA9"/>
    <w:rsid w:val="00157704"/>
    <w:rsid w:val="00190240"/>
    <w:rsid w:val="001C37BF"/>
    <w:rsid w:val="001E4CC4"/>
    <w:rsid w:val="00264A16"/>
    <w:rsid w:val="00386371"/>
    <w:rsid w:val="00425E73"/>
    <w:rsid w:val="004F58C4"/>
    <w:rsid w:val="005F3EBB"/>
    <w:rsid w:val="00821E41"/>
    <w:rsid w:val="00845BFD"/>
    <w:rsid w:val="008E59BC"/>
    <w:rsid w:val="0090447C"/>
    <w:rsid w:val="0092285A"/>
    <w:rsid w:val="00967898"/>
    <w:rsid w:val="00A707D9"/>
    <w:rsid w:val="00AA0DC9"/>
    <w:rsid w:val="00AA7FA3"/>
    <w:rsid w:val="00BB72DA"/>
    <w:rsid w:val="00C53D50"/>
    <w:rsid w:val="00D11C77"/>
    <w:rsid w:val="00D219FC"/>
    <w:rsid w:val="00D329F2"/>
    <w:rsid w:val="00D70E48"/>
    <w:rsid w:val="00D715DC"/>
    <w:rsid w:val="00DE21FF"/>
    <w:rsid w:val="00EC45CC"/>
    <w:rsid w:val="00ED73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E3DE8"/>
  <w15:chartTrackingRefBased/>
  <w15:docId w15:val="{AF43FD21-784F-40A2-96DF-F31AC48A2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0628AF"/>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0628AF"/>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70E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1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28AF"/>
    <w:rPr>
      <w:rFonts w:ascii="Times New Roman" w:eastAsiaTheme="majorEastAsia" w:hAnsi="Times New Roman" w:cstheme="majorBidi"/>
      <w:b/>
      <w:color w:val="000000" w:themeColor="text1"/>
      <w:sz w:val="28"/>
      <w:szCs w:val="32"/>
      <w:lang w:val="en-AU"/>
    </w:rPr>
  </w:style>
  <w:style w:type="character" w:customStyle="1" w:styleId="Heading2Char">
    <w:name w:val="Heading 2 Char"/>
    <w:basedOn w:val="DefaultParagraphFont"/>
    <w:link w:val="Heading2"/>
    <w:uiPriority w:val="9"/>
    <w:rsid w:val="000628AF"/>
    <w:rPr>
      <w:rFonts w:ascii="Times New Roman" w:eastAsiaTheme="majorEastAsia" w:hAnsi="Times New Roman" w:cstheme="majorBidi"/>
      <w:b/>
      <w:color w:val="000000" w:themeColor="text1"/>
      <w:sz w:val="26"/>
      <w:szCs w:val="26"/>
      <w:lang w:val="en-AU"/>
    </w:rPr>
  </w:style>
  <w:style w:type="paragraph" w:styleId="ListParagraph">
    <w:name w:val="List Paragraph"/>
    <w:basedOn w:val="Normal"/>
    <w:uiPriority w:val="34"/>
    <w:qFormat/>
    <w:rsid w:val="00C53D50"/>
    <w:pPr>
      <w:ind w:left="720"/>
      <w:contextualSpacing/>
    </w:pPr>
  </w:style>
  <w:style w:type="character" w:customStyle="1" w:styleId="Heading3Char">
    <w:name w:val="Heading 3 Char"/>
    <w:basedOn w:val="DefaultParagraphFont"/>
    <w:link w:val="Heading3"/>
    <w:uiPriority w:val="9"/>
    <w:semiHidden/>
    <w:rsid w:val="00D70E48"/>
    <w:rPr>
      <w:rFonts w:asciiTheme="majorHAnsi" w:eastAsiaTheme="majorEastAsia" w:hAnsiTheme="majorHAnsi" w:cstheme="majorBidi"/>
      <w:color w:val="1F3763" w:themeColor="accent1" w:themeShade="7F"/>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4228">
      <w:bodyDiv w:val="1"/>
      <w:marLeft w:val="0"/>
      <w:marRight w:val="0"/>
      <w:marTop w:val="0"/>
      <w:marBottom w:val="0"/>
      <w:divBdr>
        <w:top w:val="none" w:sz="0" w:space="0" w:color="auto"/>
        <w:left w:val="none" w:sz="0" w:space="0" w:color="auto"/>
        <w:bottom w:val="none" w:sz="0" w:space="0" w:color="auto"/>
        <w:right w:val="none" w:sz="0" w:space="0" w:color="auto"/>
      </w:divBdr>
    </w:div>
    <w:div w:id="221673009">
      <w:bodyDiv w:val="1"/>
      <w:marLeft w:val="0"/>
      <w:marRight w:val="0"/>
      <w:marTop w:val="0"/>
      <w:marBottom w:val="0"/>
      <w:divBdr>
        <w:top w:val="none" w:sz="0" w:space="0" w:color="auto"/>
        <w:left w:val="none" w:sz="0" w:space="0" w:color="auto"/>
        <w:bottom w:val="none" w:sz="0" w:space="0" w:color="auto"/>
        <w:right w:val="none" w:sz="0" w:space="0" w:color="auto"/>
      </w:divBdr>
    </w:div>
    <w:div w:id="224995935">
      <w:bodyDiv w:val="1"/>
      <w:marLeft w:val="0"/>
      <w:marRight w:val="0"/>
      <w:marTop w:val="0"/>
      <w:marBottom w:val="0"/>
      <w:divBdr>
        <w:top w:val="none" w:sz="0" w:space="0" w:color="auto"/>
        <w:left w:val="none" w:sz="0" w:space="0" w:color="auto"/>
        <w:bottom w:val="none" w:sz="0" w:space="0" w:color="auto"/>
        <w:right w:val="none" w:sz="0" w:space="0" w:color="auto"/>
      </w:divBdr>
    </w:div>
    <w:div w:id="318966050">
      <w:bodyDiv w:val="1"/>
      <w:marLeft w:val="0"/>
      <w:marRight w:val="0"/>
      <w:marTop w:val="0"/>
      <w:marBottom w:val="0"/>
      <w:divBdr>
        <w:top w:val="none" w:sz="0" w:space="0" w:color="auto"/>
        <w:left w:val="none" w:sz="0" w:space="0" w:color="auto"/>
        <w:bottom w:val="none" w:sz="0" w:space="0" w:color="auto"/>
        <w:right w:val="none" w:sz="0" w:space="0" w:color="auto"/>
      </w:divBdr>
    </w:div>
    <w:div w:id="348723513">
      <w:bodyDiv w:val="1"/>
      <w:marLeft w:val="0"/>
      <w:marRight w:val="0"/>
      <w:marTop w:val="0"/>
      <w:marBottom w:val="0"/>
      <w:divBdr>
        <w:top w:val="none" w:sz="0" w:space="0" w:color="auto"/>
        <w:left w:val="none" w:sz="0" w:space="0" w:color="auto"/>
        <w:bottom w:val="none" w:sz="0" w:space="0" w:color="auto"/>
        <w:right w:val="none" w:sz="0" w:space="0" w:color="auto"/>
      </w:divBdr>
    </w:div>
    <w:div w:id="356082055">
      <w:bodyDiv w:val="1"/>
      <w:marLeft w:val="0"/>
      <w:marRight w:val="0"/>
      <w:marTop w:val="0"/>
      <w:marBottom w:val="0"/>
      <w:divBdr>
        <w:top w:val="none" w:sz="0" w:space="0" w:color="auto"/>
        <w:left w:val="none" w:sz="0" w:space="0" w:color="auto"/>
        <w:bottom w:val="none" w:sz="0" w:space="0" w:color="auto"/>
        <w:right w:val="none" w:sz="0" w:space="0" w:color="auto"/>
      </w:divBdr>
    </w:div>
    <w:div w:id="558637018">
      <w:bodyDiv w:val="1"/>
      <w:marLeft w:val="0"/>
      <w:marRight w:val="0"/>
      <w:marTop w:val="0"/>
      <w:marBottom w:val="0"/>
      <w:divBdr>
        <w:top w:val="none" w:sz="0" w:space="0" w:color="auto"/>
        <w:left w:val="none" w:sz="0" w:space="0" w:color="auto"/>
        <w:bottom w:val="none" w:sz="0" w:space="0" w:color="auto"/>
        <w:right w:val="none" w:sz="0" w:space="0" w:color="auto"/>
      </w:divBdr>
    </w:div>
    <w:div w:id="602029891">
      <w:bodyDiv w:val="1"/>
      <w:marLeft w:val="0"/>
      <w:marRight w:val="0"/>
      <w:marTop w:val="0"/>
      <w:marBottom w:val="0"/>
      <w:divBdr>
        <w:top w:val="none" w:sz="0" w:space="0" w:color="auto"/>
        <w:left w:val="none" w:sz="0" w:space="0" w:color="auto"/>
        <w:bottom w:val="none" w:sz="0" w:space="0" w:color="auto"/>
        <w:right w:val="none" w:sz="0" w:space="0" w:color="auto"/>
      </w:divBdr>
    </w:div>
    <w:div w:id="709915907">
      <w:bodyDiv w:val="1"/>
      <w:marLeft w:val="0"/>
      <w:marRight w:val="0"/>
      <w:marTop w:val="0"/>
      <w:marBottom w:val="0"/>
      <w:divBdr>
        <w:top w:val="none" w:sz="0" w:space="0" w:color="auto"/>
        <w:left w:val="none" w:sz="0" w:space="0" w:color="auto"/>
        <w:bottom w:val="none" w:sz="0" w:space="0" w:color="auto"/>
        <w:right w:val="none" w:sz="0" w:space="0" w:color="auto"/>
      </w:divBdr>
    </w:div>
    <w:div w:id="715351311">
      <w:bodyDiv w:val="1"/>
      <w:marLeft w:val="0"/>
      <w:marRight w:val="0"/>
      <w:marTop w:val="0"/>
      <w:marBottom w:val="0"/>
      <w:divBdr>
        <w:top w:val="none" w:sz="0" w:space="0" w:color="auto"/>
        <w:left w:val="none" w:sz="0" w:space="0" w:color="auto"/>
        <w:bottom w:val="none" w:sz="0" w:space="0" w:color="auto"/>
        <w:right w:val="none" w:sz="0" w:space="0" w:color="auto"/>
      </w:divBdr>
    </w:div>
    <w:div w:id="770778043">
      <w:bodyDiv w:val="1"/>
      <w:marLeft w:val="0"/>
      <w:marRight w:val="0"/>
      <w:marTop w:val="0"/>
      <w:marBottom w:val="0"/>
      <w:divBdr>
        <w:top w:val="none" w:sz="0" w:space="0" w:color="auto"/>
        <w:left w:val="none" w:sz="0" w:space="0" w:color="auto"/>
        <w:bottom w:val="none" w:sz="0" w:space="0" w:color="auto"/>
        <w:right w:val="none" w:sz="0" w:space="0" w:color="auto"/>
      </w:divBdr>
    </w:div>
    <w:div w:id="772750638">
      <w:bodyDiv w:val="1"/>
      <w:marLeft w:val="0"/>
      <w:marRight w:val="0"/>
      <w:marTop w:val="0"/>
      <w:marBottom w:val="0"/>
      <w:divBdr>
        <w:top w:val="none" w:sz="0" w:space="0" w:color="auto"/>
        <w:left w:val="none" w:sz="0" w:space="0" w:color="auto"/>
        <w:bottom w:val="none" w:sz="0" w:space="0" w:color="auto"/>
        <w:right w:val="none" w:sz="0" w:space="0" w:color="auto"/>
      </w:divBdr>
    </w:div>
    <w:div w:id="992683523">
      <w:bodyDiv w:val="1"/>
      <w:marLeft w:val="0"/>
      <w:marRight w:val="0"/>
      <w:marTop w:val="0"/>
      <w:marBottom w:val="0"/>
      <w:divBdr>
        <w:top w:val="none" w:sz="0" w:space="0" w:color="auto"/>
        <w:left w:val="none" w:sz="0" w:space="0" w:color="auto"/>
        <w:bottom w:val="none" w:sz="0" w:space="0" w:color="auto"/>
        <w:right w:val="none" w:sz="0" w:space="0" w:color="auto"/>
      </w:divBdr>
    </w:div>
    <w:div w:id="1028408208">
      <w:bodyDiv w:val="1"/>
      <w:marLeft w:val="0"/>
      <w:marRight w:val="0"/>
      <w:marTop w:val="0"/>
      <w:marBottom w:val="0"/>
      <w:divBdr>
        <w:top w:val="none" w:sz="0" w:space="0" w:color="auto"/>
        <w:left w:val="none" w:sz="0" w:space="0" w:color="auto"/>
        <w:bottom w:val="none" w:sz="0" w:space="0" w:color="auto"/>
        <w:right w:val="none" w:sz="0" w:space="0" w:color="auto"/>
      </w:divBdr>
    </w:div>
    <w:div w:id="1072890199">
      <w:bodyDiv w:val="1"/>
      <w:marLeft w:val="0"/>
      <w:marRight w:val="0"/>
      <w:marTop w:val="0"/>
      <w:marBottom w:val="0"/>
      <w:divBdr>
        <w:top w:val="none" w:sz="0" w:space="0" w:color="auto"/>
        <w:left w:val="none" w:sz="0" w:space="0" w:color="auto"/>
        <w:bottom w:val="none" w:sz="0" w:space="0" w:color="auto"/>
        <w:right w:val="none" w:sz="0" w:space="0" w:color="auto"/>
      </w:divBdr>
    </w:div>
    <w:div w:id="1110975098">
      <w:bodyDiv w:val="1"/>
      <w:marLeft w:val="0"/>
      <w:marRight w:val="0"/>
      <w:marTop w:val="0"/>
      <w:marBottom w:val="0"/>
      <w:divBdr>
        <w:top w:val="none" w:sz="0" w:space="0" w:color="auto"/>
        <w:left w:val="none" w:sz="0" w:space="0" w:color="auto"/>
        <w:bottom w:val="none" w:sz="0" w:space="0" w:color="auto"/>
        <w:right w:val="none" w:sz="0" w:space="0" w:color="auto"/>
      </w:divBdr>
    </w:div>
    <w:div w:id="1224561805">
      <w:bodyDiv w:val="1"/>
      <w:marLeft w:val="0"/>
      <w:marRight w:val="0"/>
      <w:marTop w:val="0"/>
      <w:marBottom w:val="0"/>
      <w:divBdr>
        <w:top w:val="none" w:sz="0" w:space="0" w:color="auto"/>
        <w:left w:val="none" w:sz="0" w:space="0" w:color="auto"/>
        <w:bottom w:val="none" w:sz="0" w:space="0" w:color="auto"/>
        <w:right w:val="none" w:sz="0" w:space="0" w:color="auto"/>
      </w:divBdr>
    </w:div>
    <w:div w:id="1292436992">
      <w:bodyDiv w:val="1"/>
      <w:marLeft w:val="0"/>
      <w:marRight w:val="0"/>
      <w:marTop w:val="0"/>
      <w:marBottom w:val="0"/>
      <w:divBdr>
        <w:top w:val="none" w:sz="0" w:space="0" w:color="auto"/>
        <w:left w:val="none" w:sz="0" w:space="0" w:color="auto"/>
        <w:bottom w:val="none" w:sz="0" w:space="0" w:color="auto"/>
        <w:right w:val="none" w:sz="0" w:space="0" w:color="auto"/>
      </w:divBdr>
    </w:div>
    <w:div w:id="1330256829">
      <w:bodyDiv w:val="1"/>
      <w:marLeft w:val="0"/>
      <w:marRight w:val="0"/>
      <w:marTop w:val="0"/>
      <w:marBottom w:val="0"/>
      <w:divBdr>
        <w:top w:val="none" w:sz="0" w:space="0" w:color="auto"/>
        <w:left w:val="none" w:sz="0" w:space="0" w:color="auto"/>
        <w:bottom w:val="none" w:sz="0" w:space="0" w:color="auto"/>
        <w:right w:val="none" w:sz="0" w:space="0" w:color="auto"/>
      </w:divBdr>
    </w:div>
    <w:div w:id="1365330402">
      <w:bodyDiv w:val="1"/>
      <w:marLeft w:val="0"/>
      <w:marRight w:val="0"/>
      <w:marTop w:val="0"/>
      <w:marBottom w:val="0"/>
      <w:divBdr>
        <w:top w:val="none" w:sz="0" w:space="0" w:color="auto"/>
        <w:left w:val="none" w:sz="0" w:space="0" w:color="auto"/>
        <w:bottom w:val="none" w:sz="0" w:space="0" w:color="auto"/>
        <w:right w:val="none" w:sz="0" w:space="0" w:color="auto"/>
      </w:divBdr>
    </w:div>
    <w:div w:id="1386300409">
      <w:bodyDiv w:val="1"/>
      <w:marLeft w:val="0"/>
      <w:marRight w:val="0"/>
      <w:marTop w:val="0"/>
      <w:marBottom w:val="0"/>
      <w:divBdr>
        <w:top w:val="none" w:sz="0" w:space="0" w:color="auto"/>
        <w:left w:val="none" w:sz="0" w:space="0" w:color="auto"/>
        <w:bottom w:val="none" w:sz="0" w:space="0" w:color="auto"/>
        <w:right w:val="none" w:sz="0" w:space="0" w:color="auto"/>
      </w:divBdr>
      <w:divsChild>
        <w:div w:id="125852811">
          <w:marLeft w:val="0"/>
          <w:marRight w:val="0"/>
          <w:marTop w:val="0"/>
          <w:marBottom w:val="0"/>
          <w:divBdr>
            <w:top w:val="none" w:sz="0" w:space="0" w:color="auto"/>
            <w:left w:val="none" w:sz="0" w:space="0" w:color="auto"/>
            <w:bottom w:val="none" w:sz="0" w:space="0" w:color="auto"/>
            <w:right w:val="none" w:sz="0" w:space="0" w:color="auto"/>
          </w:divBdr>
          <w:divsChild>
            <w:div w:id="6884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5037">
      <w:bodyDiv w:val="1"/>
      <w:marLeft w:val="0"/>
      <w:marRight w:val="0"/>
      <w:marTop w:val="0"/>
      <w:marBottom w:val="0"/>
      <w:divBdr>
        <w:top w:val="none" w:sz="0" w:space="0" w:color="auto"/>
        <w:left w:val="none" w:sz="0" w:space="0" w:color="auto"/>
        <w:bottom w:val="none" w:sz="0" w:space="0" w:color="auto"/>
        <w:right w:val="none" w:sz="0" w:space="0" w:color="auto"/>
      </w:divBdr>
      <w:divsChild>
        <w:div w:id="561867552">
          <w:marLeft w:val="0"/>
          <w:marRight w:val="0"/>
          <w:marTop w:val="0"/>
          <w:marBottom w:val="0"/>
          <w:divBdr>
            <w:top w:val="none" w:sz="0" w:space="0" w:color="auto"/>
            <w:left w:val="none" w:sz="0" w:space="0" w:color="auto"/>
            <w:bottom w:val="none" w:sz="0" w:space="0" w:color="auto"/>
            <w:right w:val="none" w:sz="0" w:space="0" w:color="auto"/>
          </w:divBdr>
          <w:divsChild>
            <w:div w:id="124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7256">
      <w:bodyDiv w:val="1"/>
      <w:marLeft w:val="0"/>
      <w:marRight w:val="0"/>
      <w:marTop w:val="0"/>
      <w:marBottom w:val="0"/>
      <w:divBdr>
        <w:top w:val="none" w:sz="0" w:space="0" w:color="auto"/>
        <w:left w:val="none" w:sz="0" w:space="0" w:color="auto"/>
        <w:bottom w:val="none" w:sz="0" w:space="0" w:color="auto"/>
        <w:right w:val="none" w:sz="0" w:space="0" w:color="auto"/>
      </w:divBdr>
    </w:div>
    <w:div w:id="1659110300">
      <w:bodyDiv w:val="1"/>
      <w:marLeft w:val="0"/>
      <w:marRight w:val="0"/>
      <w:marTop w:val="0"/>
      <w:marBottom w:val="0"/>
      <w:divBdr>
        <w:top w:val="none" w:sz="0" w:space="0" w:color="auto"/>
        <w:left w:val="none" w:sz="0" w:space="0" w:color="auto"/>
        <w:bottom w:val="none" w:sz="0" w:space="0" w:color="auto"/>
        <w:right w:val="none" w:sz="0" w:space="0" w:color="auto"/>
      </w:divBdr>
    </w:div>
    <w:div w:id="1762023011">
      <w:bodyDiv w:val="1"/>
      <w:marLeft w:val="0"/>
      <w:marRight w:val="0"/>
      <w:marTop w:val="0"/>
      <w:marBottom w:val="0"/>
      <w:divBdr>
        <w:top w:val="none" w:sz="0" w:space="0" w:color="auto"/>
        <w:left w:val="none" w:sz="0" w:space="0" w:color="auto"/>
        <w:bottom w:val="none" w:sz="0" w:space="0" w:color="auto"/>
        <w:right w:val="none" w:sz="0" w:space="0" w:color="auto"/>
      </w:divBdr>
    </w:div>
    <w:div w:id="204043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38</Pages>
  <Words>3094</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Limbu</dc:creator>
  <cp:keywords/>
  <dc:description/>
  <cp:lastModifiedBy>Prajwal Limbu</cp:lastModifiedBy>
  <cp:revision>14</cp:revision>
  <dcterms:created xsi:type="dcterms:W3CDTF">2025-05-19T16:58:00Z</dcterms:created>
  <dcterms:modified xsi:type="dcterms:W3CDTF">2025-05-21T09:23:00Z</dcterms:modified>
</cp:coreProperties>
</file>