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Reto final · Ficha de preparación para GitHub</w:t>
      </w:r>
    </w:p>
    <w:p>
      <w:r>
        <w:t xml:space="preserve">Herramientas Digitales para la Gestión y Monitoreo de Proyectos · 2026-2</w:t>
      </w:r>
    </w:p>
    <w:p>
      <w:r>
        <w:t xml:space="preserve">Equipo: PJssr001 | Proyecto:    Salud sexual y reproductiva: conocimiento, acceso y barreras </w:t>
      </w:r>
    </w:p>
    <w:p>
      <w:r>
        <w:t>Fecha de generación: 18/10/2026 · Versión ajustada tras observaciones del docente: 26/10/2026</w:t>
      </w:r>
    </w:p>
    <w:p>
      <w:pPr>
        <w:pStyle w:val="Heading1"/>
      </w:pPr>
      <w:r>
        <w:t xml:space="preserve">Identificación del proyecto</w:t>
      </w:r>
    </w:p>
    <w:p>
      <w:r>
        <w:t xml:space="preserve">Integrantes</w:t>
      </w:r>
    </w:p>
    <w:p>
      <w:r>
        <w:t xml:space="preserve">María Angelica Guerrero González</w:t>
      </w:r>
    </w:p>
    <w:p>
      <w:r>
        <w:t xml:space="preserve">Laura Marcela Ortiz Nocove</w:t>
      </w:r>
    </w:p>
    <w:p>
      <w:r>
        <w:t xml:space="preserve">Daniel Ricardo Rivera Reyes</w:t>
      </w:r>
    </w:p>
    <w:p>
      <w:r>
        <w:t xml:space="preserve">Daniel Vargas García</w:t>
      </w:r>
    </w:p>
    <w:p>
      <w:r>
        <w:t xml:space="preserve"> </w:t>
      </w:r>
    </w:p>
    <w:p>
      <w:r>
        <w:t xml:space="preserve">Problema</w:t>
      </w:r>
    </w:p>
    <w:p>
      <w:r>
        <w:t xml:space="preserve">Conocer el grado de conocimiento que tienen las personas respecto a los métodos anticonceptivos, la prevención de infecciones de transmisión sexual (ITS/VIH) y los derechos reproductivos, estableciendo un contraste entre lo que las personas perciben que saben y su conocimiento efectivo.  </w:t>
      </w:r>
    </w:p>
    <w:p>
      <w:r>
        <w:t xml:space="preserve">Alternativa de intervención</w:t>
      </w:r>
    </w:p>
    <w:p>
      <w:r>
        <w:t xml:space="preserve">1. Facilitar la interlocución entre la ciudadanía y las Entidades responsables de la SSR por medio de canales de comunicación como lo es WhatsApp, redes sociales y líneas de atención, sin dejar a un lado las tradicionales.</w:t>
      </w:r>
    </w:p>
    <w:p>
      <w:r>
        <w:t xml:space="preserve">2. Campañas informativas lideradas por la Alcaldía Municipal de San Gabriel, en todo el territorio, sin concentrarse en el sector Urbano.</w:t>
      </w:r>
    </w:p>
    <w:p>
      <w:r>
        <w:t xml:space="preserve">3. Solicitar al Gobierno Nacional un mayor acceso a los SSR por medio de la reducción de costos de métodos de protección sexual</w:t>
      </w:r>
    </w:p>
    <w:p>
      <w:r>
        <w:t xml:space="preserve"> </w:t>
      </w:r>
    </w:p>
    <w:p>
      <w:r>
        <w:t xml:space="preserve">Descripción operativa</w:t>
      </w:r>
    </w:p>
    <w:p>
      <w:r>
        <w:t xml:space="preserve">1. La Alcaldía Municipal de la mano con el Hospital del municipio, realizará campañas Informativas, en donde se comunique los canales de interlocución entre los ciudadanos y las Entidades que pueden dar información sobre la SSR.</w:t>
      </w:r>
    </w:p>
    <w:p>
      <w:r>
        <w:t xml:space="preserve">2. La Alcaldía Municipal, desarrollará y ejecutará un proyecto informativo, que tenga un impacto en diferentes espacios ciudadanos, como son: Colegios, Veredas y lugares de mayor acumulación de personas como la plaza principal del municipio y la plaza de mercado.</w:t>
      </w:r>
    </w:p>
    <w:p>
      <w:r>
        <w:t xml:space="preserve">3. El Alcalde Local, realizará una solicitud de revisión de los precisos de acceso a los medios de protección en SSR, por medio del Gobernador hacia el Gobierno nacional, medidas como el no cobro del IVA para estos productos y la regulación de precios.</w:t>
      </w:r>
    </w:p>
    <w:p>
      <w:r>
        <w:t xml:space="preserve"> </w:t>
      </w:r>
    </w:p>
    <w:p>
      <w:pPr>
        <w:pStyle w:val="Heading1"/>
      </w:pPr>
      <w:r>
        <w:t xml:space="preserve">Componentes y actividades previstas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Componente o línea de trabajo</w:t>
            </w:r>
          </w:p>
        </w:tc>
        <w:tc>
          <w:tcPr>
            <w:tcW w:w="0" w:type="auto"/>
          </w:tcPr>
          <w:p>
            <w:r>
              <w:t xml:space="preserve">Actividad operativa</w:t>
            </w:r>
          </w:p>
        </w:tc>
        <w:tc>
          <w:tcPr>
            <w:tcW w:w="0" w:type="auto"/>
          </w:tcPr>
          <w:p>
            <w:r>
              <w:t xml:space="preserve">Resultado o evidencia prevista</w:t>
            </w:r>
          </w:p>
        </w:tc>
      </w:tr>
      <w:tr>
        <w:tc>
          <w:tcPr>
            <w:tcW w:w="0" w:type="auto"/>
          </w:tcPr>
          <w:p>
            <w:r>
              <w:t>Coordinación institucional</w:t>
            </w:r>
          </w:p>
        </w:tc>
        <w:tc>
          <w:tcPr>
            <w:tcW w:w="0" w:type="auto"/>
          </w:tcPr>
          <w:p>
            <w:r>
              <w:t>A1. Convocar y realizar el comité técnico Alcaldía–Hospital para definir los lugares de las campañas, actualizar la cobertura institucional y coordinar horarios.</w:t>
            </w:r>
          </w:p>
        </w:tc>
        <w:tc>
          <w:tcPr>
            <w:tcW w:w="0" w:type="auto"/>
          </w:tcPr>
          <w:p>
            <w:r>
              <w:t>Acta del comité técnico con lugares, fechas y horarios definidos.</w:t>
            </w:r>
          </w:p>
        </w:tc>
      </w:tr>
      <w:tr>
        <w:tc>
          <w:tcPr>
            <w:tcW w:w="0" w:type="auto"/>
          </w:tcPr>
          <w:p>
            <w:r>
              <w:t>Coordinación institucional</w:t>
            </w:r>
          </w:p>
        </w:tc>
        <w:tc>
          <w:tcPr>
            <w:tcW w:w="0" w:type="auto"/>
          </w:tcPr>
          <w:p>
            <w:r>
              <w:t>A2. Acordar con el Hospital Municipal los profesionales de salud que participarán en las campañas y capacitar a la persona encargada del centro de atención digital de la Alcaldía.</w:t>
            </w:r>
          </w:p>
        </w:tc>
        <w:tc>
          <w:tcPr>
            <w:tcW w:w="0" w:type="auto"/>
          </w:tcPr>
          <w:p>
            <w:r>
              <w:t>Acta de compromiso del Hospital y registro de la capacitación (asistencia y temas).</w:t>
            </w:r>
          </w:p>
        </w:tc>
      </w:tr>
      <w:tr>
        <w:tc>
          <w:tcPr>
            <w:tcW w:w="0" w:type="auto"/>
          </w:tcPr>
          <w:p>
            <w:r>
              <w:t>Coordinación institucional</w:t>
            </w:r>
          </w:p>
        </w:tc>
        <w:tc>
          <w:tcPr>
            <w:tcW w:w="0" w:type="auto"/>
          </w:tcPr>
          <w:p>
            <w:r>
              <w:t>A3. Coordinar con las instituciones educativas el ingreso a los colegios y el calendario de jornadas.</w:t>
            </w:r>
          </w:p>
        </w:tc>
        <w:tc>
          <w:tcPr>
            <w:tcW w:w="0" w:type="auto"/>
          </w:tcPr>
          <w:p>
            <w:r>
              <w:t>Calendario de jornadas por colegio, confirmado por cada institución.</w:t>
            </w:r>
          </w:p>
        </w:tc>
      </w:tr>
      <w:tr>
        <w:tc>
          <w:tcPr>
            <w:tcW w:w="0" w:type="auto"/>
          </w:tcPr>
          <w:p>
            <w:r>
              <w:t>Campañas informativas</w:t>
            </w:r>
          </w:p>
        </w:tc>
        <w:tc>
          <w:tcPr>
            <w:tcW w:w="0" w:type="auto"/>
          </w:tcPr>
          <w:p>
            <w:r>
              <w:t>A4. Organizar la logística de las jornadas en colegios, veredas, plaza principal y plaza de mercado (espacios, fechas, personal y materiales).</w:t>
            </w:r>
          </w:p>
        </w:tc>
        <w:tc>
          <w:tcPr>
            <w:tcW w:w="0" w:type="auto"/>
          </w:tcPr>
          <w:p>
            <w:r>
              <w:t>Plan logístico por jornada, con responsable y lista de materiales.</w:t>
            </w:r>
          </w:p>
        </w:tc>
      </w:tr>
      <w:tr>
        <w:tc>
          <w:tcPr>
            <w:tcW w:w="0" w:type="auto"/>
          </w:tcPr>
          <w:p>
            <w:r>
              <w:t>Campañas informativas</w:t>
            </w:r>
          </w:p>
        </w:tc>
        <w:tc>
          <w:tcPr>
            <w:tcW w:w="0" w:type="auto"/>
          </w:tcPr>
          <w:p>
            <w:r>
              <w:t>A5. Producir y aprobar el material informativo (piezas gráficas, volantes y mensajes para WhatsApp y redes) con rutas de atención y aclaración de mitos sobre VIH.</w:t>
            </w:r>
          </w:p>
        </w:tc>
        <w:tc>
          <w:tcPr>
            <w:tcW w:w="0" w:type="auto"/>
          </w:tcPr>
          <w:p>
            <w:r>
              <w:t>Piezas informativas aprobadas por la Alcaldía y el Hospital.</w:t>
            </w:r>
          </w:p>
        </w:tc>
      </w:tr>
      <w:tr>
        <w:tc>
          <w:tcPr>
            <w:tcW w:w="0" w:type="auto"/>
          </w:tcPr>
          <w:p>
            <w:r>
              <w:t>Campañas informativas</w:t>
            </w:r>
          </w:p>
        </w:tc>
        <w:tc>
          <w:tcPr>
            <w:tcW w:w="0" w:type="auto"/>
          </w:tcPr>
          <w:p>
            <w:r>
              <w:t>A6. Ejecutar las jornadas informativas en colegios y plaza principal (zona urbana).</w:t>
            </w:r>
          </w:p>
        </w:tc>
        <w:tc>
          <w:tcPr>
            <w:tcW w:w="0" w:type="auto"/>
          </w:tcPr>
          <w:p>
            <w:r>
              <w:t>Registro de la jornada simulada: lugar, fecha, asistentes y resultados.</w:t>
            </w:r>
          </w:p>
        </w:tc>
      </w:tr>
      <w:tr>
        <w:tc>
          <w:tcPr>
            <w:tcW w:w="0" w:type="auto"/>
          </w:tcPr>
          <w:p>
            <w:r>
              <w:t>Campañas informativas</w:t>
            </w:r>
          </w:p>
        </w:tc>
        <w:tc>
          <w:tcPr>
            <w:tcW w:w="0" w:type="auto"/>
          </w:tcPr>
          <w:p>
            <w:r>
              <w:t>A7. Ejecutar las jornadas informativas en veredas y plaza de mercado (zona rural y centros poblados).</w:t>
            </w:r>
          </w:p>
        </w:tc>
        <w:tc>
          <w:tcPr>
            <w:tcW w:w="0" w:type="auto"/>
          </w:tcPr>
          <w:p>
            <w:r>
              <w:t>Registro de la jornada simulada por vereda, con novedades de desplazamiento.</w:t>
            </w:r>
          </w:p>
        </w:tc>
      </w:tr>
      <w:tr>
        <w:tc>
          <w:tcPr>
            <w:tcW w:w="0" w:type="auto"/>
          </w:tcPr>
          <w:p>
            <w:r>
              <w:t>Orientación a jóvenes</w:t>
            </w:r>
          </w:p>
        </w:tc>
        <w:tc>
          <w:tcPr>
            <w:tcW w:w="0" w:type="auto"/>
          </w:tcPr>
          <w:p>
            <w:r>
              <w:t>A8. Habilitar el canal de orientación a jóvenes (WhatsApp y línea de atención) con un protocolo de respuesta y remisión a servicios.</w:t>
            </w:r>
          </w:p>
        </w:tc>
        <w:tc>
          <w:tcPr>
            <w:tcW w:w="0" w:type="auto"/>
          </w:tcPr>
          <w:p>
            <w:r>
              <w:t>Canal activo y protocolo de orientación y remisión aprobado.</w:t>
            </w:r>
          </w:p>
        </w:tc>
      </w:tr>
      <w:tr>
        <w:tc>
          <w:tcPr>
            <w:tcW w:w="0" w:type="auto"/>
          </w:tcPr>
          <w:p>
            <w:r>
              <w:t>Orientación a jóvenes</w:t>
            </w:r>
          </w:p>
        </w:tc>
        <w:tc>
          <w:tcPr>
            <w:tcW w:w="0" w:type="auto"/>
          </w:tcPr>
          <w:p>
            <w:r>
              <w:t>A9. Atender y orientar a jóvenes por los canales habilitados y remitirlos a los servicios de salud.</w:t>
            </w:r>
          </w:p>
        </w:tc>
        <w:tc>
          <w:tcPr>
            <w:tcW w:w="0" w:type="auto"/>
          </w:tcPr>
          <w:p>
            <w:r>
              <w:t>Registro simulado de orientaciones y remisiones, sin datos personales.</w:t>
            </w:r>
          </w:p>
        </w:tc>
      </w:tr>
      <w:tr>
        <w:tc>
          <w:tcPr>
            <w:tcW w:w="0" w:type="auto"/>
          </w:tcPr>
          <w:p>
            <w:r>
              <w:t>Gestión ante el Gobierno Nacional</w:t>
            </w:r>
          </w:p>
        </w:tc>
        <w:tc>
          <w:tcPr>
            <w:tcW w:w="0" w:type="auto"/>
          </w:tcPr>
          <w:p>
            <w:r>
              <w:t>A10. Preparar y radicar la solicitud del Alcalde, vía Gobernación, para revisar precios y la exclusión del IVA de los métodos de protección sexual.</w:t>
            </w:r>
          </w:p>
        </w:tc>
        <w:tc>
          <w:tcPr>
            <w:tcW w:w="0" w:type="auto"/>
          </w:tcPr>
          <w:p>
            <w:r>
              <w:t>Oficio de solicitud radicado (simulado) con constancia de envío.</w:t>
            </w:r>
          </w:p>
        </w:tc>
      </w:tr>
      <w:tr>
        <w:tc>
          <w:tcPr>
            <w:tcW w:w="0" w:type="auto"/>
          </w:tcPr>
          <w:p>
            <w:r>
              <w:t>Gestión ante el Gobierno Nacional</w:t>
            </w:r>
          </w:p>
        </w:tc>
        <w:tc>
          <w:tcPr>
            <w:tcW w:w="0" w:type="auto"/>
          </w:tcPr>
          <w:p>
            <w:r>
              <w:t>A11. Hacer seguimiento a la respuesta de la solicitud y registrar las decisiones tomadas.</w:t>
            </w:r>
          </w:p>
        </w:tc>
        <w:tc>
          <w:tcPr>
            <w:tcW w:w="0" w:type="auto"/>
          </w:tcPr>
          <w:p>
            <w:r>
              <w:t>Registro de respuesta o de gestión de seguimiento.</w:t>
            </w:r>
          </w:p>
        </w:tc>
      </w:tr>
      <w:tr>
        <w:tc>
          <w:tcPr>
            <w:tcW w:w="0" w:type="auto"/>
          </w:tcPr>
          <w:p>
            <w:r>
              <w:t>Seguimiento y evaluación</w:t>
            </w:r>
          </w:p>
        </w:tc>
        <w:tc>
          <w:tcPr>
            <w:tcW w:w="0" w:type="auto"/>
          </w:tcPr>
          <w:p>
            <w:r>
              <w:t>A12. Actualizar cada semana el estado, las fechas y los bloqueos de las actividades en GitHub Projects.</w:t>
            </w:r>
          </w:p>
        </w:tc>
        <w:tc>
          <w:tcPr>
            <w:tcW w:w="0" w:type="auto"/>
          </w:tcPr>
          <w:p>
            <w:r>
              <w:t>Tablero actualizado y vista de seguimiento semanal.</w:t>
            </w:r>
          </w:p>
        </w:tc>
      </w:tr>
      <w:tr>
        <w:tc>
          <w:tcPr>
            <w:tcW w:w="0" w:type="auto"/>
          </w:tcPr>
          <w:p>
            <w:r>
              <w:t>Seguimiento y evaluación</w:t>
            </w:r>
          </w:p>
        </w:tc>
        <w:tc>
          <w:tcPr>
            <w:tcW w:w="0" w:type="auto"/>
          </w:tcPr>
          <w:p>
            <w:r>
              <w:t>A13. Registrar y resolver las incidencias operativas y las decisiones de gestión.</w:t>
            </w:r>
          </w:p>
        </w:tc>
        <w:tc>
          <w:tcPr>
            <w:tcW w:w="0" w:type="auto"/>
          </w:tcPr>
          <w:p>
            <w:r>
              <w:t>Incidencias abiertas y cerradas, cada una con su decisión.</w:t>
            </w:r>
          </w:p>
        </w:tc>
      </w:tr>
      <w:tr>
        <w:tc>
          <w:tcPr>
            <w:tcW w:w="0" w:type="auto"/>
          </w:tcPr>
          <w:p>
            <w:r>
              <w:t>Seguimiento y evaluación</w:t>
            </w:r>
          </w:p>
        </w:tc>
        <w:tc>
          <w:tcPr>
            <w:tcW w:w="0" w:type="auto"/>
          </w:tcPr>
          <w:p>
            <w:r>
              <w:t>A14. Hacer el balance de las jornadas y de la orientación a jóvenes, y ajustar el plan.</w:t>
            </w:r>
          </w:p>
        </w:tc>
        <w:tc>
          <w:tcPr>
            <w:tcW w:w="0" w:type="auto"/>
          </w:tcPr>
          <w:p>
            <w:r>
              <w:t>Informe de balance con ajustes acordados.</w:t>
            </w:r>
          </w:p>
        </w:tc>
      </w:tr>
    </w:tbl>
    <w:p>
      <w:pPr>
        <w:pStyle w:val="Heading1"/>
      </w:pPr>
      <w:r>
        <w:t xml:space="preserve">Responsabilidades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>Integrante o entidad</w:t>
            </w:r>
          </w:p>
        </w:tc>
        <w:tc>
          <w:tcPr>
            <w:tcW w:w="0" w:type="auto"/>
          </w:tcPr>
          <w:p>
            <w:r>
              <w:t xml:space="preserve">Responsabilidad</w:t>
            </w:r>
          </w:p>
        </w:tc>
        <w:tc>
          <w:tcPr>
            <w:tcW w:w="0" w:type="auto"/>
          </w:tcPr>
          <w:p>
            <w:r>
              <w:t xml:space="preserve">Actividades asociadas</w:t>
            </w:r>
          </w:p>
        </w:tc>
      </w:tr>
      <w:tr>
        <w:tc>
          <w:tcPr>
            <w:tcW w:w="0" w:type="auto"/>
          </w:tcPr>
          <w:p>
            <w:r>
              <w:t>María Angelica Guerrero González</w:t>
            </w:r>
          </w:p>
        </w:tc>
        <w:tc>
          <w:tcPr>
            <w:tcW w:w="0" w:type="auto"/>
          </w:tcPr>
          <w:p>
            <w:r>
              <w:t>Responsable de coordinación institucional con la Alcaldía, el Hospital, las instituciones educativas y el Gobierno Nacional.</w:t>
            </w:r>
          </w:p>
        </w:tc>
        <w:tc>
          <w:tcPr>
            <w:tcW w:w="0" w:type="auto"/>
          </w:tcPr>
          <w:p>
            <w:r>
              <w:t>A1, A2, A3, A10, A11 (principal). Apoyo en A4.</w:t>
            </w:r>
          </w:p>
        </w:tc>
      </w:tr>
      <w:tr>
        <w:tc>
          <w:tcPr>
            <w:tcW w:w="0" w:type="auto"/>
          </w:tcPr>
          <w:p>
            <w:r>
              <w:t>Laura Marcela Ortiz Nocove</w:t>
            </w:r>
          </w:p>
        </w:tc>
        <w:tc>
          <w:tcPr>
            <w:tcW w:w="0" w:type="auto"/>
          </w:tcPr>
          <w:p>
            <w:r>
              <w:t>Responsable de campañas informativas: logística, material y ejecución de las jornadas.</w:t>
            </w:r>
          </w:p>
        </w:tc>
        <w:tc>
          <w:tcPr>
            <w:tcW w:w="0" w:type="auto"/>
          </w:tcPr>
          <w:p>
            <w:r>
              <w:t>A4, A5, A6, A7 (principal). Apoyo en A3.</w:t>
            </w:r>
          </w:p>
        </w:tc>
      </w:tr>
      <w:tr>
        <w:tc>
          <w:tcPr>
            <w:tcW w:w="0" w:type="auto"/>
          </w:tcPr>
          <w:p>
            <w:r>
              <w:t>Daniel Ricardo Rivera Reyes</w:t>
            </w:r>
          </w:p>
        </w:tc>
        <w:tc>
          <w:tcPr>
            <w:tcW w:w="0" w:type="auto"/>
          </w:tcPr>
          <w:p>
            <w:r>
              <w:t>Responsable de orientación a jóvenes y canales digitales de atención.</w:t>
            </w:r>
          </w:p>
        </w:tc>
        <w:tc>
          <w:tcPr>
            <w:tcW w:w="0" w:type="auto"/>
          </w:tcPr>
          <w:p>
            <w:r>
              <w:t>A8, A9 (principal). Apoyo en A5 y A14.</w:t>
            </w:r>
          </w:p>
        </w:tc>
      </w:tr>
      <w:tr>
        <w:tc>
          <w:tcPr>
            <w:tcW w:w="0" w:type="auto"/>
          </w:tcPr>
          <w:p>
            <w:r>
              <w:t>Daniel Vargas García</w:t>
            </w:r>
          </w:p>
        </w:tc>
        <w:tc>
          <w:tcPr>
            <w:tcW w:w="0" w:type="auto"/>
          </w:tcPr>
          <w:p>
            <w:r>
              <w:t>Responsable del seguimiento en GitHub (Issues, Project e Insights) y del balance de las acciones.</w:t>
            </w:r>
          </w:p>
        </w:tc>
        <w:tc>
          <w:tcPr>
            <w:tcW w:w="0" w:type="auto"/>
          </w:tcPr>
          <w:p>
            <w:r>
              <w:t>A12, A13, A14 (principal). Apoyo en A10 y A11.</w:t>
            </w:r>
          </w:p>
        </w:tc>
      </w:tr>
      <w:tr>
        <w:tc>
          <w:tcPr>
            <w:tcW w:w="0" w:type="auto"/>
          </w:tcPr>
          <w:p>
            <w:r>
              <w:t>Alcaldía Municipal de San Gabriel (entidad participante)</w:t>
            </w:r>
          </w:p>
        </w:tc>
        <w:tc>
          <w:tcPr>
            <w:tcW w:w="0" w:type="auto"/>
          </w:tcPr>
          <w:p>
            <w:r>
              <w:t>Financiación, comunicación y educación. No es función del equipo.</w:t>
            </w:r>
          </w:p>
        </w:tc>
        <w:tc>
          <w:tcPr>
            <w:tcW w:w="0" w:type="auto"/>
          </w:tcPr>
          <w:p>
            <w:r>
              <w:t>Adquirir los equipos tecnológicos y firmar la solicitud al Gobierno Nacional que prepara el equipo (A10). Apoya A2 y A6.</w:t>
            </w:r>
          </w:p>
        </w:tc>
      </w:tr>
      <w:tr>
        <w:tc>
          <w:tcPr>
            <w:tcW w:w="0" w:type="auto"/>
          </w:tcPr>
          <w:p>
            <w:r>
              <w:t>Hospital Municipal de San Gabriel (entidad participante)</w:t>
            </w:r>
          </w:p>
        </w:tc>
        <w:tc>
          <w:tcPr>
            <w:tcW w:w="0" w:type="auto"/>
          </w:tcPr>
          <w:p>
            <w:r>
              <w:t>Aportar profesionales de salud para las campañas y la orientación. No es función del equipo.</w:t>
            </w:r>
          </w:p>
        </w:tc>
        <w:tc>
          <w:tcPr>
            <w:tcW w:w="0" w:type="auto"/>
          </w:tcPr>
          <w:p>
            <w:r>
              <w:t>Participar en el comité técnico (A1) y en las jornadas (A6, A7).</w:t>
            </w:r>
          </w:p>
        </w:tc>
      </w:tr>
    </w:tbl>
    <w:p>
      <w:pPr>
        <w:pStyle w:val="Heading1"/>
      </w:pPr>
      <w:r>
        <w:t xml:space="preserve">Necesidades de monitoreo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Aspecto por monitorear</w:t>
            </w:r>
          </w:p>
        </w:tc>
        <w:tc>
          <w:tcPr>
            <w:tcW w:w="0" w:type="auto"/>
          </w:tcPr>
          <w:p>
            <w:r>
              <w:t xml:space="preserve">Información requerida</w:t>
            </w:r>
          </w:p>
        </w:tc>
        <w:tc>
          <w:tcPr>
            <w:tcW w:w="0" w:type="auto"/>
          </w:tcPr>
          <w:p>
            <w:r>
              <w:t xml:space="preserve">Cómo se actualizará</w:t>
            </w:r>
          </w:p>
        </w:tc>
      </w:tr>
      <w:tr>
        <w:tc>
          <w:tcPr>
            <w:tcW w:w="0" w:type="auto"/>
          </w:tcPr>
          <w:p>
            <w:r>
              <w:t>Avance de actividades</w:t>
            </w:r>
          </w:p>
        </w:tc>
        <w:tc>
          <w:tcPr>
            <w:tcW w:w="0" w:type="auto"/>
          </w:tcPr>
          <w:p>
            <w:r>
              <w:t>Actividades pendientes, en curso y finalizadas, con su responsable.</w:t>
            </w:r>
          </w:p>
        </w:tc>
        <w:tc>
          <w:tcPr>
            <w:tcW w:w="0" w:type="auto"/>
          </w:tcPr>
          <w:p>
            <w:r>
              <w:t>Actualización del estado de cada tarea en GitHub Projects.</w:t>
            </w:r>
          </w:p>
        </w:tc>
      </w:tr>
      <w:tr>
        <w:tc>
          <w:tcPr>
            <w:tcW w:w="0" w:type="auto"/>
          </w:tcPr>
          <w:p>
            <w:r>
              <w:t>Fechas y cronograma</w:t>
            </w:r>
          </w:p>
        </w:tc>
        <w:tc>
          <w:tcPr>
            <w:tcW w:w="0" w:type="auto"/>
          </w:tcPr>
          <w:p>
            <w:r>
              <w:t>Fecha de inicio, fecha límite y fecha real de finalización de cada actividad.</w:t>
            </w:r>
          </w:p>
        </w:tc>
        <w:tc>
          <w:tcPr>
            <w:tcW w:w="0" w:type="auto"/>
          </w:tcPr>
          <w:p>
            <w:r>
              <w:t>Registro y ajuste de fechas en las tareas, según el cronograma acordado. Semanalmente.</w:t>
            </w:r>
          </w:p>
        </w:tc>
      </w:tr>
      <w:tr>
        <w:tc>
          <w:tcPr>
            <w:tcW w:w="0" w:type="auto"/>
          </w:tcPr>
          <w:p>
            <w:r>
              <w:t>Entregables</w:t>
            </w:r>
          </w:p>
        </w:tc>
        <w:tc>
          <w:tcPr>
            <w:tcW w:w="0" w:type="auto"/>
          </w:tcPr>
          <w:p>
            <w:r>
              <w:t>Producto esperado, archivo o evidencia de cumplimiento y estado de revisión.</w:t>
            </w:r>
          </w:p>
        </w:tc>
        <w:tc>
          <w:tcPr>
            <w:tcW w:w="0" w:type="auto"/>
          </w:tcPr>
          <w:p>
            <w:r>
              <w:t>Adjuntar o enlazar documentos en el repositorio y actualizar la tarea correspondiente. En cada reunión de equipo.</w:t>
            </w:r>
          </w:p>
        </w:tc>
      </w:tr>
      <w:tr>
        <w:tc>
          <w:tcPr>
            <w:tcW w:w="0" w:type="auto"/>
          </w:tcPr>
          <w:p>
            <w:r>
              <w:t>Responsabilidades</w:t>
            </w:r>
          </w:p>
        </w:tc>
        <w:tc>
          <w:tcPr>
            <w:tcW w:w="0" w:type="auto"/>
          </w:tcPr>
          <w:p>
            <w:r>
              <w:t>Integrante asignado a cada actividad y distribución de tareas pendientes.</w:t>
            </w:r>
          </w:p>
        </w:tc>
        <w:tc>
          <w:tcPr>
            <w:tcW w:w="0" w:type="auto"/>
          </w:tcPr>
          <w:p>
            <w:r>
              <w:t>Actualizar las personas asignadas a las tareas cuando se acuerden cambios en el equipo. En cada reunión de equipo.</w:t>
            </w:r>
          </w:p>
        </w:tc>
      </w:tr>
      <w:tr>
        <w:tc>
          <w:tcPr>
            <w:tcW w:w="0" w:type="auto"/>
          </w:tcPr>
          <w:p>
            <w:r>
              <w:t>Bloqueos e incidencias</w:t>
            </w:r>
          </w:p>
        </w:tc>
        <w:tc>
          <w:tcPr>
            <w:tcW w:w="0" w:type="auto"/>
          </w:tcPr>
          <w:p>
            <w:r>
              <w:t>Incidencias operativas abiertas (por ejemplo, un colegio que no confirma o un profesional que no está disponible), su causa y su estado.</w:t>
            </w:r>
          </w:p>
        </w:tc>
        <w:tc>
          <w:tcPr>
            <w:tcW w:w="0" w:type="auto"/>
          </w:tcPr>
          <w:p>
            <w:r>
              <w:t>Abrir una Issue por incidencia, enlazarla con la actividad afectada y cerrarla con su decisión. En cuanto se detecte.</w:t>
            </w:r>
          </w:p>
        </w:tc>
      </w:tr>
      <w:tr>
        <w:tc>
          <w:tcPr>
            <w:tcW w:w="0" w:type="auto"/>
          </w:tcPr>
          <w:p>
            <w:r>
              <w:t>Decisiones de gestión</w:t>
            </w:r>
          </w:p>
        </w:tc>
        <w:tc>
          <w:tcPr>
            <w:tcW w:w="0" w:type="auto"/>
          </w:tcPr>
          <w:p>
            <w:r>
              <w:t>Decisión tomada, quién la tomó, fecha y actividad afectada.</w:t>
            </w:r>
          </w:p>
        </w:tc>
        <w:tc>
          <w:tcPr>
            <w:tcW w:w="0" w:type="auto"/>
          </w:tcPr>
          <w:p>
            <w:r>
              <w:t>Registrar la decisión en la Issue correspondiente. En cada reunión de equipo.</w:t>
            </w:r>
          </w:p>
        </w:tc>
      </w:tr>
    </w:tbl>
    <w:p>
      <w:pPr>
        <w:pStyle w:val="Heading1"/>
      </w:pPr>
      <w:r>
        <w:t xml:space="preserve">Insumos de San Gabriel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Insumo de San Gabriel</w:t>
            </w:r>
          </w:p>
        </w:tc>
        <w:tc>
          <w:tcPr>
            <w:tcW w:w="0" w:type="auto"/>
          </w:tcPr>
          <w:p>
            <w:r>
              <w:t xml:space="preserve">Utilidad en el sistema</w:t>
            </w:r>
          </w:p>
        </w:tc>
        <w:tc>
          <w:tcPr>
            <w:tcW w:w="0" w:type="auto"/>
          </w:tcPr>
          <w:p>
            <w:r>
              <w:t xml:space="preserve">Ubicación o enlace</w:t>
            </w:r>
          </w:p>
        </w:tc>
      </w:tr>
      <w:tr>
        <w:tc>
          <w:tcPr>
            <w:tcW w:w="0" w:type="auto"/>
          </w:tcPr>
          <w:p>
            <w:r>
              <w:t>Base de datos sintética de la encuesta (479 registros)</w:t>
            </w:r>
          </w:p>
        </w:tc>
        <w:tc>
          <w:tcPr>
            <w:tcW w:w="0" w:type="auto"/>
          </w:tcPr>
          <w:p>
            <w:r>
              <w:t>Permite elegir en qué zonas y con qué prioridad se hacen las campañas (A4, A6, A7), porque muestra el conocimiento y el acceso por dominio territorial. Los datos son simulados.</w:t>
            </w:r>
          </w:p>
        </w:tc>
        <w:tc>
          <w:tcPr>
            <w:tcW w:w="0" w:type="auto"/>
          </w:tcPr>
          <w:p>
            <w:r>
              <w:t>03_PJssr001_base_sintetica_261013_v01.xlsx (carpeta colaborativa y repositorio).</w:t>
            </w:r>
          </w:p>
        </w:tc>
      </w:tr>
      <w:tr>
        <w:tc>
          <w:tcPr>
            <w:tcW w:w="0" w:type="auto"/>
          </w:tcPr>
          <w:p>
            <w:r>
              <w:t>Informe descriptivo preliminar</w:t>
            </w:r>
          </w:p>
        </w:tc>
        <w:tc>
          <w:tcPr>
            <w:tcW w:w="0" w:type="auto"/>
          </w:tcPr>
          <w:p>
            <w:r>
              <w:t>Orienta el contenido del material (A5) y del protocolo de orientación (A8): barreras de acceso, mitos sobre VIH, canal preferido (WhatsApp) y conocimiento percibido frente a conocimiento efectivo.</w:t>
            </w:r>
          </w:p>
        </w:tc>
        <w:tc>
          <w:tcPr>
            <w:tcW w:w="0" w:type="auto"/>
          </w:tcPr>
          <w:p>
            <w:r>
              <w:t>03_PJssr001_informe_descriptivo_261013_v01.docx (carpeta colaborativa y repositorio).</w:t>
            </w:r>
          </w:p>
        </w:tc>
      </w:tr>
      <w:tr>
        <w:tc>
          <w:tcPr>
            <w:tcW w:w="0" w:type="auto"/>
          </w:tcPr>
          <w:p>
            <w:r>
              <w:t>Project Model Canvas 1.0 (versión de texto y gráfica)</w:t>
            </w:r>
          </w:p>
        </w:tc>
        <w:tc>
          <w:tcPr>
            <w:tcW w:w="0" w:type="auto"/>
          </w:tcPr>
          <w:p>
            <w:r>
              <w:t>Da el objetivo, los actores, los riesgos y el cronograma de referencia para traducir en actividades (A1 a A14).</w:t>
            </w:r>
          </w:p>
        </w:tc>
        <w:tc>
          <w:tcPr>
            <w:tcW w:w="0" w:type="auto"/>
          </w:tcPr>
          <w:p>
            <w:r>
              <w:t>04_PJssr001_ProjectModelCanvas_v1_261013.pptx y 04b_PJssr001_ProjectModelCanvas_v1_grafico_261015.pptx.</w:t>
            </w:r>
          </w:p>
        </w:tc>
      </w:tr>
      <w:tr>
        <w:tc>
          <w:tcPr>
            <w:tcW w:w="0" w:type="auto"/>
          </w:tcPr>
          <w:p>
            <w:r>
              <w:t>Configuración de los asistentes de IA y flujo híbrido</w:t>
            </w:r>
          </w:p>
        </w:tc>
        <w:tc>
          <w:tcPr>
            <w:tcW w:w="0" w:type="auto"/>
          </w:tcPr>
          <w:p>
            <w:r>
              <w:t>Define cómo se usa la IA con revisión humana para apoyar el diagnóstico y la formulación; sirve de criterio para validar los textos generados con ChatGPT.</w:t>
            </w:r>
          </w:p>
        </w:tc>
        <w:tc>
          <w:tcPr>
            <w:tcW w:w="0" w:type="auto"/>
          </w:tcPr>
          <w:p>
            <w:r>
              <w:t>05_PJssr001_Flujo_y_Configuracion_Asistentes_261013_v01.docx (carpeta colaborativa y repositorio).</w:t>
            </w:r>
          </w:p>
        </w:tc>
      </w:tr>
      <w:tr>
        <w:tc>
          <w:tcPr>
            <w:tcW w:w="0" w:type="auto"/>
          </w:tcPr>
          <w:p>
            <w:r>
              <w:t>Diseño muestral SG-04 y guías HD-01 y HD-02</w:t>
            </w:r>
          </w:p>
        </w:tc>
        <w:tc>
          <w:tcPr>
            <w:tcW w:w="0" w:type="auto"/>
          </w:tcPr>
          <w:p>
            <w:r>
              <w:t>Permiten leer los resultados por dominio con su ponderación y su n válido.</w:t>
            </w:r>
          </w:p>
        </w:tc>
        <w:tc>
          <w:tcPr>
            <w:tcW w:w="0" w:type="auto"/>
          </w:tcPr>
          <w:p>
            <w:r>
              <w:t>Documentos del Laboratorio San Gabriel, en la carpeta colaborativa.</w:t>
            </w:r>
          </w:p>
        </w:tc>
      </w:tr>
      <w:tr>
        <w:tc>
          <w:tcPr>
            <w:tcW w:w="0" w:type="auto"/>
          </w:tcPr>
          <w:p>
            <w:r>
              <w:t>Recursos del municipio por confirmar (no son productos construidos)</w:t>
            </w:r>
          </w:p>
        </w:tc>
        <w:tc>
          <w:tcPr>
            <w:tcW w:w="0" w:type="auto"/>
          </w:tcPr>
          <w:p>
            <w:r>
              <w:t>Posible apoyo de personal de salud, instituciones educativas, organizaciones juveniles y líderes comunitarios, además de WhatsApp, redes y teléfonos. Su participación debe confirmarse en A1, A2 y A3.</w:t>
            </w:r>
          </w:p>
        </w:tc>
        <w:tc>
          <w:tcPr>
            <w:tcW w:w="0" w:type="auto"/>
          </w:tcPr>
          <w:p>
            <w:r>
              <w:t>Alcaldía, Secretaría de Salud, Hospital Municipal, instituciones educativas y prestadores inscritos en el REPS que acepten apoyar.</w:t>
            </w:r>
          </w:p>
        </w:tc>
      </w:tr>
    </w:tbl>
    <w:p>
      <w:pPr>
        <w:pStyle w:val="Heading1"/>
      </w:pPr>
      <w:r>
        <w:t xml:space="preserve">Ecosistema digital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Herramienta</w:t>
            </w:r>
          </w:p>
        </w:tc>
        <w:tc>
          <w:tcPr>
            <w:tcW w:w="0" w:type="auto"/>
          </w:tcPr>
          <w:p>
            <w:r>
              <w:t xml:space="preserve">Función prevista</w:t>
            </w:r>
          </w:p>
        </w:tc>
        <w:tc>
          <w:tcPr>
            <w:tcW w:w="0" w:type="auto"/>
          </w:tcPr>
          <w:p>
            <w:r>
              <w:t xml:space="preserve">Información o producto aportado</w:t>
            </w:r>
          </w:p>
        </w:tc>
      </w:tr>
      <w:tr>
        <w:tc>
          <w:tcPr>
            <w:tcW w:w="0" w:type="auto"/>
          </w:tcPr>
          <w:p>
            <w:r>
              <w:t xml:space="preserve">Google Drive</w:t>
            </w:r>
          </w:p>
        </w:tc>
        <w:tc>
          <w:tcPr>
            <w:tcW w:w="0" w:type="auto"/>
          </w:tcPr>
          <w:p>
            <w:r>
              <w:t xml:space="preserve">Compartir documentos, almacenar archivos, editar documentos colaborativamente y controlar versiones.</w:t>
            </w:r>
          </w:p>
        </w:tc>
        <w:tc>
          <w:tcPr>
            <w:tcW w:w="0" w:type="auto"/>
          </w:tcPr>
          <w:p>
            <w:r>
              <w:t xml:space="preserve">Documentos, archivos, informes, bases de datos y evidencias del desarrollo.</w:t>
            </w:r>
          </w:p>
        </w:tc>
      </w:tr>
      <w:tr>
        <w:tc>
          <w:tcPr>
            <w:tcW w:w="0" w:type="auto"/>
          </w:tcPr>
          <w:p>
            <w:r>
              <w:t xml:space="preserve">ChatGPT</w:t>
            </w:r>
          </w:p>
        </w:tc>
        <w:tc>
          <w:tcPr>
            <w:tcW w:w="0" w:type="auto"/>
          </w:tcPr>
          <w:p>
            <w:r>
              <w:t xml:space="preserve">Apoyar la generación de ideas, la resolución de dudas, la redacción y el análisis de información.</w:t>
            </w:r>
          </w:p>
        </w:tc>
        <w:tc>
          <w:tcPr>
            <w:tcW w:w="0" w:type="auto"/>
          </w:tcPr>
          <w:p>
            <w:r>
              <w:t xml:space="preserve">Propuestas, resúmenes, borradores, explicaciones técnicas y sugerencias de mejora, que deben ser revisadas por el equipo.</w:t>
            </w:r>
          </w:p>
        </w:tc>
      </w:tr>
      <w:tr>
        <w:tc>
          <w:tcPr>
            <w:tcW w:w="0" w:type="auto"/>
          </w:tcPr>
          <w:p>
            <w:r>
              <w:t xml:space="preserve">Microsoft Teams</w:t>
            </w:r>
          </w:p>
        </w:tc>
        <w:tc>
          <w:tcPr>
            <w:tcW w:w="0" w:type="auto"/>
          </w:tcPr>
          <w:p>
            <w:r>
              <w:t xml:space="preserve">Facilitar la comunicación, las reuniones virtuales y el intercambio de archivos.</w:t>
            </w:r>
          </w:p>
        </w:tc>
        <w:tc>
          <w:tcPr>
            <w:tcW w:w="0" w:type="auto"/>
          </w:tcPr>
          <w:p>
            <w:r>
              <w:t xml:space="preserve">Grabaciones o notas de reuniones, acuerdos, mensajes y seguimiento de decisiones.</w:t>
            </w:r>
          </w:p>
        </w:tc>
      </w:tr>
      <w:tr>
        <w:tc>
          <w:tcPr>
            <w:tcW w:w="0" w:type="auto"/>
          </w:tcPr>
          <w:p>
            <w:r>
              <w:t xml:space="preserve">Google Forms</w:t>
            </w:r>
          </w:p>
        </w:tc>
        <w:tc>
          <w:tcPr>
            <w:tcW w:w="0" w:type="auto"/>
          </w:tcPr>
          <w:p>
            <w:r>
              <w:t xml:space="preserve">Recopilar información mediante encuestas, formularios y consultas a usuarios.</w:t>
            </w:r>
          </w:p>
        </w:tc>
        <w:tc>
          <w:tcPr>
            <w:tcW w:w="0" w:type="auto"/>
          </w:tcPr>
          <w:p>
            <w:r>
              <w:t xml:space="preserve">Respuestas organizadas, resultados de encuestas y datos para el análisis del proyecto.</w:t>
            </w:r>
          </w:p>
        </w:tc>
      </w:tr>
      <w:tr>
        <w:tc>
          <w:tcPr>
            <w:tcW w:w="0" w:type="auto"/>
          </w:tcPr>
          <w:p>
            <w:r>
              <w:t xml:space="preserve">Canva</w:t>
            </w:r>
          </w:p>
        </w:tc>
        <w:tc>
          <w:tcPr>
            <w:tcW w:w="0" w:type="auto"/>
          </w:tcPr>
          <w:p>
            <w:r>
              <w:t xml:space="preserve">Diseñar recursos gráficos para presentar los resultados del proyecto.</w:t>
            </w:r>
          </w:p>
        </w:tc>
        <w:tc>
          <w:tcPr>
            <w:tcW w:w="0" w:type="auto"/>
          </w:tcPr>
          <w:p>
            <w:r>
              <w:t xml:space="preserve">Presentaciones, infografías, diagramas, carteles y material visual.</w:t>
            </w:r>
          </w:p>
        </w:tc>
      </w:tr>
    </w:tbl>
    <w:p>
      <w:pPr>
        <w:pStyle w:val="Heading1"/>
      </w:pPr>
      <w:r>
        <w:t xml:space="preserve">Preparación y decisiones pendientes</w:t>
      </w:r>
    </w:p>
    <w:p>
      <w:r>
        <w:t xml:space="preserve">Información requerida para monitorear</w:t>
      </w:r>
    </w:p>
    <w:p>
      <w:r>
        <w:t xml:space="preserve">Se debe contar con acceso a la base de datos de las 479 respuestas sintéticas de la encuesta, el informe descriptivo preliminar, el diseño muestral SG-04 y las guías metodológicas HD-01 y HD-02. Esta información permitirá consultar los resultados por dominio territorial, los niveles de conocimiento sobre salud sexual y reproductiva, las barreras de acceso a los servicios, las necesidades de orientación y las preferencias de los jóvenes frente a los canales de información.</w:t>
      </w:r>
    </w:p>
    <w:p>
      <w:r>
        <w:t>Barreras de acceso que justifican el proyecto</w:t>
      </w:r>
    </w:p>
    <w:p>
      <w:r>
        <w:t>Son las condiciones que dificultan el acceso de los jóvenes a la salud sexual y reproductiva y que el proyecto busca reducir: el costo de los servicios y métodos de protección, la falta de privacidad, los tiempos de espera, la desinformación, el desconocimiento de las rutas de atención, los mitos sobre la transmisión del VIH y las dificultades de desplazamiento en zonas rurales. No se registran como incidencias en GitHub: se usan para justificar las actividades y para escoger los contenidos y los lugares.</w:t>
      </w:r>
    </w:p>
    <w:p>
      <w:r>
        <w:t>Incidencias operativas que se monitorean en GitHub</w:t>
      </w:r>
    </w:p>
    <w:p>
      <w:r>
        <w:t>Son los problemas que pueden aparecer al ejecutar las actividades y que se abren como Issue hasta resolverlas: el Hospital no confirma profesionales u horarios; un colegio no autoriza el ingreso o la fecha; una jornada se reprograma por transporte o clima en una vereda; el material informativo no se aprueba a tiempo; el canal de WhatsApp no responde dentro del tiempo acordado; la solicitud al Gobierno Nacional no se radica o no tiene respuesta; una actividad queda sin responsable o termina sin evidencia enlazada. Todos los registros se identifican como simulados.</w:t>
      </w:r>
    </w:p>
    <w:p>
      <w:r>
        <w:t xml:space="preserve">Decisiones para GitHub I</w:t>
      </w:r>
    </w:p>
    <w:p>
      <w:r>
        <w:t xml:space="preserve">Durante la primera sesión de GitHub se deberá precisar cómo se organizará el repositorio del proyecto, quiénes tendrán acceso y cuáles serán los permisos de cada integrante. También se deberán definir la estructura de carpetas y archivos, la versión oficial de la base de datos y del informe, los responsables de actualizar la información y el procedimiento para registrar cambios y observaciones. Será necesario acordar los indicadores de seguimiento, las tareas prioritarias, las fechas de entrega y los mecanismos para reportar avances, alertas y decisiones pendientes.</w:t>
      </w:r>
    </w:p>
    <w:tbl>
      <w:tblPr>
        <w:tblBorders>
          <w:top w:val="single" w:sz="5"/>
          <w:bottom w:val="single" w:sz="5"/>
          <w:left w:val="single" w:sz="5"/>
          <w:right w:val="single" w:sz="5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Condición de preparación</w:t>
            </w:r>
          </w:p>
        </w:tc>
        <w:tc>
          <w:tcPr>
            <w:tcW w:w="0" w:type="auto"/>
          </w:tcPr>
          <w:p>
            <w:r>
              <w:t xml:space="preserve">Comprobación</w:t>
            </w:r>
          </w:p>
        </w:tc>
      </w:tr>
      <w:tr>
        <w:tc>
          <w:tcPr>
            <w:tcW w:w="0" w:type="auto"/>
          </w:tcPr>
          <w:p>
            <w:r>
              <w:t xml:space="preserve">Los cuatro integrantes disponen de cuenta de GitHub.</w:t>
            </w:r>
          </w:p>
        </w:tc>
        <w:tc>
          <w:tcPr>
            <w:tcW w:w="0" w:type="auto"/>
          </w:tcPr>
          <w:p>
            <w:r>
              <w:t xml:space="preserve">Sí</w:t>
            </w:r>
          </w:p>
        </w:tc>
      </w:tr>
      <w:tr>
        <w:tc>
          <w:tcPr>
            <w:tcW w:w="0" w:type="auto"/>
          </w:tcPr>
          <w:p>
            <w:r>
              <w:t xml:space="preserve">Los insumos pertinentes del Laboratorio están localizables.</w:t>
            </w:r>
          </w:p>
        </w:tc>
        <w:tc>
          <w:tcPr>
            <w:tcW w:w="0" w:type="auto"/>
          </w:tcPr>
          <w:p>
            <w:r>
              <w:t xml:space="preserve">Sí</w:t>
            </w:r>
          </w:p>
        </w:tc>
      </w:tr>
      <w:tr>
        <w:tc>
          <w:tcPr>
            <w:tcW w:w="0" w:type="auto"/>
          </w:tcPr>
          <w:p>
            <w:r>
              <w:t xml:space="preserve">El equipo puede acceder a la carpeta colaborativa.</w:t>
            </w:r>
          </w:p>
        </w:tc>
        <w:tc>
          <w:tcPr>
            <w:tcW w:w="0" w:type="auto"/>
          </w:tcPr>
          <w:p>
            <w:r>
              <w:t xml:space="preserve">Sí</w:t>
            </w:r>
          </w:p>
        </w:tc>
      </w:tr>
      <w:tr>
        <w:tc>
          <w:tcPr>
            <w:tcW w:w="0" w:type="auto"/>
          </w:tcPr>
          <w:p>
            <w:r>
              <w:t xml:space="preserve">Las actividades corresponden a la ejecución del proyecto, no al Laboratorio.</w:t>
            </w:r>
          </w:p>
        </w:tc>
        <w:tc>
          <w:tcPr>
            <w:tcW w:w="0" w:type="auto"/>
          </w:tcPr>
          <w:p>
            <w:r>
              <w:t xml:space="preserve">Sí</w:t>
            </w:r>
          </w:p>
        </w:tc>
      </w:tr>
    </w:tbl>
    <w:sectPr>
      <w:pgSz w:w="12240" w:h="15840"/>
      <w:pgMar w:top="1200" w:right="1200" w:bottom="1200" w:left="12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