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FFD9" w14:textId="77777777" w:rsidR="00AE7491" w:rsidRPr="00B557AF" w:rsidRDefault="00AE7491" w:rsidP="00AE7491">
      <w:pPr>
        <w:spacing w:after="0"/>
      </w:pPr>
      <w:r w:rsidRPr="00B557AF">
        <w:rPr>
          <w:lang w:val="en-US"/>
        </w:rPr>
        <w:t>Task Code 2.4:Biochemistry &amp; Oncology</w:t>
      </w:r>
      <w:r w:rsidRPr="00B557AF">
        <w:rPr>
          <w:lang w:val="en-US"/>
        </w:rPr>
        <w:br/>
        <w:t>Proteins structures are known to be strongly connected to their functions. However, at the amino acid level, not all amino acids contribute to structure and function equally. </w:t>
      </w:r>
      <w:hyperlink r:id="rId5" w:anchor="abstract" w:tgtFrame="_blank" w:history="1">
        <w:r w:rsidRPr="00B557AF">
          <w:rPr>
            <w:rStyle w:val="Hyperlink"/>
            <w:lang w:val="en-US"/>
          </w:rPr>
          <w:t>Galardini and colleagues</w:t>
        </w:r>
      </w:hyperlink>
      <w:r w:rsidRPr="00B557AF">
        <w:rPr>
          <w:lang w:val="en-US"/>
        </w:rPr>
        <w:t> decided to investigate the impact of all possible individual, non synonymous nonsense mutations on the structure and function of protein.</w:t>
      </w:r>
      <w:r w:rsidRPr="00B557AF">
        <w:rPr>
          <w:lang w:val="en-US"/>
        </w:rPr>
        <w:br/>
        <w:t>The functional impact was computed as SIFT scores and the structural impact was calculated as FoldX Score (in kCal/mol).</w:t>
      </w:r>
      <w:r w:rsidRPr="00B557AF">
        <w:rPr>
          <w:lang w:val="en-US"/>
        </w:rPr>
        <w:br/>
      </w:r>
      <w:r w:rsidRPr="00B557AF">
        <w:t>Dataset Here:</w:t>
      </w:r>
    </w:p>
    <w:p w14:paraId="2853026C" w14:textId="77777777" w:rsidR="00AE7491" w:rsidRPr="00B557AF" w:rsidRDefault="00AE7491" w:rsidP="00AE7491">
      <w:pPr>
        <w:numPr>
          <w:ilvl w:val="0"/>
          <w:numId w:val="1"/>
        </w:numPr>
        <w:spacing w:after="0"/>
      </w:pPr>
      <w:hyperlink r:id="rId6" w:tgtFrame="_blank" w:history="1">
        <w:r w:rsidRPr="00B557AF">
          <w:rPr>
            <w:rStyle w:val="Hyperlink"/>
          </w:rPr>
          <w:t>SIFT Dataset</w:t>
        </w:r>
      </w:hyperlink>
    </w:p>
    <w:p w14:paraId="1390B3DE" w14:textId="77777777" w:rsidR="00AE7491" w:rsidRPr="00B557AF" w:rsidRDefault="00AE7491" w:rsidP="00AE7491">
      <w:pPr>
        <w:numPr>
          <w:ilvl w:val="0"/>
          <w:numId w:val="1"/>
        </w:numPr>
        <w:spacing w:after="0"/>
      </w:pPr>
      <w:hyperlink r:id="rId7" w:tgtFrame="_blank" w:history="1">
        <w:r w:rsidRPr="00B557AF">
          <w:rPr>
            <w:rStyle w:val="Hyperlink"/>
          </w:rPr>
          <w:t>FoldX Dataset</w:t>
        </w:r>
      </w:hyperlink>
    </w:p>
    <w:p w14:paraId="3150FBD4" w14:textId="77777777" w:rsidR="00AE7491" w:rsidRPr="00B557AF" w:rsidRDefault="00AE7491" w:rsidP="00AE7491">
      <w:pPr>
        <w:spacing w:after="0"/>
      </w:pPr>
      <w:r w:rsidRPr="00B557AF">
        <w:t>Task</w:t>
      </w:r>
    </w:p>
    <w:p w14:paraId="0AD9C5FE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Import both sift and foldx datasets; in both datasets, create a column specific_Protein_aa which will be a cantenation of the </w:t>
      </w:r>
      <w:r w:rsidRPr="00B557AF">
        <w:rPr>
          <w:b/>
          <w:bCs/>
          <w:lang w:val="en-US"/>
        </w:rPr>
        <w:t>Protein</w:t>
      </w:r>
      <w:r w:rsidRPr="00B557AF">
        <w:rPr>
          <w:lang w:val="en-US"/>
        </w:rPr>
        <w:t> and </w:t>
      </w:r>
      <w:r w:rsidRPr="00B557AF">
        <w:rPr>
          <w:b/>
          <w:bCs/>
          <w:lang w:val="en-US"/>
        </w:rPr>
        <w:t>Amino_acid</w:t>
      </w:r>
      <w:r w:rsidRPr="00B557AF">
        <w:rPr>
          <w:lang w:val="en-US"/>
        </w:rPr>
        <w:t> columns such that If you have </w:t>
      </w:r>
      <w:r w:rsidRPr="00B557AF">
        <w:rPr>
          <w:b/>
          <w:bCs/>
          <w:lang w:val="en-US"/>
        </w:rPr>
        <w:t>Protein</w:t>
      </w:r>
      <w:r w:rsidRPr="00B557AF">
        <w:rPr>
          <w:lang w:val="en-US"/>
        </w:rPr>
        <w:t> A5A607 and </w:t>
      </w:r>
      <w:r w:rsidRPr="00B557AF">
        <w:rPr>
          <w:b/>
          <w:bCs/>
          <w:lang w:val="en-US"/>
        </w:rPr>
        <w:t>Amino_acid</w:t>
      </w:r>
      <w:r w:rsidRPr="00B557AF">
        <w:rPr>
          <w:lang w:val="en-US"/>
        </w:rPr>
        <w:t> E63D, you have specific_Protein_aa A5A607_E63D</w:t>
      </w:r>
    </w:p>
    <w:p w14:paraId="5F8D49CF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Using the specific_Protein_aa column, merge sift and foldx dataset into one final dataframe.</w:t>
      </w:r>
    </w:p>
    <w:p w14:paraId="4A556E4E" w14:textId="77777777" w:rsidR="00AE7491" w:rsidRPr="00B557AF" w:rsidRDefault="00AE7491" w:rsidP="00AE7491">
      <w:pPr>
        <w:numPr>
          <w:ilvl w:val="0"/>
          <w:numId w:val="2"/>
        </w:numPr>
        <w:spacing w:after="0"/>
      </w:pPr>
      <w:r w:rsidRPr="00B557AF">
        <w:t>According to the authors;</w:t>
      </w:r>
    </w:p>
    <w:p w14:paraId="4A757396" w14:textId="77777777" w:rsidR="00AE7491" w:rsidRPr="00B557AF" w:rsidRDefault="00AE7491" w:rsidP="00AE7491">
      <w:pPr>
        <w:numPr>
          <w:ilvl w:val="1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A SIFT Score below 0.05 is deleterious</w:t>
      </w:r>
    </w:p>
    <w:p w14:paraId="16E025C0" w14:textId="77777777" w:rsidR="00AE7491" w:rsidRPr="00B557AF" w:rsidRDefault="00AE7491" w:rsidP="00AE7491">
      <w:pPr>
        <w:numPr>
          <w:ilvl w:val="1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A FoldX score greater than 2 kCal/mol is deleterious</w:t>
      </w:r>
    </w:p>
    <w:p w14:paraId="3014EB93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Using the criteria above, Find all mutations that have a SIFT score below 0.05 and FoldX Score above 2 (i.e: Mutations that affect both structure and function)</w:t>
      </w:r>
    </w:p>
    <w:p w14:paraId="2D9E426A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Study the </w:t>
      </w:r>
      <w:hyperlink r:id="rId8" w:tgtFrame="_blank" w:history="1">
        <w:r w:rsidRPr="00B557AF">
          <w:rPr>
            <w:rStyle w:val="Hyperlink"/>
            <w:lang w:val="en-US"/>
          </w:rPr>
          <w:t>amino acid substitution nomenclature</w:t>
        </w:r>
      </w:hyperlink>
    </w:p>
    <w:p w14:paraId="2B66B872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Investigate for the amino acid that has the most functional and structural impact</w:t>
      </w:r>
    </w:p>
    <w:p w14:paraId="1EBEC263" w14:textId="77777777" w:rsidR="00AE7491" w:rsidRPr="00B557AF" w:rsidRDefault="00AE7491" w:rsidP="00AE7491">
      <w:pPr>
        <w:numPr>
          <w:ilvl w:val="1"/>
          <w:numId w:val="2"/>
        </w:numPr>
        <w:spacing w:after="0"/>
      </w:pPr>
      <w:r w:rsidRPr="00B557AF">
        <w:rPr>
          <w:lang w:val="en-US"/>
        </w:rPr>
        <w:t>Hint: Using the amino acid column, find a way to select the first amino acid. </w:t>
      </w:r>
      <w:hyperlink r:id="rId9" w:tgtFrame="_blank" w:history="1">
        <w:r w:rsidRPr="00B557AF">
          <w:rPr>
            <w:rStyle w:val="Hyperlink"/>
          </w:rPr>
          <w:t>Solution here</w:t>
        </w:r>
      </w:hyperlink>
    </w:p>
    <w:p w14:paraId="173402B2" w14:textId="77777777" w:rsidR="00AE7491" w:rsidRPr="00B557AF" w:rsidRDefault="00AE7491" w:rsidP="00AE7491">
      <w:pPr>
        <w:numPr>
          <w:ilvl w:val="1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Generate a frequency table for all the amino acids</w:t>
      </w:r>
    </w:p>
    <w:p w14:paraId="41581904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Using the amino frequency table above, generate a barplot and pie chart to represent the frequency of the amino acids.</w:t>
      </w:r>
    </w:p>
    <w:p w14:paraId="6BC48AB0" w14:textId="77777777" w:rsidR="00AE7491" w:rsidRPr="00B557AF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Briefly describe the amino acid with the highest impact on protein structure and function</w:t>
      </w:r>
    </w:p>
    <w:p w14:paraId="6E0972C7" w14:textId="77777777" w:rsidR="00AE7491" w:rsidRDefault="00AE7491" w:rsidP="00AE7491">
      <w:pPr>
        <w:numPr>
          <w:ilvl w:val="0"/>
          <w:numId w:val="2"/>
        </w:numPr>
        <w:spacing w:after="0"/>
        <w:rPr>
          <w:lang w:val="en-US"/>
        </w:rPr>
      </w:pPr>
      <w:r w:rsidRPr="00B557AF">
        <w:rPr>
          <w:lang w:val="en-US"/>
        </w:rPr>
        <w:t>What can you say about the structural property and functional property of amino acids with more than 100 occurences.</w:t>
      </w:r>
    </w:p>
    <w:p w14:paraId="58E1EA58" w14:textId="77777777" w:rsidR="00AE7491" w:rsidRPr="00AE7491" w:rsidRDefault="00AE7491">
      <w:pPr>
        <w:rPr>
          <w:lang w:val="en-US"/>
        </w:rPr>
      </w:pPr>
    </w:p>
    <w:sectPr w:rsidR="00AE7491" w:rsidRPr="00AE7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1245C"/>
    <w:multiLevelType w:val="multilevel"/>
    <w:tmpl w:val="3E8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1695A"/>
    <w:multiLevelType w:val="multilevel"/>
    <w:tmpl w:val="E20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612127">
    <w:abstractNumId w:val="1"/>
  </w:num>
  <w:num w:numId="2" w16cid:durableId="10250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91"/>
    <w:rsid w:val="00AE7491"/>
    <w:rsid w:val="00F4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C9F9A"/>
  <w15:chartTrackingRefBased/>
  <w15:docId w15:val="{AE7A7E71-F9B0-45C4-B364-B2365DF8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491"/>
    <w:pPr>
      <w:spacing w:line="259" w:lineRule="auto"/>
    </w:pPr>
    <w:rPr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4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4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lasgeneticsoncology.org/teaching/30067/nomenclature-for-the-description-of-mutations-and-other-sequence-varia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HackBio-Internship/public_datasets/main/R/datasets/foldX.t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HackBio-Internship/public_datasets/main/R/datasets/sift.ts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lifesciences.org/articles/3103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actgo.com/r-get-first-character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Maxime TCHOUTANG</dc:creator>
  <cp:keywords/>
  <dc:description/>
  <cp:lastModifiedBy>Ange Maxime TCHOUTANG</cp:lastModifiedBy>
  <cp:revision>1</cp:revision>
  <dcterms:created xsi:type="dcterms:W3CDTF">2026-04-29T12:38:00Z</dcterms:created>
  <dcterms:modified xsi:type="dcterms:W3CDTF">2026-04-29T12:39:00Z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d991d9ee-acdf-48b0-bfb9-8e683992f919</vt:lpwstr>
  </property>
</Properties>
</file>