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8A1BD" w14:textId="77777777" w:rsidR="001A5339" w:rsidRPr="00FF095A" w:rsidRDefault="00000000" w:rsidP="00FF095A">
      <w:pPr>
        <w:spacing w:after="40" w:line="360" w:lineRule="auto"/>
        <w:jc w:val="center"/>
        <w:rPr>
          <w:sz w:val="22"/>
          <w:szCs w:val="22"/>
        </w:rPr>
      </w:pPr>
      <w:r w:rsidRPr="00FF095A">
        <w:rPr>
          <w:b/>
          <w:bCs/>
          <w:color w:val="1F4E79"/>
          <w:sz w:val="22"/>
          <w:szCs w:val="22"/>
        </w:rPr>
        <w:t>ANALYSTLAB AFRICA</w:t>
      </w:r>
    </w:p>
    <w:p w14:paraId="39D19BF0" w14:textId="77777777" w:rsidR="001A5339" w:rsidRPr="00FF095A" w:rsidRDefault="00000000" w:rsidP="00FF095A">
      <w:pPr>
        <w:spacing w:after="40" w:line="360" w:lineRule="auto"/>
        <w:jc w:val="center"/>
        <w:rPr>
          <w:sz w:val="22"/>
          <w:szCs w:val="22"/>
        </w:rPr>
      </w:pPr>
      <w:r w:rsidRPr="00FF095A">
        <w:rPr>
          <w:b/>
          <w:bCs/>
          <w:sz w:val="22"/>
          <w:szCs w:val="22"/>
        </w:rPr>
        <w:t>Data Science Internship Programme</w:t>
      </w:r>
    </w:p>
    <w:p w14:paraId="39581C95" w14:textId="17BA6B94" w:rsidR="001A5339" w:rsidRPr="00FF095A" w:rsidRDefault="00000000" w:rsidP="00FF095A">
      <w:pPr>
        <w:spacing w:after="200" w:line="360" w:lineRule="auto"/>
        <w:jc w:val="center"/>
        <w:rPr>
          <w:sz w:val="22"/>
          <w:szCs w:val="22"/>
        </w:rPr>
      </w:pPr>
      <w:r w:rsidRPr="00FF095A">
        <w:rPr>
          <w:sz w:val="22"/>
          <w:szCs w:val="22"/>
        </w:rPr>
        <w:t>Week 3</w:t>
      </w:r>
      <w:r w:rsidR="00FF095A">
        <w:rPr>
          <w:sz w:val="22"/>
          <w:szCs w:val="22"/>
        </w:rPr>
        <w:t>-</w:t>
      </w:r>
      <w:r w:rsidRPr="00FF095A">
        <w:rPr>
          <w:sz w:val="22"/>
          <w:szCs w:val="22"/>
        </w:rPr>
        <w:t xml:space="preserve"> Feature Evaluation &amp; Selection Summary</w:t>
      </w:r>
    </w:p>
    <w:p w14:paraId="044D442B" w14:textId="50CC11DB" w:rsidR="001A5339" w:rsidRPr="00FF095A" w:rsidRDefault="00000000" w:rsidP="00FF095A">
      <w:pPr>
        <w:spacing w:after="140" w:line="360" w:lineRule="auto"/>
        <w:jc w:val="both"/>
        <w:rPr>
          <w:sz w:val="22"/>
          <w:szCs w:val="22"/>
        </w:rPr>
      </w:pPr>
      <w:r w:rsidRPr="00FF095A">
        <w:rPr>
          <w:sz w:val="22"/>
          <w:szCs w:val="22"/>
        </w:rPr>
        <w:t>Every original and engineered feature was evaluated together using three complementary methods: Pearson/point correlation with related variables (to check redundancy), mutual information with the target (a non-linear-aware relevance measure), and feature importance from a preliminary Random Forest model. No feature was removed on the basis of correlation alone</w:t>
      </w:r>
      <w:r w:rsidR="00FF095A">
        <w:rPr>
          <w:sz w:val="22"/>
          <w:szCs w:val="22"/>
        </w:rPr>
        <w:t xml:space="preserve">, </w:t>
      </w:r>
      <w:r w:rsidRPr="00FF095A">
        <w:rPr>
          <w:sz w:val="22"/>
          <w:szCs w:val="22"/>
        </w:rPr>
        <w:t>each decision below is supported by combined evidence.</w:t>
      </w:r>
    </w:p>
    <w:p w14:paraId="233CD667" w14:textId="77777777" w:rsidR="001A5339" w:rsidRPr="00FF095A" w:rsidRDefault="00000000" w:rsidP="00FF095A">
      <w:pPr>
        <w:pStyle w:val="Heading1"/>
        <w:spacing w:before="240" w:after="120" w:line="360" w:lineRule="auto"/>
        <w:rPr>
          <w:sz w:val="22"/>
          <w:szCs w:val="22"/>
        </w:rPr>
      </w:pPr>
      <w:r w:rsidRPr="00FF095A">
        <w:rPr>
          <w:sz w:val="22"/>
          <w:szCs w:val="22"/>
        </w:rPr>
        <w:t>Method</w:t>
      </w:r>
    </w:p>
    <w:p w14:paraId="6FF9EA68" w14:textId="52015705" w:rsidR="001A5339" w:rsidRPr="00FF095A" w:rsidRDefault="00000000" w:rsidP="00FF095A">
      <w:pPr>
        <w:pStyle w:val="ListParagraph"/>
        <w:numPr>
          <w:ilvl w:val="0"/>
          <w:numId w:val="1"/>
        </w:numPr>
        <w:spacing w:after="60" w:line="360" w:lineRule="auto"/>
        <w:rPr>
          <w:sz w:val="22"/>
          <w:szCs w:val="22"/>
        </w:rPr>
      </w:pPr>
      <w:r w:rsidRPr="00FF095A">
        <w:rPr>
          <w:sz w:val="22"/>
          <w:szCs w:val="22"/>
        </w:rPr>
        <w:t>Correlation analysis</w:t>
      </w:r>
      <w:r w:rsidR="00FF095A">
        <w:rPr>
          <w:sz w:val="22"/>
          <w:szCs w:val="22"/>
        </w:rPr>
        <w:t xml:space="preserve">: </w:t>
      </w:r>
      <w:r w:rsidRPr="00FF095A">
        <w:rPr>
          <w:sz w:val="22"/>
          <w:szCs w:val="22"/>
        </w:rPr>
        <w:t>checked for near-duplicate features (|r| suggesting mechanical redundancy).</w:t>
      </w:r>
    </w:p>
    <w:p w14:paraId="61A29270" w14:textId="498E8321" w:rsidR="001A5339" w:rsidRPr="00FF095A" w:rsidRDefault="00000000" w:rsidP="00FF095A">
      <w:pPr>
        <w:pStyle w:val="ListParagraph"/>
        <w:numPr>
          <w:ilvl w:val="0"/>
          <w:numId w:val="1"/>
        </w:numPr>
        <w:spacing w:after="60" w:line="360" w:lineRule="auto"/>
        <w:rPr>
          <w:sz w:val="22"/>
          <w:szCs w:val="22"/>
        </w:rPr>
      </w:pPr>
      <w:r w:rsidRPr="00FF095A">
        <w:rPr>
          <w:sz w:val="22"/>
          <w:szCs w:val="22"/>
        </w:rPr>
        <w:t>Mutual information</w:t>
      </w:r>
      <w:r w:rsidR="00FF095A">
        <w:rPr>
          <w:sz w:val="22"/>
          <w:szCs w:val="22"/>
        </w:rPr>
        <w:t xml:space="preserve">: </w:t>
      </w:r>
      <w:r w:rsidRPr="00FF095A">
        <w:rPr>
          <w:sz w:val="22"/>
          <w:szCs w:val="22"/>
        </w:rPr>
        <w:t>captures both linear and non-linear relevance to HeartDisease.</w:t>
      </w:r>
    </w:p>
    <w:p w14:paraId="34D8B9DD" w14:textId="45EDEFDD" w:rsidR="001A5339" w:rsidRPr="00FF095A" w:rsidRDefault="00000000" w:rsidP="00FF095A">
      <w:pPr>
        <w:pStyle w:val="ListParagraph"/>
        <w:numPr>
          <w:ilvl w:val="0"/>
          <w:numId w:val="1"/>
        </w:numPr>
        <w:spacing w:after="60" w:line="360" w:lineRule="auto"/>
        <w:rPr>
          <w:sz w:val="22"/>
          <w:szCs w:val="22"/>
        </w:rPr>
      </w:pPr>
      <w:r w:rsidRPr="00FF095A">
        <w:rPr>
          <w:sz w:val="22"/>
          <w:szCs w:val="22"/>
        </w:rPr>
        <w:t>Random Forest feature importance</w:t>
      </w:r>
      <w:r w:rsidR="00FF095A">
        <w:rPr>
          <w:sz w:val="22"/>
          <w:szCs w:val="22"/>
        </w:rPr>
        <w:t>:</w:t>
      </w:r>
      <w:r w:rsidRPr="00FF095A">
        <w:rPr>
          <w:sz w:val="22"/>
          <w:szCs w:val="22"/>
        </w:rPr>
        <w:t xml:space="preserve"> a preliminary model-based relevance check.</w:t>
      </w:r>
    </w:p>
    <w:p w14:paraId="795F31B1" w14:textId="47ACA0DB" w:rsidR="001A5339" w:rsidRPr="00FF095A" w:rsidRDefault="00000000" w:rsidP="00FF095A">
      <w:pPr>
        <w:pStyle w:val="ListParagraph"/>
        <w:numPr>
          <w:ilvl w:val="0"/>
          <w:numId w:val="1"/>
        </w:numPr>
        <w:spacing w:after="60" w:line="360" w:lineRule="auto"/>
        <w:rPr>
          <w:sz w:val="22"/>
          <w:szCs w:val="22"/>
        </w:rPr>
      </w:pPr>
      <w:r w:rsidRPr="00FF095A">
        <w:rPr>
          <w:sz w:val="22"/>
          <w:szCs w:val="22"/>
        </w:rPr>
        <w:t>Domain knowledge</w:t>
      </w:r>
      <w:r w:rsidR="00FF095A">
        <w:rPr>
          <w:sz w:val="22"/>
          <w:szCs w:val="22"/>
        </w:rPr>
        <w:t>:</w:t>
      </w:r>
      <w:r w:rsidRPr="00FF095A">
        <w:rPr>
          <w:sz w:val="22"/>
          <w:szCs w:val="22"/>
        </w:rPr>
        <w:t xml:space="preserve"> used to judge whether a correlated feature still adds distinct clinical meaning.</w:t>
      </w:r>
    </w:p>
    <w:p w14:paraId="54024E68" w14:textId="11841039" w:rsidR="001A5339" w:rsidRPr="00FF095A" w:rsidRDefault="00000000" w:rsidP="00FF095A">
      <w:pPr>
        <w:pStyle w:val="ListParagraph"/>
        <w:numPr>
          <w:ilvl w:val="0"/>
          <w:numId w:val="1"/>
        </w:numPr>
        <w:spacing w:after="60" w:line="360" w:lineRule="auto"/>
        <w:rPr>
          <w:sz w:val="22"/>
          <w:szCs w:val="22"/>
        </w:rPr>
      </w:pPr>
      <w:r w:rsidRPr="00FF095A">
        <w:rPr>
          <w:sz w:val="22"/>
          <w:szCs w:val="22"/>
        </w:rPr>
        <w:t>Data leakage review</w:t>
      </w:r>
      <w:r w:rsidR="00FF095A">
        <w:rPr>
          <w:sz w:val="22"/>
          <w:szCs w:val="22"/>
        </w:rPr>
        <w:t>:</w:t>
      </w:r>
      <w:r w:rsidRPr="00FF095A">
        <w:rPr>
          <w:sz w:val="22"/>
          <w:szCs w:val="22"/>
        </w:rPr>
        <w:t xml:space="preserve"> confirmed no feature is derived from or dependent on the diagnosis itself.</w:t>
      </w:r>
    </w:p>
    <w:p w14:paraId="7786D667" w14:textId="77777777" w:rsidR="001A5339" w:rsidRPr="00FF095A" w:rsidRDefault="00000000" w:rsidP="00FF095A">
      <w:pPr>
        <w:pStyle w:val="Heading1"/>
        <w:spacing w:before="240" w:after="120" w:line="360" w:lineRule="auto"/>
        <w:rPr>
          <w:sz w:val="22"/>
          <w:szCs w:val="22"/>
        </w:rPr>
      </w:pPr>
      <w:r w:rsidRPr="00FF095A">
        <w:rPr>
          <w:sz w:val="22"/>
          <w:szCs w:val="22"/>
        </w:rPr>
        <w:t>Feature-by-Feature Decisions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00"/>
        <w:gridCol w:w="1850"/>
      </w:tblGrid>
      <w:tr w:rsidR="001A5339" w:rsidRPr="00FF095A" w14:paraId="0387E4F2" w14:textId="77777777">
        <w:tblPrEx>
          <w:tblCellMar>
            <w:top w:w="0" w:type="dxa"/>
            <w:bottom w:w="0" w:type="dxa"/>
          </w:tblCellMar>
        </w:tblPrEx>
        <w:tc>
          <w:tcPr>
            <w:tcW w:w="2600" w:type="dxa"/>
            <w:shd w:val="clear" w:color="auto" w:fill="1F4E79"/>
          </w:tcPr>
          <w:p w14:paraId="0ADC1978" w14:textId="77777777" w:rsidR="001A5339" w:rsidRPr="00FF095A" w:rsidRDefault="00000000" w:rsidP="00FF095A">
            <w:pPr>
              <w:spacing w:line="360" w:lineRule="auto"/>
              <w:rPr>
                <w:sz w:val="22"/>
                <w:szCs w:val="22"/>
              </w:rPr>
            </w:pPr>
            <w:r w:rsidRPr="00FF095A">
              <w:rPr>
                <w:b/>
                <w:bCs/>
                <w:color w:val="FFFFFF"/>
                <w:sz w:val="22"/>
                <w:szCs w:val="22"/>
              </w:rPr>
              <w:t>Feature</w:t>
            </w:r>
          </w:p>
        </w:tc>
        <w:tc>
          <w:tcPr>
            <w:tcW w:w="4900" w:type="dxa"/>
            <w:shd w:val="clear" w:color="auto" w:fill="1F4E79"/>
          </w:tcPr>
          <w:p w14:paraId="38C9C15F" w14:textId="77777777" w:rsidR="001A5339" w:rsidRPr="00FF095A" w:rsidRDefault="00000000" w:rsidP="00FF095A">
            <w:pPr>
              <w:spacing w:line="360" w:lineRule="auto"/>
              <w:rPr>
                <w:sz w:val="22"/>
                <w:szCs w:val="22"/>
              </w:rPr>
            </w:pPr>
            <w:r w:rsidRPr="00FF095A">
              <w:rPr>
                <w:b/>
                <w:bCs/>
                <w:color w:val="FFFFFF"/>
                <w:sz w:val="22"/>
                <w:szCs w:val="22"/>
              </w:rPr>
              <w:t>Evidence</w:t>
            </w:r>
          </w:p>
        </w:tc>
        <w:tc>
          <w:tcPr>
            <w:tcW w:w="1850" w:type="dxa"/>
            <w:shd w:val="clear" w:color="auto" w:fill="1F4E79"/>
          </w:tcPr>
          <w:p w14:paraId="2F0C3CDE" w14:textId="77777777" w:rsidR="001A5339" w:rsidRPr="00FF095A" w:rsidRDefault="00000000" w:rsidP="00FF095A">
            <w:pPr>
              <w:spacing w:line="360" w:lineRule="auto"/>
              <w:rPr>
                <w:sz w:val="22"/>
                <w:szCs w:val="22"/>
              </w:rPr>
            </w:pPr>
            <w:r w:rsidRPr="00FF095A">
              <w:rPr>
                <w:b/>
                <w:bCs/>
                <w:color w:val="FFFFFF"/>
                <w:sz w:val="22"/>
                <w:szCs w:val="22"/>
              </w:rPr>
              <w:t>Decision</w:t>
            </w:r>
          </w:p>
        </w:tc>
      </w:tr>
      <w:tr w:rsidR="001A5339" w:rsidRPr="00FF095A" w14:paraId="0D44C899" w14:textId="77777777">
        <w:tblPrEx>
          <w:tblCellMar>
            <w:top w:w="0" w:type="dxa"/>
            <w:bottom w:w="0" w:type="dxa"/>
          </w:tblCellMar>
        </w:tblPrEx>
        <w:tc>
          <w:tcPr>
            <w:tcW w:w="2600" w:type="dxa"/>
          </w:tcPr>
          <w:p w14:paraId="0F66D8A8" w14:textId="77777777" w:rsidR="001A5339" w:rsidRPr="00FF095A" w:rsidRDefault="00000000" w:rsidP="00FF095A">
            <w:pPr>
              <w:spacing w:line="360" w:lineRule="auto"/>
              <w:rPr>
                <w:sz w:val="22"/>
                <w:szCs w:val="22"/>
              </w:rPr>
            </w:pPr>
            <w:r w:rsidRPr="00FF095A">
              <w:rPr>
                <w:sz w:val="22"/>
                <w:szCs w:val="22"/>
              </w:rPr>
              <w:t>HR_Reserve</w:t>
            </w:r>
          </w:p>
        </w:tc>
        <w:tc>
          <w:tcPr>
            <w:tcW w:w="4900" w:type="dxa"/>
          </w:tcPr>
          <w:p w14:paraId="7792561B" w14:textId="77777777" w:rsidR="001A5339" w:rsidRPr="00FF095A" w:rsidRDefault="00000000" w:rsidP="00FF095A">
            <w:pPr>
              <w:spacing w:line="360" w:lineRule="auto"/>
              <w:rPr>
                <w:sz w:val="22"/>
                <w:szCs w:val="22"/>
              </w:rPr>
            </w:pPr>
            <w:r w:rsidRPr="00FF095A">
              <w:rPr>
                <w:sz w:val="22"/>
                <w:szCs w:val="22"/>
              </w:rPr>
              <w:t>r ~ -0.93 with MaxHR (established Week 2); purely arithmetic function of MaxHR and Age</w:t>
            </w:r>
          </w:p>
        </w:tc>
        <w:tc>
          <w:tcPr>
            <w:tcW w:w="1850" w:type="dxa"/>
          </w:tcPr>
          <w:p w14:paraId="43FE4909" w14:textId="77777777" w:rsidR="001A5339" w:rsidRPr="00FF095A" w:rsidRDefault="00000000" w:rsidP="00FF095A">
            <w:pPr>
              <w:spacing w:line="360" w:lineRule="auto"/>
              <w:rPr>
                <w:sz w:val="22"/>
                <w:szCs w:val="22"/>
              </w:rPr>
            </w:pPr>
            <w:r w:rsidRPr="00FF095A">
              <w:rPr>
                <w:sz w:val="22"/>
                <w:szCs w:val="22"/>
              </w:rPr>
              <w:t>Remove</w:t>
            </w:r>
          </w:p>
        </w:tc>
      </w:tr>
      <w:tr w:rsidR="001A5339" w:rsidRPr="00FF095A" w14:paraId="7F3AF6BC" w14:textId="77777777">
        <w:tblPrEx>
          <w:tblCellMar>
            <w:top w:w="0" w:type="dxa"/>
            <w:bottom w:w="0" w:type="dxa"/>
          </w:tblCellMar>
        </w:tblPrEx>
        <w:tc>
          <w:tcPr>
            <w:tcW w:w="2600" w:type="dxa"/>
          </w:tcPr>
          <w:p w14:paraId="22D03F65" w14:textId="77777777" w:rsidR="001A5339" w:rsidRPr="00FF095A" w:rsidRDefault="00000000" w:rsidP="00FF095A">
            <w:pPr>
              <w:spacing w:line="360" w:lineRule="auto"/>
              <w:rPr>
                <w:sz w:val="22"/>
                <w:szCs w:val="22"/>
              </w:rPr>
            </w:pPr>
            <w:r w:rsidRPr="00FF095A">
              <w:rPr>
                <w:sz w:val="22"/>
                <w:szCs w:val="22"/>
              </w:rPr>
              <w:t>AgeGroup</w:t>
            </w:r>
          </w:p>
        </w:tc>
        <w:tc>
          <w:tcPr>
            <w:tcW w:w="4900" w:type="dxa"/>
          </w:tcPr>
          <w:p w14:paraId="2A1CC6CE" w14:textId="77777777" w:rsidR="001A5339" w:rsidRPr="00FF095A" w:rsidRDefault="00000000" w:rsidP="00FF095A">
            <w:pPr>
              <w:spacing w:line="360" w:lineRule="auto"/>
              <w:rPr>
                <w:sz w:val="22"/>
                <w:szCs w:val="22"/>
              </w:rPr>
            </w:pPr>
            <w:r w:rsidRPr="00FF095A">
              <w:rPr>
                <w:sz w:val="22"/>
                <w:szCs w:val="22"/>
              </w:rPr>
              <w:t>r ~ 0.96 with Age; low standalone MI/RF importance</w:t>
            </w:r>
          </w:p>
        </w:tc>
        <w:tc>
          <w:tcPr>
            <w:tcW w:w="1850" w:type="dxa"/>
          </w:tcPr>
          <w:p w14:paraId="2D03A0C2" w14:textId="77777777" w:rsidR="001A5339" w:rsidRPr="00FF095A" w:rsidRDefault="00000000" w:rsidP="00FF095A">
            <w:pPr>
              <w:spacing w:line="360" w:lineRule="auto"/>
              <w:rPr>
                <w:sz w:val="22"/>
                <w:szCs w:val="22"/>
              </w:rPr>
            </w:pPr>
            <w:r w:rsidRPr="00FF095A">
              <w:rPr>
                <w:sz w:val="22"/>
                <w:szCs w:val="22"/>
              </w:rPr>
              <w:t>Remove</w:t>
            </w:r>
          </w:p>
        </w:tc>
      </w:tr>
      <w:tr w:rsidR="001A5339" w:rsidRPr="00FF095A" w14:paraId="73B87D56" w14:textId="77777777">
        <w:tblPrEx>
          <w:tblCellMar>
            <w:top w:w="0" w:type="dxa"/>
            <w:bottom w:w="0" w:type="dxa"/>
          </w:tblCellMar>
        </w:tblPrEx>
        <w:tc>
          <w:tcPr>
            <w:tcW w:w="2600" w:type="dxa"/>
          </w:tcPr>
          <w:p w14:paraId="14187659" w14:textId="77777777" w:rsidR="001A5339" w:rsidRPr="00FF095A" w:rsidRDefault="00000000" w:rsidP="00FF095A">
            <w:pPr>
              <w:spacing w:line="360" w:lineRule="auto"/>
              <w:rPr>
                <w:sz w:val="22"/>
                <w:szCs w:val="22"/>
              </w:rPr>
            </w:pPr>
            <w:r w:rsidRPr="00FF095A">
              <w:rPr>
                <w:sz w:val="22"/>
                <w:szCs w:val="22"/>
              </w:rPr>
              <w:t>Cholesterol_Category</w:t>
            </w:r>
          </w:p>
        </w:tc>
        <w:tc>
          <w:tcPr>
            <w:tcW w:w="4900" w:type="dxa"/>
          </w:tcPr>
          <w:p w14:paraId="0980E51D" w14:textId="77777777" w:rsidR="001A5339" w:rsidRPr="00FF095A" w:rsidRDefault="00000000" w:rsidP="00FF095A">
            <w:pPr>
              <w:spacing w:line="360" w:lineRule="auto"/>
              <w:rPr>
                <w:sz w:val="22"/>
                <w:szCs w:val="22"/>
              </w:rPr>
            </w:pPr>
            <w:r w:rsidRPr="00FF095A">
              <w:rPr>
                <w:sz w:val="22"/>
                <w:szCs w:val="22"/>
              </w:rPr>
              <w:t>r ~ 0.85 with Cholesterol, but reveals a non-linear disease-rate jump at &gt;=240</w:t>
            </w:r>
          </w:p>
        </w:tc>
        <w:tc>
          <w:tcPr>
            <w:tcW w:w="1850" w:type="dxa"/>
          </w:tcPr>
          <w:p w14:paraId="30E24687" w14:textId="77777777" w:rsidR="001A5339" w:rsidRPr="00FF095A" w:rsidRDefault="00000000" w:rsidP="00FF095A">
            <w:pPr>
              <w:spacing w:line="360" w:lineRule="auto"/>
              <w:rPr>
                <w:sz w:val="22"/>
                <w:szCs w:val="22"/>
              </w:rPr>
            </w:pPr>
            <w:r w:rsidRPr="00FF095A">
              <w:rPr>
                <w:sz w:val="22"/>
                <w:szCs w:val="22"/>
              </w:rPr>
              <w:t>Retain</w:t>
            </w:r>
          </w:p>
        </w:tc>
      </w:tr>
      <w:tr w:rsidR="001A5339" w:rsidRPr="00FF095A" w14:paraId="6961D5E6" w14:textId="77777777">
        <w:tblPrEx>
          <w:tblCellMar>
            <w:top w:w="0" w:type="dxa"/>
            <w:bottom w:w="0" w:type="dxa"/>
          </w:tblCellMar>
        </w:tblPrEx>
        <w:tc>
          <w:tcPr>
            <w:tcW w:w="2600" w:type="dxa"/>
          </w:tcPr>
          <w:p w14:paraId="07AD3359" w14:textId="77777777" w:rsidR="001A5339" w:rsidRPr="00FF095A" w:rsidRDefault="00000000" w:rsidP="00FF095A">
            <w:pPr>
              <w:spacing w:line="360" w:lineRule="auto"/>
              <w:rPr>
                <w:sz w:val="22"/>
                <w:szCs w:val="22"/>
              </w:rPr>
            </w:pPr>
            <w:r w:rsidRPr="00FF095A">
              <w:rPr>
                <w:sz w:val="22"/>
                <w:szCs w:val="22"/>
              </w:rPr>
              <w:t>BP_Category</w:t>
            </w:r>
          </w:p>
        </w:tc>
        <w:tc>
          <w:tcPr>
            <w:tcW w:w="4900" w:type="dxa"/>
          </w:tcPr>
          <w:p w14:paraId="1A978E6A" w14:textId="77777777" w:rsidR="001A5339" w:rsidRPr="00FF095A" w:rsidRDefault="00000000" w:rsidP="00FF095A">
            <w:pPr>
              <w:spacing w:line="360" w:lineRule="auto"/>
              <w:rPr>
                <w:sz w:val="22"/>
                <w:szCs w:val="22"/>
              </w:rPr>
            </w:pPr>
            <w:r w:rsidRPr="00FF095A">
              <w:rPr>
                <w:sz w:val="22"/>
                <w:szCs w:val="22"/>
              </w:rPr>
              <w:t>Moderate correlation with RestingBP; comparable/slightly higher MI than the raw value</w:t>
            </w:r>
          </w:p>
        </w:tc>
        <w:tc>
          <w:tcPr>
            <w:tcW w:w="1850" w:type="dxa"/>
          </w:tcPr>
          <w:p w14:paraId="433F2B02" w14:textId="77777777" w:rsidR="001A5339" w:rsidRPr="00FF095A" w:rsidRDefault="00000000" w:rsidP="00FF095A">
            <w:pPr>
              <w:spacing w:line="360" w:lineRule="auto"/>
              <w:rPr>
                <w:sz w:val="22"/>
                <w:szCs w:val="22"/>
              </w:rPr>
            </w:pPr>
            <w:r w:rsidRPr="00FF095A">
              <w:rPr>
                <w:sz w:val="22"/>
                <w:szCs w:val="22"/>
              </w:rPr>
              <w:t>Retain</w:t>
            </w:r>
          </w:p>
        </w:tc>
      </w:tr>
      <w:tr w:rsidR="001A5339" w:rsidRPr="00FF095A" w14:paraId="373B5785" w14:textId="77777777">
        <w:tblPrEx>
          <w:tblCellMar>
            <w:top w:w="0" w:type="dxa"/>
            <w:bottom w:w="0" w:type="dxa"/>
          </w:tblCellMar>
        </w:tblPrEx>
        <w:tc>
          <w:tcPr>
            <w:tcW w:w="2600" w:type="dxa"/>
          </w:tcPr>
          <w:p w14:paraId="6957C127" w14:textId="77777777" w:rsidR="001A5339" w:rsidRPr="00FF095A" w:rsidRDefault="00000000" w:rsidP="00FF095A">
            <w:pPr>
              <w:spacing w:line="360" w:lineRule="auto"/>
              <w:rPr>
                <w:sz w:val="22"/>
                <w:szCs w:val="22"/>
              </w:rPr>
            </w:pPr>
            <w:r w:rsidRPr="00FF095A">
              <w:rPr>
                <w:sz w:val="22"/>
                <w:szCs w:val="22"/>
              </w:rPr>
              <w:t>Oldpeak_Log</w:t>
            </w:r>
          </w:p>
        </w:tc>
        <w:tc>
          <w:tcPr>
            <w:tcW w:w="4900" w:type="dxa"/>
          </w:tcPr>
          <w:p w14:paraId="6699E4E2" w14:textId="77777777" w:rsidR="001A5339" w:rsidRPr="00FF095A" w:rsidRDefault="00000000" w:rsidP="00FF095A">
            <w:pPr>
              <w:spacing w:line="360" w:lineRule="auto"/>
              <w:rPr>
                <w:sz w:val="22"/>
                <w:szCs w:val="22"/>
              </w:rPr>
            </w:pPr>
            <w:r w:rsidRPr="00FF095A">
              <w:rPr>
                <w:sz w:val="22"/>
                <w:szCs w:val="22"/>
              </w:rPr>
              <w:t>r ~ 0.97 with Oldpeak; skew reduced 1.02 -&gt; 0.41; marginally higher target correlation</w:t>
            </w:r>
          </w:p>
        </w:tc>
        <w:tc>
          <w:tcPr>
            <w:tcW w:w="1850" w:type="dxa"/>
          </w:tcPr>
          <w:p w14:paraId="38EEABA3" w14:textId="77777777" w:rsidR="001A5339" w:rsidRPr="00FF095A" w:rsidRDefault="00000000" w:rsidP="00FF095A">
            <w:pPr>
              <w:spacing w:line="360" w:lineRule="auto"/>
              <w:rPr>
                <w:sz w:val="22"/>
                <w:szCs w:val="22"/>
              </w:rPr>
            </w:pPr>
            <w:r w:rsidRPr="00FF095A">
              <w:rPr>
                <w:sz w:val="22"/>
                <w:szCs w:val="22"/>
              </w:rPr>
              <w:t>Retain alongside Oldpeak</w:t>
            </w:r>
          </w:p>
        </w:tc>
      </w:tr>
      <w:tr w:rsidR="001A5339" w:rsidRPr="00FF095A" w14:paraId="30C1EC6A" w14:textId="77777777">
        <w:tblPrEx>
          <w:tblCellMar>
            <w:top w:w="0" w:type="dxa"/>
            <w:bottom w:w="0" w:type="dxa"/>
          </w:tblCellMar>
        </w:tblPrEx>
        <w:tc>
          <w:tcPr>
            <w:tcW w:w="2600" w:type="dxa"/>
          </w:tcPr>
          <w:p w14:paraId="7A9951D8" w14:textId="77777777" w:rsidR="001A5339" w:rsidRPr="00FF095A" w:rsidRDefault="00000000" w:rsidP="00FF095A">
            <w:pPr>
              <w:spacing w:line="360" w:lineRule="auto"/>
              <w:rPr>
                <w:sz w:val="22"/>
                <w:szCs w:val="22"/>
              </w:rPr>
            </w:pPr>
            <w:r w:rsidRPr="00FF095A">
              <w:rPr>
                <w:sz w:val="22"/>
                <w:szCs w:val="22"/>
              </w:rPr>
              <w:t>ClinicalRiskScore</w:t>
            </w:r>
          </w:p>
        </w:tc>
        <w:tc>
          <w:tcPr>
            <w:tcW w:w="4900" w:type="dxa"/>
          </w:tcPr>
          <w:p w14:paraId="66E5C513" w14:textId="77777777" w:rsidR="001A5339" w:rsidRPr="00FF095A" w:rsidRDefault="00000000" w:rsidP="00FF095A">
            <w:pPr>
              <w:spacing w:line="360" w:lineRule="auto"/>
              <w:rPr>
                <w:sz w:val="22"/>
                <w:szCs w:val="22"/>
              </w:rPr>
            </w:pPr>
            <w:r w:rsidRPr="00FF095A">
              <w:rPr>
                <w:sz w:val="22"/>
                <w:szCs w:val="22"/>
              </w:rPr>
              <w:t>Highest MI and RF importance of any feature in the dataset</w:t>
            </w:r>
          </w:p>
        </w:tc>
        <w:tc>
          <w:tcPr>
            <w:tcW w:w="1850" w:type="dxa"/>
          </w:tcPr>
          <w:p w14:paraId="17C6629D" w14:textId="77777777" w:rsidR="001A5339" w:rsidRPr="00FF095A" w:rsidRDefault="00000000" w:rsidP="00FF095A">
            <w:pPr>
              <w:spacing w:line="360" w:lineRule="auto"/>
              <w:rPr>
                <w:sz w:val="22"/>
                <w:szCs w:val="22"/>
              </w:rPr>
            </w:pPr>
            <w:r w:rsidRPr="00FF095A">
              <w:rPr>
                <w:sz w:val="22"/>
                <w:szCs w:val="22"/>
              </w:rPr>
              <w:t>Retain</w:t>
            </w:r>
          </w:p>
        </w:tc>
      </w:tr>
      <w:tr w:rsidR="001A5339" w:rsidRPr="00FF095A" w14:paraId="475FE15B" w14:textId="77777777">
        <w:tblPrEx>
          <w:tblCellMar>
            <w:top w:w="0" w:type="dxa"/>
            <w:bottom w:w="0" w:type="dxa"/>
          </w:tblCellMar>
        </w:tblPrEx>
        <w:tc>
          <w:tcPr>
            <w:tcW w:w="2600" w:type="dxa"/>
          </w:tcPr>
          <w:p w14:paraId="1A976E02" w14:textId="77777777" w:rsidR="001A5339" w:rsidRPr="00FF095A" w:rsidRDefault="00000000" w:rsidP="00FF095A">
            <w:pPr>
              <w:spacing w:line="360" w:lineRule="auto"/>
              <w:rPr>
                <w:sz w:val="22"/>
                <w:szCs w:val="22"/>
              </w:rPr>
            </w:pPr>
            <w:r w:rsidRPr="00FF095A">
              <w:rPr>
                <w:sz w:val="22"/>
                <w:szCs w:val="22"/>
              </w:rPr>
              <w:t>RestingECG categories</w:t>
            </w:r>
          </w:p>
        </w:tc>
        <w:tc>
          <w:tcPr>
            <w:tcW w:w="4900" w:type="dxa"/>
          </w:tcPr>
          <w:p w14:paraId="3E6411DA" w14:textId="77777777" w:rsidR="001A5339" w:rsidRPr="00FF095A" w:rsidRDefault="00000000" w:rsidP="00FF095A">
            <w:pPr>
              <w:spacing w:line="360" w:lineRule="auto"/>
              <w:rPr>
                <w:sz w:val="22"/>
                <w:szCs w:val="22"/>
              </w:rPr>
            </w:pPr>
            <w:r w:rsidRPr="00FF095A">
              <w:rPr>
                <w:sz w:val="22"/>
                <w:szCs w:val="22"/>
              </w:rPr>
              <w:t>Low MI/RF importance (near 0 for Normal/LVH)</w:t>
            </w:r>
          </w:p>
        </w:tc>
        <w:tc>
          <w:tcPr>
            <w:tcW w:w="1850" w:type="dxa"/>
          </w:tcPr>
          <w:p w14:paraId="200DAAD8" w14:textId="77777777" w:rsidR="001A5339" w:rsidRPr="00FF095A" w:rsidRDefault="00000000" w:rsidP="00FF095A">
            <w:pPr>
              <w:spacing w:line="360" w:lineRule="auto"/>
              <w:rPr>
                <w:sz w:val="22"/>
                <w:szCs w:val="22"/>
              </w:rPr>
            </w:pPr>
            <w:r w:rsidRPr="00FF095A">
              <w:rPr>
                <w:sz w:val="22"/>
                <w:szCs w:val="22"/>
              </w:rPr>
              <w:t>Retain (not removed)</w:t>
            </w:r>
          </w:p>
        </w:tc>
      </w:tr>
      <w:tr w:rsidR="001A5339" w:rsidRPr="00FF095A" w14:paraId="3D8D4C52" w14:textId="77777777">
        <w:tblPrEx>
          <w:tblCellMar>
            <w:top w:w="0" w:type="dxa"/>
            <w:bottom w:w="0" w:type="dxa"/>
          </w:tblCellMar>
        </w:tblPrEx>
        <w:tc>
          <w:tcPr>
            <w:tcW w:w="2600" w:type="dxa"/>
          </w:tcPr>
          <w:p w14:paraId="44554570" w14:textId="77777777" w:rsidR="001A5339" w:rsidRPr="00FF095A" w:rsidRDefault="00000000" w:rsidP="00FF095A">
            <w:pPr>
              <w:spacing w:line="360" w:lineRule="auto"/>
              <w:rPr>
                <w:sz w:val="22"/>
                <w:szCs w:val="22"/>
              </w:rPr>
            </w:pPr>
            <w:r w:rsidRPr="00FF095A">
              <w:rPr>
                <w:sz w:val="22"/>
                <w:szCs w:val="22"/>
              </w:rPr>
              <w:lastRenderedPageBreak/>
              <w:t>Original 11 clinical features</w:t>
            </w:r>
          </w:p>
        </w:tc>
        <w:tc>
          <w:tcPr>
            <w:tcW w:w="4900" w:type="dxa"/>
          </w:tcPr>
          <w:p w14:paraId="1655AA50" w14:textId="77777777" w:rsidR="001A5339" w:rsidRPr="00FF095A" w:rsidRDefault="00000000" w:rsidP="00FF095A">
            <w:pPr>
              <w:spacing w:line="360" w:lineRule="auto"/>
              <w:rPr>
                <w:sz w:val="22"/>
                <w:szCs w:val="22"/>
              </w:rPr>
            </w:pPr>
            <w:r w:rsidRPr="00FF095A">
              <w:rPr>
                <w:sz w:val="22"/>
                <w:szCs w:val="22"/>
              </w:rPr>
              <w:t>No pair exceeds |r| &gt; 0.75 (Week 2); no leakage identified</w:t>
            </w:r>
          </w:p>
        </w:tc>
        <w:tc>
          <w:tcPr>
            <w:tcW w:w="1850" w:type="dxa"/>
          </w:tcPr>
          <w:p w14:paraId="6F73839F" w14:textId="77777777" w:rsidR="001A5339" w:rsidRPr="00FF095A" w:rsidRDefault="00000000" w:rsidP="00FF095A">
            <w:pPr>
              <w:spacing w:line="360" w:lineRule="auto"/>
              <w:rPr>
                <w:sz w:val="22"/>
                <w:szCs w:val="22"/>
              </w:rPr>
            </w:pPr>
            <w:r w:rsidRPr="00FF095A">
              <w:rPr>
                <w:sz w:val="22"/>
                <w:szCs w:val="22"/>
              </w:rPr>
              <w:t>Retain</w:t>
            </w:r>
          </w:p>
        </w:tc>
      </w:tr>
    </w:tbl>
    <w:p w14:paraId="70B5AC72" w14:textId="77777777" w:rsidR="001A5339" w:rsidRPr="00FF095A" w:rsidRDefault="00000000" w:rsidP="00FF095A">
      <w:pPr>
        <w:pStyle w:val="Heading1"/>
        <w:spacing w:before="240" w:after="120" w:line="360" w:lineRule="auto"/>
        <w:rPr>
          <w:sz w:val="22"/>
          <w:szCs w:val="22"/>
        </w:rPr>
      </w:pPr>
      <w:r w:rsidRPr="00FF095A">
        <w:rPr>
          <w:sz w:val="22"/>
          <w:szCs w:val="22"/>
        </w:rPr>
        <w:t>Detailed Justifications</w:t>
      </w:r>
    </w:p>
    <w:p w14:paraId="04A57646" w14:textId="53021B58" w:rsidR="001A5339" w:rsidRPr="00FF095A" w:rsidRDefault="00000000" w:rsidP="00FF095A">
      <w:pPr>
        <w:pStyle w:val="Heading2"/>
        <w:spacing w:before="160" w:after="80" w:line="360" w:lineRule="auto"/>
        <w:rPr>
          <w:sz w:val="22"/>
          <w:szCs w:val="22"/>
        </w:rPr>
      </w:pPr>
      <w:r w:rsidRPr="00FF095A">
        <w:rPr>
          <w:sz w:val="22"/>
          <w:szCs w:val="22"/>
        </w:rPr>
        <w:t>HR_Reserve</w:t>
      </w:r>
      <w:r w:rsidR="00FF095A">
        <w:rPr>
          <w:sz w:val="22"/>
          <w:szCs w:val="22"/>
        </w:rPr>
        <w:t>:</w:t>
      </w:r>
      <w:r w:rsidRPr="00FF095A">
        <w:rPr>
          <w:sz w:val="22"/>
          <w:szCs w:val="22"/>
        </w:rPr>
        <w:t xml:space="preserve"> Removed</w:t>
      </w:r>
    </w:p>
    <w:p w14:paraId="5AB6FB6C" w14:textId="77777777" w:rsidR="001A5339" w:rsidRPr="00FF095A" w:rsidRDefault="00000000" w:rsidP="00FF095A">
      <w:pPr>
        <w:spacing w:after="140" w:line="360" w:lineRule="auto"/>
        <w:jc w:val="both"/>
        <w:rPr>
          <w:sz w:val="22"/>
          <w:szCs w:val="22"/>
        </w:rPr>
      </w:pPr>
      <w:r w:rsidRPr="00FF095A">
        <w:rPr>
          <w:sz w:val="22"/>
          <w:szCs w:val="22"/>
        </w:rPr>
        <w:t>HR_Reserve was engineered in Week 2 as (220 - Age) - MaxHR. Correlation analysis showed r ~ -0.93 with MaxHR, which is expected since the feature is arithmetically derived from it. Keeping both would double-count the same information and artificially inflate MaxHR's apparent importance in any model.</w:t>
      </w:r>
    </w:p>
    <w:p w14:paraId="38D84D94" w14:textId="727C4F29" w:rsidR="001A5339" w:rsidRPr="00FF095A" w:rsidRDefault="00000000" w:rsidP="00FF095A">
      <w:pPr>
        <w:pStyle w:val="Heading2"/>
        <w:spacing w:before="160" w:after="80" w:line="360" w:lineRule="auto"/>
        <w:rPr>
          <w:sz w:val="22"/>
          <w:szCs w:val="22"/>
        </w:rPr>
      </w:pPr>
      <w:r w:rsidRPr="00FF095A">
        <w:rPr>
          <w:sz w:val="22"/>
          <w:szCs w:val="22"/>
        </w:rPr>
        <w:t>AgeGroup</w:t>
      </w:r>
      <w:r w:rsidR="00FF095A">
        <w:rPr>
          <w:sz w:val="22"/>
          <w:szCs w:val="22"/>
        </w:rPr>
        <w:t xml:space="preserve">: </w:t>
      </w:r>
      <w:r w:rsidRPr="00FF095A">
        <w:rPr>
          <w:sz w:val="22"/>
          <w:szCs w:val="22"/>
        </w:rPr>
        <w:t>Removed</w:t>
      </w:r>
    </w:p>
    <w:p w14:paraId="5D24FD75" w14:textId="77777777" w:rsidR="001A5339" w:rsidRPr="00FF095A" w:rsidRDefault="00000000" w:rsidP="00FF095A">
      <w:pPr>
        <w:spacing w:after="140" w:line="360" w:lineRule="auto"/>
        <w:jc w:val="both"/>
        <w:rPr>
          <w:sz w:val="22"/>
          <w:szCs w:val="22"/>
        </w:rPr>
      </w:pPr>
      <w:r w:rsidRPr="00FF095A">
        <w:rPr>
          <w:sz w:val="22"/>
          <w:szCs w:val="22"/>
        </w:rPr>
        <w:t>AgeGroup is a binned, coarser version of Age (r ~ 0.96). Its standalone mutual information and Random Forest importance were both low relative to Age itself, offering no evidence that the binning captures a threshold effect Age does not already reflect at full resolution.</w:t>
      </w:r>
    </w:p>
    <w:p w14:paraId="6F1C5169" w14:textId="01A7D7E0" w:rsidR="001A5339" w:rsidRPr="00FF095A" w:rsidRDefault="00000000" w:rsidP="00FF095A">
      <w:pPr>
        <w:pStyle w:val="Heading2"/>
        <w:spacing w:before="160" w:after="80" w:line="360" w:lineRule="auto"/>
        <w:rPr>
          <w:sz w:val="22"/>
          <w:szCs w:val="22"/>
        </w:rPr>
      </w:pPr>
      <w:r w:rsidRPr="00FF095A">
        <w:rPr>
          <w:sz w:val="22"/>
          <w:szCs w:val="22"/>
        </w:rPr>
        <w:t>Cholesterol_Category</w:t>
      </w:r>
      <w:r w:rsidR="00FF095A">
        <w:rPr>
          <w:sz w:val="22"/>
          <w:szCs w:val="22"/>
        </w:rPr>
        <w:t>:</w:t>
      </w:r>
      <w:r w:rsidRPr="00FF095A">
        <w:rPr>
          <w:sz w:val="22"/>
          <w:szCs w:val="22"/>
        </w:rPr>
        <w:t xml:space="preserve"> Retained despite correlation with Cholesterol</w:t>
      </w:r>
    </w:p>
    <w:p w14:paraId="2C6C162B" w14:textId="77777777" w:rsidR="001A5339" w:rsidRPr="00FF095A" w:rsidRDefault="00000000" w:rsidP="00FF095A">
      <w:pPr>
        <w:spacing w:after="140" w:line="360" w:lineRule="auto"/>
        <w:jc w:val="both"/>
        <w:rPr>
          <w:sz w:val="22"/>
          <w:szCs w:val="22"/>
        </w:rPr>
      </w:pPr>
      <w:r w:rsidRPr="00FF095A">
        <w:rPr>
          <w:sz w:val="22"/>
          <w:szCs w:val="22"/>
        </w:rPr>
        <w:t>Although Cholesterol_Category correlates with the continuous Cholesterol value (as any binning of a variable will), the disease rate across its three bands (39.3% / 40.6% / 67.7%) reveals a threshold effect at the clinical 240 mg/dl mark that is valuable for stakeholder communication and can help linear/logistic models capture the same non-linearity a tree-based model would find automatically.</w:t>
      </w:r>
    </w:p>
    <w:p w14:paraId="499B2E30" w14:textId="26ED2C01" w:rsidR="001A5339" w:rsidRPr="00FF095A" w:rsidRDefault="00000000" w:rsidP="00FF095A">
      <w:pPr>
        <w:pStyle w:val="Heading2"/>
        <w:spacing w:before="160" w:after="80" w:line="360" w:lineRule="auto"/>
        <w:rPr>
          <w:sz w:val="22"/>
          <w:szCs w:val="22"/>
        </w:rPr>
      </w:pPr>
      <w:r w:rsidRPr="00FF095A">
        <w:rPr>
          <w:sz w:val="22"/>
          <w:szCs w:val="22"/>
        </w:rPr>
        <w:t>BP_Category</w:t>
      </w:r>
      <w:r w:rsidR="00FF095A">
        <w:rPr>
          <w:sz w:val="22"/>
          <w:szCs w:val="22"/>
        </w:rPr>
        <w:t>:</w:t>
      </w:r>
      <w:r w:rsidRPr="00FF095A">
        <w:rPr>
          <w:sz w:val="22"/>
          <w:szCs w:val="22"/>
        </w:rPr>
        <w:t xml:space="preserve"> Retained</w:t>
      </w:r>
    </w:p>
    <w:p w14:paraId="6147B49D" w14:textId="70F91D5F" w:rsidR="001A5339" w:rsidRPr="00FF095A" w:rsidRDefault="00000000" w:rsidP="00FF095A">
      <w:pPr>
        <w:spacing w:after="140" w:line="360" w:lineRule="auto"/>
        <w:jc w:val="both"/>
        <w:rPr>
          <w:sz w:val="22"/>
          <w:szCs w:val="22"/>
        </w:rPr>
      </w:pPr>
      <w:r w:rsidRPr="00FF095A">
        <w:rPr>
          <w:sz w:val="22"/>
          <w:szCs w:val="22"/>
        </w:rPr>
        <w:t>BP_Category showed a clear monotonic disease-rate gradient (48.6% to 68.2% across bands) and, notably, slightly higher mutual information with the target than the raw RestingBP value itself</w:t>
      </w:r>
      <w:r w:rsidR="00FF095A">
        <w:rPr>
          <w:sz w:val="22"/>
          <w:szCs w:val="22"/>
        </w:rPr>
        <w:t>,</w:t>
      </w:r>
      <w:r w:rsidRPr="00FF095A">
        <w:rPr>
          <w:sz w:val="22"/>
          <w:szCs w:val="22"/>
        </w:rPr>
        <w:t xml:space="preserve"> evidence that the clinically-defined staging captures the risk relationship at least as well as, and more interpretably than, the raw number.</w:t>
      </w:r>
    </w:p>
    <w:p w14:paraId="16E8C853" w14:textId="6B92FA96" w:rsidR="001A5339" w:rsidRPr="00FF095A" w:rsidRDefault="00000000" w:rsidP="00FF095A">
      <w:pPr>
        <w:pStyle w:val="Heading2"/>
        <w:spacing w:before="160" w:after="80" w:line="360" w:lineRule="auto"/>
        <w:rPr>
          <w:sz w:val="22"/>
          <w:szCs w:val="22"/>
        </w:rPr>
      </w:pPr>
      <w:r w:rsidRPr="00FF095A">
        <w:rPr>
          <w:sz w:val="22"/>
          <w:szCs w:val="22"/>
        </w:rPr>
        <w:t>Oldpeak_Log</w:t>
      </w:r>
      <w:r w:rsidR="00FF095A">
        <w:rPr>
          <w:sz w:val="22"/>
          <w:szCs w:val="22"/>
        </w:rPr>
        <w:t>:</w:t>
      </w:r>
      <w:r w:rsidRPr="00FF095A">
        <w:rPr>
          <w:sz w:val="22"/>
          <w:szCs w:val="22"/>
        </w:rPr>
        <w:t xml:space="preserve"> Retained alongside Oldpeak</w:t>
      </w:r>
    </w:p>
    <w:p w14:paraId="7B59D118" w14:textId="77777777" w:rsidR="001A5339" w:rsidRPr="00FF095A" w:rsidRDefault="00000000" w:rsidP="00FF095A">
      <w:pPr>
        <w:spacing w:after="140" w:line="360" w:lineRule="auto"/>
        <w:jc w:val="both"/>
        <w:rPr>
          <w:sz w:val="22"/>
          <w:szCs w:val="22"/>
        </w:rPr>
      </w:pPr>
      <w:r w:rsidRPr="00FF095A">
        <w:rPr>
          <w:sz w:val="22"/>
          <w:szCs w:val="22"/>
        </w:rPr>
        <w:t>Oldpeak_Log is highly correlated with Oldpeak (r ~ 0.97), which is expected for a monotonic transform of the same variable. It is retained alongside the original rather than replacing it, since it serves a different purpose: Oldpeak_Log is better suited to models sensitive to skewed input distributions (e.g. linear/logistic regression), while raw Oldpeak remains useful for tree-based models that are scale- and skew-invariant.</w:t>
      </w:r>
    </w:p>
    <w:p w14:paraId="3FB787B8" w14:textId="293330BB" w:rsidR="001A5339" w:rsidRPr="00FF095A" w:rsidRDefault="00000000" w:rsidP="00FF095A">
      <w:pPr>
        <w:pStyle w:val="Heading2"/>
        <w:spacing w:before="160" w:after="80" w:line="360" w:lineRule="auto"/>
        <w:rPr>
          <w:sz w:val="22"/>
          <w:szCs w:val="22"/>
        </w:rPr>
      </w:pPr>
      <w:r w:rsidRPr="00FF095A">
        <w:rPr>
          <w:sz w:val="22"/>
          <w:szCs w:val="22"/>
        </w:rPr>
        <w:t>ClinicalRiskScore</w:t>
      </w:r>
      <w:r w:rsidR="00FF095A">
        <w:rPr>
          <w:sz w:val="22"/>
          <w:szCs w:val="22"/>
        </w:rPr>
        <w:t>:</w:t>
      </w:r>
      <w:r w:rsidRPr="00FF095A">
        <w:rPr>
          <w:sz w:val="22"/>
          <w:szCs w:val="22"/>
        </w:rPr>
        <w:t xml:space="preserve"> Retained</w:t>
      </w:r>
    </w:p>
    <w:p w14:paraId="7EDE7D60" w14:textId="77777777" w:rsidR="001A5339" w:rsidRPr="00FF095A" w:rsidRDefault="00000000" w:rsidP="00FF095A">
      <w:pPr>
        <w:spacing w:after="140" w:line="360" w:lineRule="auto"/>
        <w:jc w:val="both"/>
        <w:rPr>
          <w:sz w:val="22"/>
          <w:szCs w:val="22"/>
        </w:rPr>
      </w:pPr>
      <w:r w:rsidRPr="00FF095A">
        <w:rPr>
          <w:sz w:val="22"/>
          <w:szCs w:val="22"/>
        </w:rPr>
        <w:t xml:space="preserve">Despite being built from four features already present in the dataset (ExerciseAngina, FastingBS, ChestPainType, ST_Slope), ClinicalRiskScore ranked first by both mutual information and Random Forest importance among every feature evaluated. This indicates it captures a genuine compounding interaction </w:t>
      </w:r>
      <w:r w:rsidRPr="00FF095A">
        <w:rPr>
          <w:sz w:val="22"/>
          <w:szCs w:val="22"/>
        </w:rPr>
        <w:lastRenderedPageBreak/>
        <w:t>effect among its components that none of the individual features reflect alone, justifying its retention despite the mechanical relationship to its inputs.</w:t>
      </w:r>
    </w:p>
    <w:p w14:paraId="387CBC6B" w14:textId="4835F79E" w:rsidR="001A5339" w:rsidRPr="00FF095A" w:rsidRDefault="00000000" w:rsidP="00FF095A">
      <w:pPr>
        <w:pStyle w:val="Heading2"/>
        <w:spacing w:before="160" w:after="80" w:line="360" w:lineRule="auto"/>
        <w:rPr>
          <w:sz w:val="22"/>
          <w:szCs w:val="22"/>
        </w:rPr>
      </w:pPr>
      <w:r w:rsidRPr="00FF095A">
        <w:rPr>
          <w:sz w:val="22"/>
          <w:szCs w:val="22"/>
        </w:rPr>
        <w:t>RestingECG categories</w:t>
      </w:r>
      <w:r w:rsidR="00FF095A">
        <w:rPr>
          <w:sz w:val="22"/>
          <w:szCs w:val="22"/>
        </w:rPr>
        <w:t>:</w:t>
      </w:r>
      <w:r w:rsidRPr="00FF095A">
        <w:rPr>
          <w:sz w:val="22"/>
          <w:szCs w:val="22"/>
        </w:rPr>
        <w:t xml:space="preserve"> Retained</w:t>
      </w:r>
    </w:p>
    <w:p w14:paraId="2455281E" w14:textId="77777777" w:rsidR="001A5339" w:rsidRPr="00FF095A" w:rsidRDefault="00000000" w:rsidP="00FF095A">
      <w:pPr>
        <w:spacing w:after="140" w:line="360" w:lineRule="auto"/>
        <w:jc w:val="both"/>
        <w:rPr>
          <w:sz w:val="22"/>
          <w:szCs w:val="22"/>
        </w:rPr>
      </w:pPr>
      <w:r w:rsidRPr="00FF095A">
        <w:rPr>
          <w:sz w:val="22"/>
          <w:szCs w:val="22"/>
        </w:rPr>
        <w:t>The RestingECG categories (Normal, LVH, ST) showed low mutual information and Random Forest importance individually. Low standalone importance is not, by itself, evidence of redundancy with another feature or of data leakage, so there is no adequately justified reason to remove a distinct clinical measurement on that basis alone.</w:t>
      </w:r>
    </w:p>
    <w:p w14:paraId="71F0D92B" w14:textId="2AA3BAAD" w:rsidR="001A5339" w:rsidRPr="00FF095A" w:rsidRDefault="00000000" w:rsidP="00FF095A">
      <w:pPr>
        <w:pStyle w:val="Heading2"/>
        <w:spacing w:before="160" w:after="80" w:line="360" w:lineRule="auto"/>
        <w:rPr>
          <w:sz w:val="22"/>
          <w:szCs w:val="22"/>
        </w:rPr>
      </w:pPr>
      <w:r w:rsidRPr="00FF095A">
        <w:rPr>
          <w:sz w:val="22"/>
          <w:szCs w:val="22"/>
        </w:rPr>
        <w:t>Potential Data Leakage</w:t>
      </w:r>
      <w:r w:rsidR="00FF095A">
        <w:rPr>
          <w:sz w:val="22"/>
          <w:szCs w:val="22"/>
        </w:rPr>
        <w:t>:</w:t>
      </w:r>
      <w:r w:rsidRPr="00FF095A">
        <w:rPr>
          <w:sz w:val="22"/>
          <w:szCs w:val="22"/>
        </w:rPr>
        <w:t xml:space="preserve"> None Identified</w:t>
      </w:r>
    </w:p>
    <w:p w14:paraId="3FC83165" w14:textId="416C91BF" w:rsidR="001A5339" w:rsidRPr="00FF095A" w:rsidRDefault="00000000" w:rsidP="00FF095A">
      <w:pPr>
        <w:spacing w:after="140" w:line="360" w:lineRule="auto"/>
        <w:jc w:val="both"/>
        <w:rPr>
          <w:sz w:val="22"/>
          <w:szCs w:val="22"/>
        </w:rPr>
      </w:pPr>
      <w:r w:rsidRPr="00FF095A">
        <w:rPr>
          <w:sz w:val="22"/>
          <w:szCs w:val="22"/>
        </w:rPr>
        <w:t xml:space="preserve">All features, including exercise-test-derived measurements (Oldpeak, ST_Slope, ExerciseAngina), are collected during the diagnostic workup that produces the HeartDisease label </w:t>
      </w:r>
      <w:r w:rsidR="00FF095A">
        <w:rPr>
          <w:sz w:val="22"/>
          <w:szCs w:val="22"/>
        </w:rPr>
        <w:t>-</w:t>
      </w:r>
      <w:r w:rsidRPr="00FF095A">
        <w:rPr>
          <w:sz w:val="22"/>
          <w:szCs w:val="22"/>
        </w:rPr>
        <w:t xml:space="preserve"> this is the intended and standard use of this dataset. None of the features are recorded after, or as a consequence of, the diagnosis itself, so no data leakage was introduced by this week's work.</w:t>
      </w:r>
    </w:p>
    <w:p w14:paraId="7E1BC362" w14:textId="77777777" w:rsidR="001A5339" w:rsidRPr="00FF095A" w:rsidRDefault="00000000" w:rsidP="00FF095A">
      <w:pPr>
        <w:pStyle w:val="Heading1"/>
        <w:spacing w:before="240" w:after="120" w:line="360" w:lineRule="auto"/>
        <w:rPr>
          <w:sz w:val="22"/>
          <w:szCs w:val="22"/>
        </w:rPr>
      </w:pPr>
      <w:r w:rsidRPr="00FF095A">
        <w:rPr>
          <w:sz w:val="22"/>
          <w:szCs w:val="22"/>
        </w:rPr>
        <w:t>Conclusion</w:t>
      </w:r>
    </w:p>
    <w:p w14:paraId="0A2382B0" w14:textId="77777777" w:rsidR="001A5339" w:rsidRPr="00FF095A" w:rsidRDefault="00000000" w:rsidP="00FF095A">
      <w:pPr>
        <w:spacing w:after="140" w:line="360" w:lineRule="auto"/>
        <w:jc w:val="both"/>
        <w:rPr>
          <w:sz w:val="22"/>
          <w:szCs w:val="22"/>
        </w:rPr>
      </w:pPr>
      <w:r w:rsidRPr="00FF095A">
        <w:rPr>
          <w:sz w:val="22"/>
          <w:szCs w:val="22"/>
        </w:rPr>
        <w:t>Of the six features evaluated for removal, only two (HR_Reserve and AgeGroup) were removed, both supported by near-duplicate correlation with an existing feature and weak standalone predictive value. All four newly engineered features from this week were retained, with ClinicalRiskScore standing out as the single most valuable feature in the dataset.</w:t>
      </w:r>
    </w:p>
    <w:sectPr w:rsidR="001A5339" w:rsidRPr="00FF09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05A88"/>
    <w:multiLevelType w:val="hybridMultilevel"/>
    <w:tmpl w:val="CDBA0E82"/>
    <w:lvl w:ilvl="0" w:tplc="ECE49454">
      <w:start w:val="1"/>
      <w:numFmt w:val="bullet"/>
      <w:lvlText w:val="●"/>
      <w:lvlJc w:val="left"/>
      <w:pPr>
        <w:ind w:left="720" w:hanging="360"/>
      </w:pPr>
    </w:lvl>
    <w:lvl w:ilvl="1" w:tplc="EDEE5010">
      <w:start w:val="1"/>
      <w:numFmt w:val="bullet"/>
      <w:lvlText w:val="○"/>
      <w:lvlJc w:val="left"/>
      <w:pPr>
        <w:ind w:left="1440" w:hanging="360"/>
      </w:pPr>
    </w:lvl>
    <w:lvl w:ilvl="2" w:tplc="EF56392E">
      <w:start w:val="1"/>
      <w:numFmt w:val="bullet"/>
      <w:lvlText w:val="■"/>
      <w:lvlJc w:val="left"/>
      <w:pPr>
        <w:ind w:left="2160" w:hanging="360"/>
      </w:pPr>
    </w:lvl>
    <w:lvl w:ilvl="3" w:tplc="F99A1612">
      <w:start w:val="1"/>
      <w:numFmt w:val="bullet"/>
      <w:lvlText w:val="●"/>
      <w:lvlJc w:val="left"/>
      <w:pPr>
        <w:ind w:left="2880" w:hanging="360"/>
      </w:pPr>
    </w:lvl>
    <w:lvl w:ilvl="4" w:tplc="247E5118">
      <w:start w:val="1"/>
      <w:numFmt w:val="bullet"/>
      <w:lvlText w:val="○"/>
      <w:lvlJc w:val="left"/>
      <w:pPr>
        <w:ind w:left="3600" w:hanging="360"/>
      </w:pPr>
    </w:lvl>
    <w:lvl w:ilvl="5" w:tplc="8DF4392A">
      <w:start w:val="1"/>
      <w:numFmt w:val="bullet"/>
      <w:lvlText w:val="■"/>
      <w:lvlJc w:val="left"/>
      <w:pPr>
        <w:ind w:left="4320" w:hanging="360"/>
      </w:pPr>
    </w:lvl>
    <w:lvl w:ilvl="6" w:tplc="6AB4EA9E">
      <w:start w:val="1"/>
      <w:numFmt w:val="bullet"/>
      <w:lvlText w:val="●"/>
      <w:lvlJc w:val="left"/>
      <w:pPr>
        <w:ind w:left="5040" w:hanging="360"/>
      </w:pPr>
    </w:lvl>
    <w:lvl w:ilvl="7" w:tplc="64C8A132">
      <w:start w:val="1"/>
      <w:numFmt w:val="bullet"/>
      <w:lvlText w:val="●"/>
      <w:lvlJc w:val="left"/>
      <w:pPr>
        <w:ind w:left="5760" w:hanging="360"/>
      </w:pPr>
    </w:lvl>
    <w:lvl w:ilvl="8" w:tplc="92228E9C">
      <w:start w:val="1"/>
      <w:numFmt w:val="bullet"/>
      <w:lvlText w:val="●"/>
      <w:lvlJc w:val="left"/>
      <w:pPr>
        <w:ind w:left="6480" w:hanging="360"/>
      </w:pPr>
    </w:lvl>
  </w:abstractNum>
  <w:num w:numId="1" w16cid:durableId="1721127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339"/>
    <w:rsid w:val="001A5339"/>
    <w:rsid w:val="00F13079"/>
    <w:rsid w:val="00FF0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9B3C2"/>
  <w15:docId w15:val="{27121E93-B07E-4286-84FB-E41F3F772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802</Words>
  <Characters>4572</Characters>
  <Application>Microsoft Office Word</Application>
  <DocSecurity>0</DocSecurity>
  <Lines>38</Lines>
  <Paragraphs>10</Paragraphs>
  <ScaleCrop>false</ScaleCrop>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Ange Maxime TCHOUTANG</cp:lastModifiedBy>
  <cp:revision>2</cp:revision>
  <dcterms:created xsi:type="dcterms:W3CDTF">2026-08-22T20:48:00Z</dcterms:created>
  <dcterms:modified xsi:type="dcterms:W3CDTF">2026-08-24T13:08:00Z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7a82505c-51fe-4c33-b856-b94c64563437</vt:lpwstr>
  </property>
</Properties>
</file>