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4066D" w14:textId="77777777" w:rsidR="00B30B07" w:rsidRPr="0065434B" w:rsidRDefault="00000000" w:rsidP="00CF0D05">
      <w:pPr>
        <w:spacing w:line="360" w:lineRule="auto"/>
        <w:jc w:val="center"/>
        <w:rPr>
          <w:color w:val="2F5496" w:themeColor="accent1" w:themeShade="BF"/>
          <w:sz w:val="36"/>
          <w:szCs w:val="36"/>
        </w:rPr>
      </w:pPr>
      <w:r w:rsidRPr="0065434B">
        <w:rPr>
          <w:b/>
          <w:bCs/>
          <w:color w:val="2F5496" w:themeColor="accent1" w:themeShade="BF"/>
          <w:sz w:val="36"/>
          <w:szCs w:val="36"/>
        </w:rPr>
        <w:t>Business Understanding Report</w:t>
      </w:r>
    </w:p>
    <w:p w14:paraId="07377292" w14:textId="77777777" w:rsidR="00B30B07" w:rsidRPr="00CF0D05" w:rsidRDefault="00000000" w:rsidP="00CF0D05">
      <w:pPr>
        <w:spacing w:line="360" w:lineRule="auto"/>
        <w:jc w:val="center"/>
        <w:rPr>
          <w:sz w:val="24"/>
          <w:szCs w:val="24"/>
        </w:rPr>
      </w:pPr>
      <w:r w:rsidRPr="00CF0D05">
        <w:rPr>
          <w:i/>
          <w:iCs/>
          <w:sz w:val="24"/>
          <w:szCs w:val="24"/>
        </w:rPr>
        <w:t>Employee Attrition: Business Impact and the Role of Data Science in HR Decisions</w:t>
      </w:r>
    </w:p>
    <w:p w14:paraId="7532FEF6" w14:textId="77777777" w:rsidR="00B30B07" w:rsidRPr="00CF0D05" w:rsidRDefault="00000000" w:rsidP="00CF0D05">
      <w:pPr>
        <w:spacing w:line="360" w:lineRule="auto"/>
        <w:jc w:val="center"/>
        <w:rPr>
          <w:sz w:val="24"/>
          <w:szCs w:val="24"/>
        </w:rPr>
      </w:pPr>
      <w:r w:rsidRPr="00CF0D05">
        <w:rPr>
          <w:sz w:val="24"/>
          <w:szCs w:val="24"/>
        </w:rPr>
        <w:t>Dataset: IBM HR Analytics Employee Attrition &amp; Performance</w:t>
      </w:r>
    </w:p>
    <w:p w14:paraId="406C1ED9" w14:textId="77777777" w:rsidR="00B30B07" w:rsidRPr="00CF0D05" w:rsidRDefault="00000000" w:rsidP="00CF0D05">
      <w:pPr>
        <w:pStyle w:val="Heading1"/>
        <w:spacing w:before="280" w:after="160" w:line="360" w:lineRule="auto"/>
        <w:rPr>
          <w:b/>
          <w:bCs/>
          <w:color w:val="auto"/>
          <w:sz w:val="24"/>
          <w:szCs w:val="24"/>
        </w:rPr>
      </w:pPr>
      <w:r w:rsidRPr="00CF0D05">
        <w:rPr>
          <w:b/>
          <w:bCs/>
          <w:color w:val="auto"/>
          <w:sz w:val="24"/>
          <w:szCs w:val="24"/>
        </w:rPr>
        <w:t>1. What Is Employee Attrition?</w:t>
      </w:r>
    </w:p>
    <w:p w14:paraId="0EE851DD" w14:textId="4D533778" w:rsidR="00B30B07" w:rsidRPr="00CF0D05" w:rsidRDefault="00000000" w:rsidP="00CF0D05">
      <w:pPr>
        <w:spacing w:after="160" w:line="360" w:lineRule="auto"/>
        <w:jc w:val="both"/>
        <w:rPr>
          <w:sz w:val="24"/>
          <w:szCs w:val="24"/>
        </w:rPr>
      </w:pPr>
      <w:r w:rsidRPr="00CF0D05">
        <w:rPr>
          <w:sz w:val="24"/>
          <w:szCs w:val="24"/>
        </w:rPr>
        <w:t>Employee attrition refers to the gradual, voluntary or involuntary departure of employees from an organization through resignation, retirement, termination, or other separation without immediate replacement in the same role or function. It is distinct from planned workforce reduction: attrition is typically an ongoing, partly unpredictable outflow that organizations must monitor and manage continuously. HR analysts commonly separate attrition into voluntary attrition (employees choosing to leave, often the more actionable category) and involuntary attrition (terminations, layoffs). Most attrition research, including the dataset analyzed in this project, focuses primarily on voluntary attrition, since it is the category most responsive to organizational policy.</w:t>
      </w:r>
    </w:p>
    <w:p w14:paraId="01993566" w14:textId="77777777" w:rsidR="00B30B07" w:rsidRPr="00CF0D05" w:rsidRDefault="00000000" w:rsidP="00CF0D05">
      <w:pPr>
        <w:pStyle w:val="Heading1"/>
        <w:spacing w:before="280" w:after="160" w:line="360" w:lineRule="auto"/>
        <w:rPr>
          <w:b/>
          <w:bCs/>
          <w:color w:val="auto"/>
          <w:sz w:val="24"/>
          <w:szCs w:val="24"/>
        </w:rPr>
      </w:pPr>
      <w:r w:rsidRPr="00CF0D05">
        <w:rPr>
          <w:b/>
          <w:bCs/>
          <w:color w:val="auto"/>
          <w:sz w:val="24"/>
          <w:szCs w:val="24"/>
        </w:rPr>
        <w:t>2. The Business Impact of Attrition</w:t>
      </w:r>
    </w:p>
    <w:p w14:paraId="6DA240AD" w14:textId="116C937F" w:rsidR="00B30B07" w:rsidRPr="00CF0D05" w:rsidRDefault="00000000" w:rsidP="00CF0D05">
      <w:pPr>
        <w:spacing w:after="160" w:line="360" w:lineRule="auto"/>
        <w:jc w:val="both"/>
        <w:rPr>
          <w:sz w:val="24"/>
          <w:szCs w:val="24"/>
        </w:rPr>
      </w:pPr>
      <w:r w:rsidRPr="00CF0D05">
        <w:rPr>
          <w:sz w:val="24"/>
          <w:szCs w:val="24"/>
        </w:rPr>
        <w:t>Attrition is far more than an HR statistic</w:t>
      </w:r>
      <w:r w:rsidR="00CF0D05">
        <w:rPr>
          <w:sz w:val="24"/>
          <w:szCs w:val="24"/>
        </w:rPr>
        <w:t>.</w:t>
      </w:r>
      <w:r w:rsidRPr="00CF0D05">
        <w:rPr>
          <w:sz w:val="24"/>
          <w:szCs w:val="24"/>
        </w:rPr>
        <w:t xml:space="preserve"> </w:t>
      </w:r>
      <w:r w:rsidR="00CF0D05">
        <w:rPr>
          <w:sz w:val="24"/>
          <w:szCs w:val="24"/>
        </w:rPr>
        <w:t>I</w:t>
      </w:r>
      <w:r w:rsidRPr="00CF0D05">
        <w:rPr>
          <w:sz w:val="24"/>
          <w:szCs w:val="24"/>
        </w:rPr>
        <w:t>t carries direct and indirect costs that affect an organization's financial performance, productivity, and culture.</w:t>
      </w:r>
    </w:p>
    <w:p w14:paraId="049816A7" w14:textId="77777777" w:rsidR="00B30B07" w:rsidRPr="00CF0D05" w:rsidRDefault="00000000" w:rsidP="00CF0D05">
      <w:pPr>
        <w:pStyle w:val="ListParagraph"/>
        <w:numPr>
          <w:ilvl w:val="0"/>
          <w:numId w:val="1"/>
        </w:numPr>
        <w:spacing w:after="90" w:line="360" w:lineRule="auto"/>
        <w:jc w:val="both"/>
        <w:rPr>
          <w:sz w:val="24"/>
          <w:szCs w:val="24"/>
        </w:rPr>
      </w:pPr>
      <w:r w:rsidRPr="00CF0D05">
        <w:rPr>
          <w:b/>
          <w:bCs/>
          <w:sz w:val="24"/>
          <w:szCs w:val="24"/>
        </w:rPr>
        <w:t xml:space="preserve">Direct financial cost. </w:t>
      </w:r>
      <w:r w:rsidRPr="00CF0D05">
        <w:rPr>
          <w:sz w:val="24"/>
          <w:szCs w:val="24"/>
        </w:rPr>
        <w:t>Replacing an employee typically costs organizations a substantial fraction of that employee's annual salary once recruitment, onboarding, training, and lost-productivity costs during ramp-up are included; estimates in workforce research commonly range from roughly half to two times annual salary depending on role seniority and specialization.</w:t>
      </w:r>
    </w:p>
    <w:p w14:paraId="59A9AF9A" w14:textId="77777777" w:rsidR="00B30B07" w:rsidRPr="00CF0D05" w:rsidRDefault="00000000" w:rsidP="00CF0D05">
      <w:pPr>
        <w:pStyle w:val="ListParagraph"/>
        <w:numPr>
          <w:ilvl w:val="0"/>
          <w:numId w:val="1"/>
        </w:numPr>
        <w:spacing w:after="90" w:line="360" w:lineRule="auto"/>
        <w:jc w:val="both"/>
        <w:rPr>
          <w:sz w:val="24"/>
          <w:szCs w:val="24"/>
        </w:rPr>
      </w:pPr>
      <w:r w:rsidRPr="00CF0D05">
        <w:rPr>
          <w:b/>
          <w:bCs/>
          <w:sz w:val="24"/>
          <w:szCs w:val="24"/>
        </w:rPr>
        <w:t xml:space="preserve">Productivity and knowledge loss. </w:t>
      </w:r>
      <w:r w:rsidRPr="00CF0D05">
        <w:rPr>
          <w:sz w:val="24"/>
          <w:szCs w:val="24"/>
        </w:rPr>
        <w:t>Departing employees take institutional knowledge, client relationships, and role-specific expertise with them. Teams often experience a temporary productivity dip while a replacement is hired and ramps up, and remaining staff frequently absorb extra workload in the interim.</w:t>
      </w:r>
    </w:p>
    <w:p w14:paraId="5DC283DB" w14:textId="23919A6C" w:rsidR="00B30B07" w:rsidRPr="00CF0D05" w:rsidRDefault="00000000" w:rsidP="00CF0D05">
      <w:pPr>
        <w:pStyle w:val="ListParagraph"/>
        <w:numPr>
          <w:ilvl w:val="0"/>
          <w:numId w:val="1"/>
        </w:numPr>
        <w:spacing w:after="90" w:line="360" w:lineRule="auto"/>
        <w:jc w:val="both"/>
        <w:rPr>
          <w:sz w:val="24"/>
          <w:szCs w:val="24"/>
        </w:rPr>
      </w:pPr>
      <w:r w:rsidRPr="00CF0D05">
        <w:rPr>
          <w:b/>
          <w:bCs/>
          <w:sz w:val="24"/>
          <w:szCs w:val="24"/>
        </w:rPr>
        <w:t xml:space="preserve">Morale and cultural effects. </w:t>
      </w:r>
      <w:r w:rsidRPr="00CF0D05">
        <w:rPr>
          <w:sz w:val="24"/>
          <w:szCs w:val="24"/>
        </w:rPr>
        <w:t>High attrition especially when concentrated in a specific team, role, or manager relationship</w:t>
      </w:r>
      <w:r w:rsidR="00CF0D05">
        <w:rPr>
          <w:sz w:val="24"/>
          <w:szCs w:val="24"/>
        </w:rPr>
        <w:t xml:space="preserve"> </w:t>
      </w:r>
      <w:r w:rsidRPr="00CF0D05">
        <w:rPr>
          <w:sz w:val="24"/>
          <w:szCs w:val="24"/>
        </w:rPr>
        <w:t>can signal deeper organizational problems (poor management, unsustainable workload, inadequate compensation) and can itself trigger further attrition as remaining employees lose confidence in leadership or begin to disengage.</w:t>
      </w:r>
    </w:p>
    <w:p w14:paraId="0A494B65" w14:textId="77777777" w:rsidR="00B30B07" w:rsidRPr="00CF0D05" w:rsidRDefault="00000000" w:rsidP="00CF0D05">
      <w:pPr>
        <w:pStyle w:val="ListParagraph"/>
        <w:numPr>
          <w:ilvl w:val="0"/>
          <w:numId w:val="1"/>
        </w:numPr>
        <w:spacing w:after="90" w:line="360" w:lineRule="auto"/>
        <w:jc w:val="both"/>
        <w:rPr>
          <w:sz w:val="24"/>
          <w:szCs w:val="24"/>
        </w:rPr>
      </w:pPr>
      <w:r w:rsidRPr="00CF0D05">
        <w:rPr>
          <w:b/>
          <w:bCs/>
          <w:sz w:val="24"/>
          <w:szCs w:val="24"/>
        </w:rPr>
        <w:lastRenderedPageBreak/>
        <w:t xml:space="preserve">Disruption to continuity. </w:t>
      </w:r>
      <w:r w:rsidRPr="00CF0D05">
        <w:rPr>
          <w:sz w:val="24"/>
          <w:szCs w:val="24"/>
        </w:rPr>
        <w:t>Attrition among specialized roles (e.g., sales representatives with client relationships, or technical specialists) can directly disrupt revenue generation, project delivery, and customer satisfaction.</w:t>
      </w:r>
    </w:p>
    <w:p w14:paraId="38DE0535" w14:textId="77777777" w:rsidR="00B30B07" w:rsidRPr="00CF0D05" w:rsidRDefault="00000000" w:rsidP="00CF0D05">
      <w:pPr>
        <w:pStyle w:val="ListParagraph"/>
        <w:numPr>
          <w:ilvl w:val="0"/>
          <w:numId w:val="1"/>
        </w:numPr>
        <w:spacing w:after="90" w:line="360" w:lineRule="auto"/>
        <w:jc w:val="both"/>
        <w:rPr>
          <w:sz w:val="24"/>
          <w:szCs w:val="24"/>
        </w:rPr>
      </w:pPr>
      <w:r w:rsidRPr="00CF0D05">
        <w:rPr>
          <w:b/>
          <w:bCs/>
          <w:sz w:val="24"/>
          <w:szCs w:val="24"/>
        </w:rPr>
        <w:t xml:space="preserve">Strategic risk. </w:t>
      </w:r>
      <w:r w:rsidRPr="00CF0D05">
        <w:rPr>
          <w:sz w:val="24"/>
          <w:szCs w:val="24"/>
        </w:rPr>
        <w:t>Left unmanaged, high attrition undermines long-term workforce planning, succession pipelines, and an organization's ability to execute its strategy, since roles cannot be resourced predictably.</w:t>
      </w:r>
    </w:p>
    <w:p w14:paraId="387A9FD7" w14:textId="59465596" w:rsidR="00B30B07" w:rsidRPr="00CF0D05" w:rsidRDefault="00000000" w:rsidP="00CF0D05">
      <w:pPr>
        <w:spacing w:after="160" w:line="360" w:lineRule="auto"/>
        <w:jc w:val="both"/>
        <w:rPr>
          <w:sz w:val="24"/>
          <w:szCs w:val="24"/>
        </w:rPr>
      </w:pPr>
      <w:r w:rsidRPr="00CF0D05">
        <w:rPr>
          <w:sz w:val="24"/>
          <w:szCs w:val="24"/>
        </w:rPr>
        <w:t>Because these costs compound, even a moderate reduction in attrition particularly in high-value or hard-to-fill roles can produce a measurable return on investment for HR interventions.</w:t>
      </w:r>
    </w:p>
    <w:p w14:paraId="5352CFEC" w14:textId="77777777" w:rsidR="00B30B07" w:rsidRPr="00CF0D05" w:rsidRDefault="00000000" w:rsidP="00CF0D05">
      <w:pPr>
        <w:pStyle w:val="Heading1"/>
        <w:spacing w:before="280" w:after="160" w:line="360" w:lineRule="auto"/>
        <w:rPr>
          <w:b/>
          <w:bCs/>
          <w:color w:val="auto"/>
          <w:sz w:val="24"/>
          <w:szCs w:val="24"/>
        </w:rPr>
      </w:pPr>
      <w:r w:rsidRPr="00CF0D05">
        <w:rPr>
          <w:b/>
          <w:bCs/>
          <w:color w:val="auto"/>
          <w:sz w:val="24"/>
          <w:szCs w:val="24"/>
        </w:rPr>
        <w:t>3. How Data Science Supports HR Decision-Making</w:t>
      </w:r>
    </w:p>
    <w:p w14:paraId="2AFF8241" w14:textId="77777777" w:rsidR="00B30B07" w:rsidRPr="00CF0D05" w:rsidRDefault="00000000" w:rsidP="00CF0D05">
      <w:pPr>
        <w:spacing w:after="160" w:line="360" w:lineRule="auto"/>
        <w:jc w:val="both"/>
        <w:rPr>
          <w:sz w:val="24"/>
          <w:szCs w:val="24"/>
        </w:rPr>
      </w:pPr>
      <w:r w:rsidRPr="00CF0D05">
        <w:rPr>
          <w:sz w:val="24"/>
          <w:szCs w:val="24"/>
        </w:rPr>
        <w:t>Traditionally, HR decisions about retention were made reactively, based on exit interviews, anecdotal manager feedback, or annual engagement surveys. Data science shifts this toward a proactive, evidence-based approach in several concrete ways:</w:t>
      </w:r>
    </w:p>
    <w:p w14:paraId="2734B236" w14:textId="38D7B006" w:rsidR="00B30B07" w:rsidRPr="00CF0D05" w:rsidRDefault="00000000" w:rsidP="00CF0D05">
      <w:pPr>
        <w:pStyle w:val="ListParagraph"/>
        <w:numPr>
          <w:ilvl w:val="0"/>
          <w:numId w:val="1"/>
        </w:numPr>
        <w:spacing w:after="90" w:line="360" w:lineRule="auto"/>
        <w:jc w:val="both"/>
        <w:rPr>
          <w:sz w:val="24"/>
          <w:szCs w:val="24"/>
        </w:rPr>
      </w:pPr>
      <w:r w:rsidRPr="00CF0D05">
        <w:rPr>
          <w:b/>
          <w:bCs/>
          <w:sz w:val="24"/>
          <w:szCs w:val="24"/>
        </w:rPr>
        <w:t>1. Descriptive analytics</w:t>
      </w:r>
      <w:r w:rsidR="00CF0D05">
        <w:rPr>
          <w:b/>
          <w:bCs/>
          <w:sz w:val="24"/>
          <w:szCs w:val="24"/>
        </w:rPr>
        <w:t>,</w:t>
      </w:r>
      <w:r w:rsidRPr="00CF0D05">
        <w:rPr>
          <w:b/>
          <w:bCs/>
          <w:sz w:val="24"/>
          <w:szCs w:val="24"/>
        </w:rPr>
        <w:t xml:space="preserve"> understanding what is happening. </w:t>
      </w:r>
      <w:r w:rsidRPr="00CF0D05">
        <w:rPr>
          <w:sz w:val="24"/>
          <w:szCs w:val="24"/>
        </w:rPr>
        <w:t>Aggregating and visualizing HR data (attrition rates by department, role, tenure, compensation band, etc.) helps HR teams see where attrition is concentrated, rather than relying on impressions. This is the foundation this project's exploratory analysis provides.</w:t>
      </w:r>
    </w:p>
    <w:p w14:paraId="2BA576BE" w14:textId="4EF377A7" w:rsidR="00B30B07" w:rsidRPr="00CF0D05" w:rsidRDefault="00000000" w:rsidP="00CF0D05">
      <w:pPr>
        <w:pStyle w:val="ListParagraph"/>
        <w:numPr>
          <w:ilvl w:val="0"/>
          <w:numId w:val="1"/>
        </w:numPr>
        <w:spacing w:after="90" w:line="360" w:lineRule="auto"/>
        <w:jc w:val="both"/>
        <w:rPr>
          <w:sz w:val="24"/>
          <w:szCs w:val="24"/>
        </w:rPr>
      </w:pPr>
      <w:r w:rsidRPr="00CF0D05">
        <w:rPr>
          <w:b/>
          <w:bCs/>
          <w:sz w:val="24"/>
          <w:szCs w:val="24"/>
        </w:rPr>
        <w:t>2. Diagnostic analytics</w:t>
      </w:r>
      <w:r w:rsidR="00CF0D05">
        <w:rPr>
          <w:b/>
          <w:bCs/>
          <w:sz w:val="24"/>
          <w:szCs w:val="24"/>
        </w:rPr>
        <w:t>.</w:t>
      </w:r>
      <w:r w:rsidRPr="00CF0D05">
        <w:rPr>
          <w:b/>
          <w:bCs/>
          <w:sz w:val="24"/>
          <w:szCs w:val="24"/>
        </w:rPr>
        <w:t xml:space="preserve"> understanding why. </w:t>
      </w:r>
      <w:r w:rsidRPr="00CF0D05">
        <w:rPr>
          <w:sz w:val="24"/>
          <w:szCs w:val="24"/>
        </w:rPr>
        <w:t>Statistical comparison of employees who leave versus employees who stay (e.g., comparing average income, overtime frequency, satisfaction scores, or commute distance between the two groups) surfaces plausible drivers of attrition that can be tested and prioritized.</w:t>
      </w:r>
    </w:p>
    <w:p w14:paraId="05C9288D" w14:textId="64A40ABF" w:rsidR="00B30B07" w:rsidRPr="00CF0D05" w:rsidRDefault="00000000" w:rsidP="00CF0D05">
      <w:pPr>
        <w:pStyle w:val="ListParagraph"/>
        <w:numPr>
          <w:ilvl w:val="0"/>
          <w:numId w:val="1"/>
        </w:numPr>
        <w:spacing w:after="90" w:line="360" w:lineRule="auto"/>
        <w:jc w:val="both"/>
        <w:rPr>
          <w:sz w:val="24"/>
          <w:szCs w:val="24"/>
        </w:rPr>
      </w:pPr>
      <w:r w:rsidRPr="00CF0D05">
        <w:rPr>
          <w:b/>
          <w:bCs/>
          <w:sz w:val="24"/>
          <w:szCs w:val="24"/>
        </w:rPr>
        <w:t>3. Predictive analytics</w:t>
      </w:r>
      <w:r w:rsidR="00CF0D05">
        <w:rPr>
          <w:b/>
          <w:bCs/>
          <w:sz w:val="24"/>
          <w:szCs w:val="24"/>
        </w:rPr>
        <w:t>,</w:t>
      </w:r>
      <w:r w:rsidRPr="00CF0D05">
        <w:rPr>
          <w:b/>
          <w:bCs/>
          <w:sz w:val="24"/>
          <w:szCs w:val="24"/>
        </w:rPr>
        <w:t xml:space="preserve"> anticipating who is at risk. </w:t>
      </w:r>
      <w:r w:rsidRPr="00CF0D05">
        <w:rPr>
          <w:sz w:val="24"/>
          <w:szCs w:val="24"/>
        </w:rPr>
        <w:t>Machine learning models (e.g., logistic regression, decision trees, gradient boosting) trained on historical employee data can estimate each current employee's probability of leaving, allowing HR to focus retention efforts where they matter most, before an employee resigns.</w:t>
      </w:r>
    </w:p>
    <w:p w14:paraId="11254E51" w14:textId="060B8496" w:rsidR="00B30B07" w:rsidRPr="00CF0D05" w:rsidRDefault="00000000" w:rsidP="00CF0D05">
      <w:pPr>
        <w:pStyle w:val="ListParagraph"/>
        <w:numPr>
          <w:ilvl w:val="0"/>
          <w:numId w:val="1"/>
        </w:numPr>
        <w:spacing w:after="90" w:line="360" w:lineRule="auto"/>
        <w:rPr>
          <w:sz w:val="24"/>
          <w:szCs w:val="24"/>
        </w:rPr>
      </w:pPr>
      <w:r w:rsidRPr="00CF0D05">
        <w:rPr>
          <w:b/>
          <w:bCs/>
          <w:sz w:val="24"/>
          <w:szCs w:val="24"/>
        </w:rPr>
        <w:t>4. Prescriptive analytics</w:t>
      </w:r>
      <w:r w:rsidR="00CF0D05">
        <w:rPr>
          <w:b/>
          <w:bCs/>
          <w:sz w:val="24"/>
          <w:szCs w:val="24"/>
        </w:rPr>
        <w:t>,</w:t>
      </w:r>
      <w:r w:rsidRPr="00CF0D05">
        <w:rPr>
          <w:b/>
          <w:bCs/>
          <w:sz w:val="24"/>
          <w:szCs w:val="24"/>
        </w:rPr>
        <w:t xml:space="preserve"> informing action. </w:t>
      </w:r>
      <w:r w:rsidRPr="00CF0D05">
        <w:rPr>
          <w:sz w:val="24"/>
          <w:szCs w:val="24"/>
        </w:rPr>
        <w:t>Once drivers are identified, data science can help simulate or evaluate the likely impact of interventions (e.g., adjusting overtime policy, revising compensation bands, expanding stock-option eligibility) before they are rolled out organization-wide.</w:t>
      </w:r>
    </w:p>
    <w:p w14:paraId="5F3A2987" w14:textId="17779446" w:rsidR="00B30B07" w:rsidRPr="00CF0D05" w:rsidRDefault="00000000" w:rsidP="00CF0D05">
      <w:pPr>
        <w:spacing w:after="160" w:line="360" w:lineRule="auto"/>
        <w:jc w:val="both"/>
        <w:rPr>
          <w:sz w:val="24"/>
          <w:szCs w:val="24"/>
        </w:rPr>
      </w:pPr>
      <w:r w:rsidRPr="00CF0D05">
        <w:rPr>
          <w:sz w:val="24"/>
          <w:szCs w:val="24"/>
        </w:rPr>
        <w:t>In all four modes, data science does not replace HR judgment</w:t>
      </w:r>
      <w:r w:rsidR="00CF0D05">
        <w:rPr>
          <w:sz w:val="24"/>
          <w:szCs w:val="24"/>
        </w:rPr>
        <w:t>,</w:t>
      </w:r>
      <w:r w:rsidRPr="00CF0D05">
        <w:rPr>
          <w:sz w:val="24"/>
          <w:szCs w:val="24"/>
        </w:rPr>
        <w:t xml:space="preserve"> it focuses it. Analysts and HR leaders still need domain knowledge to interpret patterns responsibly, avoid spurious correlations, and design </w:t>
      </w:r>
      <w:r w:rsidRPr="00CF0D05">
        <w:rPr>
          <w:sz w:val="24"/>
          <w:szCs w:val="24"/>
        </w:rPr>
        <w:lastRenderedPageBreak/>
        <w:t>ethical, non-discriminatory interventions. The role of data science is to make retention decisions evidence-based rather than purely intuition-based.</w:t>
      </w:r>
    </w:p>
    <w:p w14:paraId="55581169" w14:textId="77777777" w:rsidR="00B30B07" w:rsidRPr="00CF0D05" w:rsidRDefault="00000000" w:rsidP="00CF0D05">
      <w:pPr>
        <w:pStyle w:val="Heading1"/>
        <w:spacing w:before="280" w:after="160" w:line="360" w:lineRule="auto"/>
        <w:rPr>
          <w:b/>
          <w:bCs/>
          <w:color w:val="auto"/>
          <w:sz w:val="24"/>
          <w:szCs w:val="24"/>
        </w:rPr>
      </w:pPr>
      <w:r w:rsidRPr="00CF0D05">
        <w:rPr>
          <w:b/>
          <w:bCs/>
          <w:color w:val="auto"/>
          <w:sz w:val="24"/>
          <w:szCs w:val="24"/>
        </w:rPr>
        <w:t>4. Relevance to This Project</w:t>
      </w:r>
    </w:p>
    <w:p w14:paraId="2EA0BC2B" w14:textId="46173DA1" w:rsidR="00B30B07" w:rsidRPr="00CF0D05" w:rsidRDefault="00000000" w:rsidP="00CF0D05">
      <w:pPr>
        <w:spacing w:after="160" w:line="360" w:lineRule="auto"/>
        <w:jc w:val="both"/>
        <w:rPr>
          <w:sz w:val="24"/>
          <w:szCs w:val="24"/>
        </w:rPr>
      </w:pPr>
      <w:r w:rsidRPr="00CF0D05">
        <w:rPr>
          <w:sz w:val="24"/>
          <w:szCs w:val="24"/>
        </w:rPr>
        <w:t>This project applies the descriptive and diagnostic stages of that pipeline to the IBM HR Analytics Employee Attrition &amp; Performance dataset</w:t>
      </w:r>
      <w:r w:rsidR="00CF0D05">
        <w:rPr>
          <w:sz w:val="24"/>
          <w:szCs w:val="24"/>
        </w:rPr>
        <w:t>,</w:t>
      </w:r>
      <w:r w:rsidRPr="00CF0D05">
        <w:rPr>
          <w:sz w:val="24"/>
          <w:szCs w:val="24"/>
        </w:rPr>
        <w:t xml:space="preserve"> a record of 1,470 employees and 35 attributes covering demographics, compensation, satisfaction, and tenure. The goal of the subsequent analysis is to inspect and clean the dataset, visualize attrition patterns across key workforce dimensions, and translate those patterns into concrete, evidence-backed observations that a real HR department could act on</w:t>
      </w:r>
      <w:r w:rsidR="00CF0D05">
        <w:rPr>
          <w:sz w:val="24"/>
          <w:szCs w:val="24"/>
        </w:rPr>
        <w:t>.</w:t>
      </w:r>
      <w:r w:rsidRPr="00CF0D05">
        <w:rPr>
          <w:sz w:val="24"/>
          <w:szCs w:val="24"/>
        </w:rPr>
        <w:t xml:space="preserve"> </w:t>
      </w:r>
      <w:r w:rsidR="00CF0D05">
        <w:rPr>
          <w:sz w:val="24"/>
          <w:szCs w:val="24"/>
        </w:rPr>
        <w:t>F</w:t>
      </w:r>
      <w:r w:rsidRPr="00CF0D05">
        <w:rPr>
          <w:sz w:val="24"/>
          <w:szCs w:val="24"/>
        </w:rPr>
        <w:t>or example, identifying that overtime, job role, and travel intensity are strongly associated with elevated attrition risk. These findings lay the groundwork that a future predictive model would build on.</w:t>
      </w:r>
    </w:p>
    <w:sectPr w:rsidR="00B30B07" w:rsidRPr="00CF0D0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1587C"/>
    <w:multiLevelType w:val="hybridMultilevel"/>
    <w:tmpl w:val="8F64521A"/>
    <w:lvl w:ilvl="0" w:tplc="17EE875E">
      <w:start w:val="1"/>
      <w:numFmt w:val="bullet"/>
      <w:lvlText w:val="●"/>
      <w:lvlJc w:val="left"/>
      <w:pPr>
        <w:ind w:left="720" w:hanging="360"/>
      </w:pPr>
    </w:lvl>
    <w:lvl w:ilvl="1" w:tplc="BDF293CA">
      <w:start w:val="1"/>
      <w:numFmt w:val="bullet"/>
      <w:lvlText w:val="○"/>
      <w:lvlJc w:val="left"/>
      <w:pPr>
        <w:ind w:left="1440" w:hanging="360"/>
      </w:pPr>
    </w:lvl>
    <w:lvl w:ilvl="2" w:tplc="2EA00580">
      <w:start w:val="1"/>
      <w:numFmt w:val="bullet"/>
      <w:lvlText w:val="■"/>
      <w:lvlJc w:val="left"/>
      <w:pPr>
        <w:ind w:left="2160" w:hanging="360"/>
      </w:pPr>
    </w:lvl>
    <w:lvl w:ilvl="3" w:tplc="478C4C80">
      <w:start w:val="1"/>
      <w:numFmt w:val="bullet"/>
      <w:lvlText w:val="●"/>
      <w:lvlJc w:val="left"/>
      <w:pPr>
        <w:ind w:left="2880" w:hanging="360"/>
      </w:pPr>
    </w:lvl>
    <w:lvl w:ilvl="4" w:tplc="3F1C85A4">
      <w:start w:val="1"/>
      <w:numFmt w:val="bullet"/>
      <w:lvlText w:val="○"/>
      <w:lvlJc w:val="left"/>
      <w:pPr>
        <w:ind w:left="3600" w:hanging="360"/>
      </w:pPr>
    </w:lvl>
    <w:lvl w:ilvl="5" w:tplc="4992FDB6">
      <w:start w:val="1"/>
      <w:numFmt w:val="bullet"/>
      <w:lvlText w:val="■"/>
      <w:lvlJc w:val="left"/>
      <w:pPr>
        <w:ind w:left="4320" w:hanging="360"/>
      </w:pPr>
    </w:lvl>
    <w:lvl w:ilvl="6" w:tplc="EB023048">
      <w:start w:val="1"/>
      <w:numFmt w:val="bullet"/>
      <w:lvlText w:val="●"/>
      <w:lvlJc w:val="left"/>
      <w:pPr>
        <w:ind w:left="5040" w:hanging="360"/>
      </w:pPr>
    </w:lvl>
    <w:lvl w:ilvl="7" w:tplc="A44EC6F2">
      <w:start w:val="1"/>
      <w:numFmt w:val="bullet"/>
      <w:lvlText w:val="●"/>
      <w:lvlJc w:val="left"/>
      <w:pPr>
        <w:ind w:left="5760" w:hanging="360"/>
      </w:pPr>
    </w:lvl>
    <w:lvl w:ilvl="8" w:tplc="A63A6848">
      <w:start w:val="1"/>
      <w:numFmt w:val="bullet"/>
      <w:lvlText w:val="●"/>
      <w:lvlJc w:val="left"/>
      <w:pPr>
        <w:ind w:left="6480" w:hanging="360"/>
      </w:pPr>
    </w:lvl>
  </w:abstractNum>
  <w:num w:numId="1" w16cid:durableId="357464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B07"/>
    <w:rsid w:val="0065434B"/>
    <w:rsid w:val="008C773F"/>
    <w:rsid w:val="00B30B07"/>
    <w:rsid w:val="00CF0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A53DC"/>
  <w15:docId w15:val="{840A7AB3-192D-4D6B-B52A-98B2F789A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814</Words>
  <Characters>4644</Characters>
  <Application>Microsoft Office Word</Application>
  <DocSecurity>0</DocSecurity>
  <Lines>38</Lines>
  <Paragraphs>10</Paragraphs>
  <ScaleCrop>false</ScaleCrop>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 Maxime TCHOUTANG</cp:lastModifiedBy>
  <cp:revision>3</cp:revision>
  <dcterms:created xsi:type="dcterms:W3CDTF">2026-08-08T09:48:00Z</dcterms:created>
  <dcterms:modified xsi:type="dcterms:W3CDTF">2026-08-09T03:30:00Z</dcterms:modified>
</cp:coreProperties>
</file>