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del proyecto: Sistema de predicciones Liga MX y opinión pública (SPLMYOP)</w:t>
      </w:r>
    </w:p>
    <w:p w:rsidR="00000000" w:rsidDel="00000000" w:rsidP="00000000" w:rsidRDefault="00000000" w:rsidRPr="00000000" w14:paraId="00000002">
      <w:pPr>
        <w:rPr/>
      </w:pPr>
      <w:r w:rsidDel="00000000" w:rsidR="00000000" w:rsidRPr="00000000">
        <w:rPr>
          <w:rtl w:val="0"/>
        </w:rPr>
        <w:t xml:space="preserve">Objetivo: </w:t>
      </w:r>
    </w:p>
    <w:p w:rsidR="00000000" w:rsidDel="00000000" w:rsidP="00000000" w:rsidRDefault="00000000" w:rsidRPr="00000000" w14:paraId="00000003">
      <w:pPr>
        <w:rPr/>
      </w:pPr>
      <w:r w:rsidDel="00000000" w:rsidR="00000000" w:rsidRPr="00000000">
        <w:rPr>
          <w:rtl w:val="0"/>
        </w:rPr>
        <w:t xml:space="preserve">Objetivo General: Desarrollar una plataforma multimodal de predicción deportiva que integre datos tabulares y textuales mediante Inteligencia Artificial, automatice su actualización y provea una interfaz web para la consulta y análisis de resultados probables. </w:t>
      </w:r>
    </w:p>
    <w:p w:rsidR="00000000" w:rsidDel="00000000" w:rsidP="00000000" w:rsidRDefault="00000000" w:rsidRPr="00000000" w14:paraId="00000004">
      <w:pPr>
        <w:rPr/>
      </w:pPr>
      <w:r w:rsidDel="00000000" w:rsidR="00000000" w:rsidRPr="00000000">
        <w:rPr>
          <w:rtl w:val="0"/>
        </w:rPr>
        <w:t xml:space="preserve">Objetivos Específicos: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Integrar y normalizar datos provenientes de APIs deportivas y fuentes de noticias en una base de datos relacional unificada.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Generar embeddings y características (features) textuales relevantes utilizando técnicas de NLP y LLMs.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Entrenar y evaluar un modelo de IA multimodal utilizando métricas de desempeño estándar (Accuracy, Brier Score, Log Loss, AUC).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Implementar una API robusta con endpoints seguros para la consulta de predicciones y monitoreo del estado del sistema.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Diseñar y desplegar un frontend en Next.js que permite listar predicciones, aplicar filtros y visualizar explicaciones básicas de los resultados.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Automatizar los procesos (jobs) diarios de ingesta, limpieza de datos y cálculo de probabilidades.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Documentar el esquema de datos, la arquitectura de software y los procesos de despliegue (CI/CD).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b w:val="1"/>
          <w:bCs w:val="1"/>
          <w:sz w:val="28"/>
          <w:szCs w:val="28"/>
        </w:rPr>
      </w:pPr>
      <w:r w:rsidDel="00000000" w:rsidR="00000000" w:rsidRPr="00000000">
        <w:rPr>
          <w:b w:val="1"/>
          <w:bCs w:val="1"/>
          <w:sz w:val="28"/>
          <w:szCs w:val="28"/>
          <w:rtl w:val="0"/>
        </w:rPr>
        <w:t xml:space="preserve">CAPÍTULO 1 — GENERALIDADES DEL PROYECTO</w:t>
      </w:r>
    </w:p>
    <w:p w:rsidR="00000000" w:rsidDel="00000000" w:rsidP="00000000" w:rsidRDefault="00000000" w:rsidRPr="00000000" w14:paraId="0000000E">
      <w:pPr>
        <w:spacing w:after="160" w:before="360" w:line="360" w:lineRule="auto"/>
        <w:rPr>
          <w:b w:val="1"/>
          <w:bCs w:val="1"/>
          <w:sz w:val="28"/>
          <w:szCs w:val="28"/>
        </w:rPr>
      </w:pPr>
      <w:r w:rsidDel="00000000" w:rsidR="00000000" w:rsidRPr="00000000">
        <w:rPr>
          <w:b w:val="1"/>
          <w:bCs w:val="1"/>
          <w:sz w:val="28"/>
          <w:szCs w:val="28"/>
          <w:rtl w:val="0"/>
        </w:rPr>
        <w:t xml:space="preserve">1.1 Introducción</w:t>
      </w:r>
    </w:p>
    <w:p w:rsidR="00000000" w:rsidDel="00000000" w:rsidP="00000000" w:rsidRDefault="00000000" w:rsidRPr="00000000" w14:paraId="0000000F">
      <w:pPr>
        <w:spacing w:after="120" w:line="360" w:lineRule="auto"/>
        <w:jc w:val="both"/>
        <w:rPr/>
      </w:pPr>
      <w:r w:rsidDel="00000000" w:rsidR="00000000" w:rsidRPr="00000000">
        <w:rPr>
          <w:rtl w:val="0"/>
        </w:rPr>
        <w:t xml:space="preserve">La Liga MX, primera división del fútbol profesional mexicano, constituye uno de los torneos nacionales con mayor volumen de datos accesibles en lengua hispana: más de </w:t>
      </w:r>
      <w:r w:rsidDel="00000000" w:rsidR="00000000" w:rsidRPr="00000000">
        <w:rPr>
          <w:b w:val="1"/>
          <w:bCs w:val="1"/>
          <w:rtl w:val="0"/>
        </w:rPr>
        <w:t xml:space="preserve">340 partidos por temporada regular</w:t>
      </w:r>
      <w:r w:rsidDel="00000000" w:rsidR="00000000" w:rsidRPr="00000000">
        <w:rPr>
          <w:rtl w:val="0"/>
        </w:rPr>
        <w:t xml:space="preserve">, con históricos desde 2014 disponibles a través de proveedores comerciales como </w:t>
      </w:r>
      <w:r w:rsidDel="00000000" w:rsidR="00000000" w:rsidRPr="00000000">
        <w:rPr>
          <w:b w:val="1"/>
          <w:bCs w:val="1"/>
          <w:rtl w:val="0"/>
        </w:rPr>
        <w:t xml:space="preserve">SportMonks API v3</w:t>
      </w:r>
      <w:r w:rsidDel="00000000" w:rsidR="00000000" w:rsidRPr="00000000">
        <w:rPr>
          <w:rtl w:val="0"/>
        </w:rPr>
        <w:t xml:space="preserve">. Esta disponibilidad de datos coincide, en el plano tecnológico, con la consolidación de los métodos de aprendizaje estadístico aplicados a problemas de series deportivas, donde la predicción de marcadores y resultados —aunque todavía no resuelta de forma cerrada— ha alcanzado rendimientos sistemáticamente superiores al azar (33.3% en tres clases) y, en las mejores aproximaciones documentadas, niveles cercanos al 55-60% de accuracy por partido.</w:t>
      </w:r>
    </w:p>
    <w:p w:rsidR="00000000" w:rsidDel="00000000" w:rsidP="00000000" w:rsidRDefault="00000000" w:rsidRPr="00000000" w14:paraId="00000010">
      <w:pPr>
        <w:spacing w:after="120" w:line="360" w:lineRule="auto"/>
        <w:jc w:val="both"/>
        <w:rPr/>
      </w:pPr>
      <w:r w:rsidDel="00000000" w:rsidR="00000000" w:rsidRPr="00000000">
        <w:rPr>
          <w:rtl w:val="0"/>
        </w:rPr>
        <w:t xml:space="preserve">En el ecosistema mexicano, sin embargo, persisten limitaciones que motivan el presente trabajo:</w:t>
      </w:r>
    </w:p>
    <w:p w:rsidR="00000000" w:rsidDel="00000000" w:rsidP="00000000" w:rsidRDefault="00000000" w:rsidRPr="00000000" w14:paraId="00000011">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Cobertura incompleta de variables contextuales.</w:t>
      </w:r>
      <w:r w:rsidDel="00000000" w:rsidR="00000000" w:rsidRPr="00000000">
        <w:rPr>
          <w:rtl w:val="0"/>
        </w:rPr>
        <w:t xml:space="preserve"> La mayoría de los modelos públicos para fútbol europeo o sudamericano descansan sobre cuotas de casas de apuestas y datos de posesión/tiros. El fútbol mexicano tiene rasgos estructurales propios —altitud de sede de los clubes, distancias de traslado entre ciudades (Tijuana-Cancún, por ejemplo), arbitraje con sesgos documentados, calendario congestionador por la doble jornada (liga más copa)— que los modelos genéricos no capturan.</w:t>
      </w:r>
    </w:p>
    <w:p w:rsidR="00000000" w:rsidDel="00000000" w:rsidP="00000000" w:rsidRDefault="00000000" w:rsidRPr="00000000" w14:paraId="00000012">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Falta de herramientas de pronóstico de acceso abierto.</w:t>
      </w:r>
      <w:r w:rsidDel="00000000" w:rsidR="00000000" w:rsidRPr="00000000">
        <w:rPr>
          <w:rtl w:val="0"/>
        </w:rPr>
        <w:t xml:space="preserve"> Los sitios públicos de quiniela deportiva en México se basan en encuestas a la afición o en promedios históricos simples. No existe, hasta donde se tiene conocimiento, una plataforma pública que ofrezca predicciones cuantitativas con probabilidades calibradas, auditoría de aciertos/fallos y trazabilidad de las variables usadas.</w:t>
      </w:r>
    </w:p>
    <w:p w:rsidR="00000000" w:rsidDel="00000000" w:rsidP="00000000" w:rsidRDefault="00000000" w:rsidRPr="00000000" w14:paraId="00000013">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Sub-utilización de los datos abiertos.</w:t>
      </w:r>
      <w:r w:rsidDel="00000000" w:rsidR="00000000" w:rsidRPr="00000000">
        <w:rPr>
          <w:rtl w:val="0"/>
        </w:rPr>
        <w:t xml:space="preserve"> Servicios como Open-Meteo (clima gratuito) y las APIs públicas de algunos proveedores deportivos permiten construir variables que la literatura científica reconoce como predictoras (altitud, fatiga por calendario, sesgo arbitral) pero que rara vez se operacionalizan en sistemas amateurs.</w:t>
      </w:r>
    </w:p>
    <w:p w:rsidR="00000000" w:rsidDel="00000000" w:rsidP="00000000" w:rsidRDefault="00000000" w:rsidRPr="00000000" w14:paraId="00000014">
      <w:pPr>
        <w:spacing w:after="120" w:line="360" w:lineRule="auto"/>
        <w:jc w:val="both"/>
        <w:rPr/>
      </w:pPr>
      <w:r w:rsidDel="00000000" w:rsidR="00000000" w:rsidRPr="00000000">
        <w:rPr>
          <w:rtl w:val="0"/>
        </w:rPr>
        <w:t xml:space="preserve">El presente proyecto consiste, por tanto, en el </w:t>
      </w:r>
      <w:r w:rsidDel="00000000" w:rsidR="00000000" w:rsidRPr="00000000">
        <w:rPr>
          <w:b w:val="1"/>
          <w:bCs w:val="1"/>
          <w:rtl w:val="0"/>
        </w:rPr>
        <w:t xml:space="preserve">diseño, desarrollo y puesta en producción de un sistema de predicción de partidos de la Liga MX</w:t>
      </w:r>
      <w:r w:rsidDel="00000000" w:rsidR="00000000" w:rsidRPr="00000000">
        <w:rPr>
          <w:rtl w:val="0"/>
        </w:rPr>
        <w:t xml:space="preserve"> que integra técnicas estadísticas (Poisson bivariado de Dixon-Coles, sistema de rating Elo, regresión log-lineal para xG proxy), 28 variables engineered validadas en la literatura, 15 heurísticas derivadas del conocimiento del dominio, y un módulo de calibración Platt 1-vs-rest que ajusta las probabilidades a la frecuencia empírica observada. El sistema se complementa con una interfaz web pública de visualización y un bot de Telegram para entrega de reportes automatizados.</w:t>
      </w:r>
    </w:p>
    <w:p w:rsidR="00000000" w:rsidDel="00000000" w:rsidP="00000000" w:rsidRDefault="00000000" w:rsidRPr="00000000" w14:paraId="00000015">
      <w:pPr>
        <w:spacing w:after="120" w:line="360" w:lineRule="auto"/>
        <w:jc w:val="both"/>
        <w:rPr/>
      </w:pPr>
      <w:r w:rsidDel="00000000" w:rsidR="00000000" w:rsidRPr="00000000">
        <w:rPr>
          <w:rtl w:val="0"/>
        </w:rPr>
        <w:t xml:space="preserve">Este capítulo describe las generalidades del proyecto: el contexto organizacional en el que se desarrolla, el problema que motiva su construcción, los alcances y limitaciones técnicas, los objetivos generales y específicos, y la justificación tanto técnica como de pertinencia.</w:t>
      </w:r>
    </w:p>
    <w:p w:rsidR="00000000" w:rsidDel="00000000" w:rsidP="00000000" w:rsidRDefault="00000000" w:rsidRPr="00000000" w14:paraId="00000016">
      <w:pPr>
        <w:spacing w:after="160" w:before="360" w:line="360" w:lineRule="auto"/>
        <w:rPr>
          <w:b w:val="1"/>
          <w:bCs w:val="1"/>
          <w:sz w:val="28"/>
          <w:szCs w:val="28"/>
        </w:rPr>
      </w:pPr>
      <w:r w:rsidDel="00000000" w:rsidR="00000000" w:rsidRPr="00000000">
        <w:rPr>
          <w:b w:val="1"/>
          <w:bCs w:val="1"/>
          <w:sz w:val="28"/>
          <w:szCs w:val="28"/>
          <w:rtl w:val="0"/>
        </w:rPr>
        <w:t xml:space="preserve">1.2 Descripción de la organización</w:t>
      </w:r>
    </w:p>
    <w:p w:rsidR="00000000" w:rsidDel="00000000" w:rsidP="00000000" w:rsidRDefault="00000000" w:rsidRPr="00000000" w14:paraId="00000017">
      <w:pPr>
        <w:spacing w:after="120" w:before="240" w:line="360" w:lineRule="auto"/>
        <w:rPr>
          <w:b w:val="1"/>
          <w:bCs w:val="1"/>
        </w:rPr>
      </w:pPr>
      <w:r w:rsidDel="00000000" w:rsidR="00000000" w:rsidRPr="00000000">
        <w:rPr>
          <w:b w:val="1"/>
          <w:bCs w:val="1"/>
          <w:rtl w:val="0"/>
        </w:rPr>
        <w:t xml:space="preserve">1.2.1 Antecedentes</w:t>
      </w:r>
    </w:p>
    <w:p w:rsidR="00000000" w:rsidDel="00000000" w:rsidP="00000000" w:rsidRDefault="00000000" w:rsidRPr="00000000" w14:paraId="00000018">
      <w:pPr>
        <w:spacing w:after="120" w:line="360" w:lineRule="auto"/>
        <w:jc w:val="both"/>
        <w:rPr/>
      </w:pPr>
      <w:r w:rsidDel="00000000" w:rsidR="00000000" w:rsidRPr="00000000">
        <w:rPr>
          <w:rtl w:val="0"/>
        </w:rPr>
        <w:t xml:space="preserve">El proyecto se desarrolla bajo la modalidad de </w:t>
      </w:r>
      <w:r w:rsidDel="00000000" w:rsidR="00000000" w:rsidRPr="00000000">
        <w:rPr>
          <w:b w:val="1"/>
          <w:bCs w:val="1"/>
          <w:rtl w:val="0"/>
        </w:rPr>
        <w:t xml:space="preserve">residencia profesional mediante proyecto de desarrollo tecnológico de autor</w:t>
      </w:r>
      <w:r w:rsidDel="00000000" w:rsidR="00000000" w:rsidRPr="00000000">
        <w:rPr>
          <w:rtl w:val="0"/>
        </w:rPr>
        <w:t xml:space="preserve">, modalidad contemplada en el Normativo Académico-Administrativo 2015, y no en el seno de una organización empresarial formal. El residente funge como desarrollador único y responsable del producto, asistiéndose de infraestructura propia y de herramientas de automatización de operaciones.</w:t>
      </w:r>
    </w:p>
    <w:p w:rsidR="00000000" w:rsidDel="00000000" w:rsidP="00000000" w:rsidRDefault="00000000" w:rsidRPr="00000000" w14:paraId="00000019">
      <w:pPr>
        <w:spacing w:after="120" w:line="360" w:lineRule="auto"/>
        <w:jc w:val="both"/>
        <w:rPr/>
      </w:pPr>
      <w:r w:rsidDel="00000000" w:rsidR="00000000" w:rsidRPr="00000000">
        <w:rPr>
          <w:rtl w:val="0"/>
        </w:rPr>
        <w:t xml:space="preserve">El origen del proyecto se remonta a finales del año 2025, cuando el interés personal del residente en el fútbol mexicano y en los métodos cuantitativos de predicción deportiva coincidió con la disponibilidad comercial de la API de SportMonks (plan con 3,000 llamadas por hora) y con la apertura de fuentes gratuitas para variables contextuales (Open-Meteo para clima, datos abiertos de ESPN para lesiones). En ese entonces se construyó un primer prototipo con tres modelos base —Dixon-Coles, Elo y heurísticas simples— sobre un esquema de base de datos versión 1 con aproximadamente 150,000 registros históricos.</w:t>
      </w:r>
    </w:p>
    <w:p w:rsidR="00000000" w:rsidDel="00000000" w:rsidP="00000000" w:rsidRDefault="00000000" w:rsidRPr="00000000" w14:paraId="0000001A">
      <w:pPr>
        <w:spacing w:after="120" w:line="360" w:lineRule="auto"/>
        <w:jc w:val="both"/>
        <w:rPr/>
      </w:pPr>
      <w:r w:rsidDel="00000000" w:rsidR="00000000" w:rsidRPr="00000000">
        <w:rPr>
          <w:rtl w:val="0"/>
        </w:rPr>
        <w:t xml:space="preserve">A partir del primer cuatrimestre de 2026 el proyecto evolucionó hacia su forma actual, distinguiéndose tres etapas:</w:t>
      </w:r>
    </w:p>
    <w:p w:rsidR="00000000" w:rsidDel="00000000" w:rsidP="00000000" w:rsidRDefault="00000000" w:rsidRPr="00000000" w14:paraId="0000001B">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Etapa exploratoria (sep 2025 – ene 2026).</w:t>
      </w:r>
      <w:r w:rsidDel="00000000" w:rsidR="00000000" w:rsidRPr="00000000">
        <w:rPr>
          <w:rtl w:val="0"/>
        </w:rPr>
        <w:t xml:space="preserve"> Diseño del esquema de base de datos v2 (19 tablas relacionales), ingesta de seis temporadas de la Liga MX (Apertura 2021 a Clausura 2026 parcial), validación inicial de los modelos estadísticos sobre 680 partidos de backtest.</w:t>
      </w:r>
    </w:p>
    <w:p w:rsidR="00000000" w:rsidDel="00000000" w:rsidP="00000000" w:rsidRDefault="00000000" w:rsidRPr="00000000" w14:paraId="0000001C">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Etapa de calibración (feb 2026 – jul 2026).</w:t>
      </w:r>
      <w:r w:rsidDel="00000000" w:rsidR="00000000" w:rsidRPr="00000000">
        <w:rPr>
          <w:rtl w:val="0"/>
        </w:rPr>
        <w:t xml:space="preserve"> Incorporación de xG proxy (regresión Ridge log-link), recalibración Platt 1-vs-rest, comparativa Platt versus Isotonic regression, automatización del recalibrador semanal, integración de la variable altitud y del sesgo arbitral documentado por partido.</w:t>
      </w:r>
    </w:p>
    <w:p w:rsidR="00000000" w:rsidDel="00000000" w:rsidP="00000000" w:rsidRDefault="00000000" w:rsidRPr="00000000" w14:paraId="0000001D">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Etapa de despliegue y operación continua (jul 2026 – presente).</w:t>
      </w:r>
      <w:r w:rsidDel="00000000" w:rsidR="00000000" w:rsidRPr="00000000">
        <w:rPr>
          <w:rtl w:val="0"/>
        </w:rPr>
        <w:t xml:space="preserve"> Publicación de la interfaz web pública en quinielas.lol con TLS válido, automatización completa del pipeline diario de ingesta y predicción (cron 11:00 UTC), bot de Telegram para distribución de reportes, y desarrollo de un módulo experimental de debate multi-agente para partidos de alta incertidumbre.</w:t>
      </w:r>
    </w:p>
    <w:p w:rsidR="00000000" w:rsidDel="00000000" w:rsidP="00000000" w:rsidRDefault="00000000" w:rsidRPr="00000000" w14:paraId="0000001E">
      <w:pPr>
        <w:spacing w:after="120" w:before="240" w:line="360" w:lineRule="auto"/>
        <w:rPr>
          <w:b w:val="1"/>
          <w:bCs w:val="1"/>
        </w:rPr>
      </w:pPr>
      <w:r w:rsidDel="00000000" w:rsidR="00000000" w:rsidRPr="00000000">
        <w:rPr>
          <w:b w:val="1"/>
          <w:bCs w:val="1"/>
          <w:rtl w:val="0"/>
        </w:rPr>
        <w:t xml:space="preserve">1.2.2 Misión</w:t>
      </w:r>
    </w:p>
    <w:p w:rsidR="00000000" w:rsidDel="00000000" w:rsidP="00000000" w:rsidRDefault="00000000" w:rsidRPr="00000000" w14:paraId="0000001F">
      <w:pPr>
        <w:spacing w:after="120" w:line="360" w:lineRule="auto"/>
        <w:jc w:val="both"/>
        <w:rPr/>
      </w:pPr>
      <w:r w:rsidDel="00000000" w:rsidR="00000000" w:rsidRPr="00000000">
        <w:rPr>
          <w:rtl w:val="0"/>
        </w:rPr>
        <w:t xml:space="preserve">Desarrollar y mantener un sistema cuantitativo de predicción de partidos de la Liga MX, libre y de acceso abierto, que supere sistemáticamente el baseline aleatorio (33.3% de accuracy en tres clases) y que entregue probabilidades calibradas —no meras selecciones binarias— útiles tanto para el análisis deportivo como para la afición interesada en quinielas informadas.</w:t>
      </w:r>
    </w:p>
    <w:p w:rsidR="00000000" w:rsidDel="00000000" w:rsidP="00000000" w:rsidRDefault="00000000" w:rsidRPr="00000000" w14:paraId="00000020">
      <w:pPr>
        <w:spacing w:after="120" w:before="240" w:line="360" w:lineRule="auto"/>
        <w:rPr>
          <w:b w:val="1"/>
          <w:bCs w:val="1"/>
        </w:rPr>
      </w:pPr>
      <w:r w:rsidDel="00000000" w:rsidR="00000000" w:rsidRPr="00000000">
        <w:rPr>
          <w:b w:val="1"/>
          <w:bCs w:val="1"/>
          <w:rtl w:val="0"/>
        </w:rPr>
        <w:t xml:space="preserve">1.2.3 Visión</w:t>
      </w:r>
    </w:p>
    <w:p w:rsidR="00000000" w:rsidDel="00000000" w:rsidP="00000000" w:rsidRDefault="00000000" w:rsidRPr="00000000" w14:paraId="00000021">
      <w:pPr>
        <w:spacing w:after="120" w:line="360" w:lineRule="auto"/>
        <w:jc w:val="both"/>
        <w:rPr/>
      </w:pPr>
      <w:r w:rsidDel="00000000" w:rsidR="00000000" w:rsidRPr="00000000">
        <w:rPr>
          <w:rtl w:val="0"/>
        </w:rPr>
        <w:t xml:space="preserve">Constituirse en un referente público de predicción deportiva cuantitativa aplicada al fútbol mexicano, replicable a otras ligas de CONCACAF y CONMEBOL, con una arquitectura modular que se pueda extender con nuevas variables (tracking data, redes de pases, modelos de jerarquía bayesiana) sin reescribir el núcleo.</w:t>
      </w:r>
    </w:p>
    <w:p w:rsidR="00000000" w:rsidDel="00000000" w:rsidP="00000000" w:rsidRDefault="00000000" w:rsidRPr="00000000" w14:paraId="00000022">
      <w:pPr>
        <w:spacing w:after="120" w:before="240" w:line="360" w:lineRule="auto"/>
        <w:rPr>
          <w:b w:val="1"/>
          <w:bCs w:val="1"/>
        </w:rPr>
      </w:pPr>
      <w:r w:rsidDel="00000000" w:rsidR="00000000" w:rsidRPr="00000000">
        <w:rPr>
          <w:b w:val="1"/>
          <w:bCs w:val="1"/>
          <w:rtl w:val="0"/>
        </w:rPr>
        <w:t xml:space="preserve">1.2.4 Organigrama</w:t>
      </w:r>
    </w:p>
    <w:p w:rsidR="00000000" w:rsidDel="00000000" w:rsidP="00000000" w:rsidRDefault="00000000" w:rsidRPr="00000000" w14:paraId="00000023">
      <w:pPr>
        <w:spacing w:after="120" w:line="360" w:lineRule="auto"/>
        <w:jc w:val="both"/>
        <w:rPr/>
      </w:pPr>
      <w:r w:rsidDel="00000000" w:rsidR="00000000" w:rsidRPr="00000000">
        <w:rPr>
          <w:rtl w:val="0"/>
        </w:rPr>
        <w:t xml:space="preserve">Por la naturaleza unipersonal del proyecto, no existe un organigrama corporativo tradicional. La estructura funcional del equipo de trabajo se organiza en cuatro roles claramente diferenciados, todos cubiertos por el residente con apoyo de herramientas de automatización para la operación continua:</w:t>
      </w:r>
    </w:p>
    <w:p w:rsidR="00000000" w:rsidDel="00000000" w:rsidP="00000000" w:rsidRDefault="00000000" w:rsidRPr="00000000" w14:paraId="00000024">
      <w:pPr>
        <w:spacing w:after="120" w:line="360" w:lineRule="auto"/>
        <w:jc w:val="both"/>
        <w:rPr/>
      </w:pPr>
      <w:r w:rsidDel="00000000" w:rsidR="00000000" w:rsidRPr="00000000">
        <w:rPr/>
        <w:drawing>
          <wp:inline distB="114300" distT="114300" distL="114300" distR="114300">
            <wp:extent cx="5731200" cy="450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jc w:val="center"/>
        <w:rPr>
          <w:i w:val="1"/>
          <w:iCs w:val="1"/>
          <w:color w:val="444444"/>
          <w:sz w:val="18"/>
          <w:szCs w:val="18"/>
        </w:rPr>
      </w:pPr>
      <w:r w:rsidDel="00000000" w:rsidR="00000000" w:rsidRPr="00000000">
        <w:rPr>
          <w:i w:val="1"/>
          <w:iCs w:val="1"/>
          <w:color w:val="444444"/>
          <w:sz w:val="18"/>
          <w:szCs w:val="18"/>
          <w:rtl w:val="0"/>
        </w:rPr>
        <w:t xml:space="preserve">Figura 1. Estructura funcional del equipo de trabajo del proyecto.</w:t>
      </w:r>
    </w:p>
    <w:p w:rsidR="00000000" w:rsidDel="00000000" w:rsidP="00000000" w:rsidRDefault="00000000" w:rsidRPr="00000000" w14:paraId="00000026">
      <w:pPr>
        <w:spacing w:after="120" w:before="240" w:line="360" w:lineRule="auto"/>
        <w:rPr>
          <w:b w:val="1"/>
          <w:bCs w:val="1"/>
        </w:rPr>
      </w:pPr>
      <w:r w:rsidDel="00000000" w:rsidR="00000000" w:rsidRPr="00000000">
        <w:rPr>
          <w:b w:val="1"/>
          <w:bCs w:val="1"/>
          <w:rtl w:val="0"/>
        </w:rPr>
        <w:t xml:space="preserve">1.2.5 Macro Localización</w:t>
      </w:r>
    </w:p>
    <w:p w:rsidR="00000000" w:rsidDel="00000000" w:rsidP="00000000" w:rsidRDefault="00000000" w:rsidRPr="00000000" w14:paraId="00000027">
      <w:pPr>
        <w:spacing w:after="120" w:line="360" w:lineRule="auto"/>
        <w:jc w:val="both"/>
        <w:rPr/>
      </w:pPr>
      <w:r w:rsidDel="00000000" w:rsidR="00000000" w:rsidRPr="00000000">
        <w:rPr>
          <w:rtl w:val="0"/>
        </w:rPr>
        <w:t xml:space="preserve">El proyecto se desarrolla desde el estado de </w:t>
      </w:r>
      <w:r w:rsidDel="00000000" w:rsidR="00000000" w:rsidRPr="00000000">
        <w:rPr>
          <w:b w:val="1"/>
          <w:bCs w:val="1"/>
          <w:rtl w:val="0"/>
        </w:rPr>
        <w:t xml:space="preserve">Colima, México</w:t>
      </w:r>
      <w:r w:rsidDel="00000000" w:rsidR="00000000" w:rsidRPr="00000000">
        <w:rPr>
          <w:rtl w:val="0"/>
        </w:rPr>
        <w:t xml:space="preserve">, localizado en la región centro-occidental del país. Colima limita al norte con Jalisco, al este y sur con Michoacán, y al oeste con el Océano Pacífico. La distancia aproximada entre Colima y la Ciudad de México —sede de la mayoría de los clubes de la Liga MX con sus centros de entrenamiento y oficinas administrativas— es de 540 km, conectadas por la autopista federal 15D (tiempo estimado de traslado: 6-7 horas por autobús, una hora por vía aérea desde el aeropuerto nacional de Colima con escala en Guadalajara o Ciudad de México).</w:t>
      </w:r>
    </w:p>
    <w:p w:rsidR="00000000" w:rsidDel="00000000" w:rsidP="00000000" w:rsidRDefault="00000000" w:rsidRPr="00000000" w14:paraId="00000028">
      <w:pPr>
        <w:spacing w:after="120" w:line="360" w:lineRule="auto"/>
        <w:jc w:val="both"/>
        <w:rPr/>
      </w:pPr>
      <w:r w:rsidDel="00000000" w:rsidR="00000000" w:rsidRPr="00000000">
        <w:rPr>
          <w:rtl w:val="0"/>
        </w:rPr>
        <w:t xml:space="preserve">La elección de Colima como sede de desarrollo no afecta las variables operativas del sistema, ya que la infraestructura computacional reside en un servidor VPS en la nube (datacenter europeo, configuración detallada en el Anexo técnico). Sin embargo, la ubicación del residente es relevante para la gestión del proyecto y para la documentación física de la residencia ante el comité revisor.</w:t>
      </w:r>
    </w:p>
    <w:p w:rsidR="00000000" w:rsidDel="00000000" w:rsidP="00000000" w:rsidRDefault="00000000" w:rsidRPr="00000000" w14:paraId="00000029">
      <w:pPr>
        <w:spacing w:after="120" w:before="240" w:line="360" w:lineRule="auto"/>
        <w:rPr>
          <w:b w:val="1"/>
          <w:bCs w:val="1"/>
        </w:rPr>
      </w:pPr>
      <w:r w:rsidDel="00000000" w:rsidR="00000000" w:rsidRPr="00000000">
        <w:rPr>
          <w:b w:val="1"/>
          <w:bCs w:val="1"/>
          <w:rtl w:val="0"/>
        </w:rPr>
        <w:t xml:space="preserve">1.2.6 Micro Localización</w:t>
      </w:r>
    </w:p>
    <w:p w:rsidR="00000000" w:rsidDel="00000000" w:rsidP="00000000" w:rsidRDefault="00000000" w:rsidRPr="00000000" w14:paraId="0000002A">
      <w:pPr>
        <w:spacing w:after="120" w:line="360" w:lineRule="auto"/>
        <w:jc w:val="both"/>
        <w:rPr/>
      </w:pPr>
      <w:r w:rsidDel="00000000" w:rsidR="00000000" w:rsidRPr="00000000">
        <w:rPr>
          <w:rtl w:val="0"/>
        </w:rPr>
        <w:t xml:space="preserve">El espacio de trabajo es de tipo home office, equipado con equipo de cómputo personal, conexión a internet de banda ancha y acceso al servidor VPS en la nube donde reside el sistema. El espacio destinado al proyecto ocupa aproximadamente 6 m² de un domicilio privado.</w:t>
      </w:r>
    </w:p>
    <w:p w:rsidR="00000000" w:rsidDel="00000000" w:rsidP="00000000" w:rsidRDefault="00000000" w:rsidRPr="00000000" w14:paraId="0000002B">
      <w:pPr>
        <w:spacing w:after="160" w:before="360" w:line="360" w:lineRule="auto"/>
        <w:rPr>
          <w:b w:val="1"/>
          <w:bCs w:val="1"/>
          <w:sz w:val="28"/>
          <w:szCs w:val="28"/>
        </w:rPr>
      </w:pPr>
      <w:r w:rsidDel="00000000" w:rsidR="00000000" w:rsidRPr="00000000">
        <w:rPr>
          <w:b w:val="1"/>
          <w:bCs w:val="1"/>
          <w:sz w:val="28"/>
          <w:szCs w:val="28"/>
          <w:rtl w:val="0"/>
        </w:rPr>
        <w:t xml:space="preserve">1.3 Problemas a resolver</w:t>
      </w:r>
    </w:p>
    <w:p w:rsidR="00000000" w:rsidDel="00000000" w:rsidP="00000000" w:rsidRDefault="00000000" w:rsidRPr="00000000" w14:paraId="0000002C">
      <w:pPr>
        <w:spacing w:after="120" w:before="240" w:line="360" w:lineRule="auto"/>
        <w:rPr>
          <w:b w:val="1"/>
          <w:bCs w:val="1"/>
        </w:rPr>
      </w:pPr>
      <w:r w:rsidDel="00000000" w:rsidR="00000000" w:rsidRPr="00000000">
        <w:rPr>
          <w:b w:val="1"/>
          <w:bCs w:val="1"/>
          <w:rtl w:val="0"/>
        </w:rPr>
        <w:t xml:space="preserve">1.3.1 Planteamiento del problema</w:t>
      </w:r>
    </w:p>
    <w:p w:rsidR="00000000" w:rsidDel="00000000" w:rsidP="00000000" w:rsidRDefault="00000000" w:rsidRPr="00000000" w14:paraId="0000002D">
      <w:pPr>
        <w:spacing w:after="120" w:line="360" w:lineRule="auto"/>
        <w:jc w:val="both"/>
        <w:rPr/>
      </w:pPr>
      <w:r w:rsidDel="00000000" w:rsidR="00000000" w:rsidRPr="00000000">
        <w:rPr>
          <w:rtl w:val="0"/>
        </w:rPr>
        <w:t xml:space="preserve">El ecosistema mexicano de predicción deportiva presenta una </w:t>
      </w:r>
      <w:r w:rsidDel="00000000" w:rsidR="00000000" w:rsidRPr="00000000">
        <w:rPr>
          <w:b w:val="1"/>
          <w:bCs w:val="1"/>
          <w:rtl w:val="0"/>
        </w:rPr>
        <w:t xml:space="preserve">brecha de acceso a herramientas cuantitativas</w:t>
      </w:r>
      <w:r w:rsidDel="00000000" w:rsidR="00000000" w:rsidRPr="00000000">
        <w:rPr>
          <w:rtl w:val="0"/>
        </w:rPr>
        <w:t xml:space="preserve"> que afecta a tres actores principales:</w:t>
      </w:r>
    </w:p>
    <w:p w:rsidR="00000000" w:rsidDel="00000000" w:rsidP="00000000" w:rsidRDefault="00000000" w:rsidRPr="00000000" w14:paraId="0000002E">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Aficionados a las quinielas.</w:t>
      </w:r>
      <w:r w:rsidDel="00000000" w:rsidR="00000000" w:rsidRPr="00000000">
        <w:rPr>
          <w:rtl w:val="0"/>
        </w:rPr>
        <w:t xml:space="preserve"> En cada jornada de la Liga MX se organizan colectas, quinielas familiares y competencias de pronóstico entre aficionados. Las herramientas públicas disponibles en México se reducen a: (a) encuestas de opinión en medios deportivos, (b) promedios históricos simples ("gana el local el 60%"), y (c) selecciones manuales de expertos sin trazabilidad. Ninguna entrega probabilidades calibradas con auditoría histórica.</w:t>
      </w:r>
    </w:p>
    <w:p w:rsidR="00000000" w:rsidDel="00000000" w:rsidP="00000000" w:rsidRDefault="00000000" w:rsidRPr="00000000" w14:paraId="0000002F">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Analistas deportivos aficionados y comunicadores.</w:t>
      </w:r>
      <w:r w:rsidDel="00000000" w:rsidR="00000000" w:rsidRPr="00000000">
        <w:rPr>
          <w:rtl w:val="0"/>
        </w:rPr>
        <w:t xml:space="preserve"> Periodistas deportivos independientes, podcasters y creadores de contenido sobre Liga MX carecen de un baseline cuantitativo al cual contrastar sus análisis narrativos. La construcción de un modelo estadístico propio, además, requiere conocimientos técnicos que no son triviales (Poisson bivariado, regresión isotónica, calibración Platt, manejo de históricos extensos).</w:t>
      </w:r>
    </w:p>
    <w:p w:rsidR="00000000" w:rsidDel="00000000" w:rsidP="00000000" w:rsidRDefault="00000000" w:rsidRPr="00000000" w14:paraId="00000030">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Investigadores y estudiantes.</w:t>
      </w:r>
      <w:r w:rsidDel="00000000" w:rsidR="00000000" w:rsidRPr="00000000">
        <w:rPr>
          <w:rtl w:val="0"/>
        </w:rPr>
        <w:t xml:space="preserve"> El fútbol mexicano es un dominio de estudio poco explorado cuantitativamente en comparación con las grandes ligas europeas. La publicación de un sistema reproducible —con datos accesibles, código abierto y resultados auditables— contribuye al acervo metodológico en español.</w:t>
      </w:r>
    </w:p>
    <w:p w:rsidR="00000000" w:rsidDel="00000000" w:rsidP="00000000" w:rsidRDefault="00000000" w:rsidRPr="00000000" w14:paraId="00000031">
      <w:pPr>
        <w:spacing w:after="120" w:line="360" w:lineRule="auto"/>
        <w:jc w:val="both"/>
        <w:rPr/>
      </w:pPr>
      <w:r w:rsidDel="00000000" w:rsidR="00000000" w:rsidRPr="00000000">
        <w:rPr>
          <w:rtl w:val="0"/>
        </w:rPr>
        <w:t xml:space="preserve">Adicionalmente, el proyecto aborda un </w:t>
      </w:r>
      <w:r w:rsidDel="00000000" w:rsidR="00000000" w:rsidRPr="00000000">
        <w:rPr>
          <w:b w:val="1"/>
          <w:bCs w:val="1"/>
          <w:rtl w:val="0"/>
        </w:rPr>
        <w:t xml:space="preserve">problema técnico</w:t>
      </w:r>
      <w:r w:rsidDel="00000000" w:rsidR="00000000" w:rsidRPr="00000000">
        <w:rPr>
          <w:rtl w:val="0"/>
        </w:rPr>
        <w:t xml:space="preserve"> latente en los datos mismos: la *calibración de probabilidades emitidas por modelos ensemble**. Los modelos estadísticos aplicados a fútbol tienden a sobreestimar la probabilidad de la clase predicha (overconfidence*), especialmente cuando las clases están desbalanceadas —en la Liga MX, el empate representa aproximadamente 25% de los resultados—. Sin una etapa explícita de calibración, las probabilidades entregadas al usuario final son sistemáticamente sesgadas, lo que las hace inservibles para cualquier decisión informada.</w:t>
      </w:r>
    </w:p>
    <w:p w:rsidR="00000000" w:rsidDel="00000000" w:rsidP="00000000" w:rsidRDefault="00000000" w:rsidRPr="00000000" w14:paraId="00000032">
      <w:pPr>
        <w:spacing w:after="120" w:before="240" w:line="360" w:lineRule="auto"/>
        <w:rPr>
          <w:b w:val="1"/>
          <w:bCs w:val="1"/>
        </w:rPr>
      </w:pPr>
      <w:r w:rsidDel="00000000" w:rsidR="00000000" w:rsidRPr="00000000">
        <w:rPr>
          <w:b w:val="1"/>
          <w:bCs w:val="1"/>
          <w:rtl w:val="0"/>
        </w:rPr>
        <w:t xml:space="preserve">1.3.2 Alcances</w:t>
      </w:r>
    </w:p>
    <w:p w:rsidR="00000000" w:rsidDel="00000000" w:rsidP="00000000" w:rsidRDefault="00000000" w:rsidRPr="00000000" w14:paraId="0000003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SÍ incluye</w:t>
      </w:r>
      <w:r w:rsidDel="00000000" w:rsidR="00000000" w:rsidRPr="00000000">
        <w:rPr>
          <w:rtl w:val="0"/>
        </w:rPr>
        <w:t xml:space="preserve"> los siguientes entregables, todos verificables al cierre de la memoria:</w:t>
      </w:r>
    </w:p>
    <w:p w:rsidR="00000000" w:rsidDel="00000000" w:rsidP="00000000" w:rsidRDefault="00000000" w:rsidRPr="00000000" w14:paraId="0000003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Sistema de ingesta automatizada</w:t>
      </w:r>
      <w:r w:rsidDel="00000000" w:rsidR="00000000" w:rsidRPr="00000000">
        <w:rPr>
          <w:rtl w:val="0"/>
        </w:rPr>
        <w:t xml:space="preserve"> desde cuatro fuentes: SportMonks API v3 (datos deportivos), ESPN API (lesiones), Open-Meteo (clima) y un módulo MVP de cuotas sintéticas de mercado. La ingesta corre diariamente a las 11:00 UTC y replica incrementalmente fixtures, alineaciones, estadísticas por partido, eventos (goles, tarjetas), cambios de entrenador, lesiones activas y pronóstico meteorológico a siete días.</w:t>
      </w:r>
    </w:p>
    <w:p w:rsidR="00000000" w:rsidDel="00000000" w:rsidP="00000000" w:rsidRDefault="00000000" w:rsidRPr="00000000" w14:paraId="0000003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Base de datos relacional</w:t>
      </w:r>
      <w:r w:rsidDel="00000000" w:rsidR="00000000" w:rsidRPr="00000000">
        <w:rPr>
          <w:rtl w:val="0"/>
        </w:rPr>
        <w:t xml:space="preserve"> en SQLite (esquema v2, 19 tablas) con histórico de seis temporadas de la Liga MX, indexada para consultas analíticas rápidas. Tamaño actual aproximado: ~272 MB, con más de 250,000 registros entre fixtures, eventos, estadísticas, alineaciones y datos auxiliares.</w:t>
      </w:r>
    </w:p>
    <w:p w:rsidR="00000000" w:rsidDel="00000000" w:rsidP="00000000" w:rsidRDefault="00000000" w:rsidRPr="00000000" w14:paraId="00000036">
      <w:pPr>
        <w:spacing w:after="120" w:line="360" w:lineRule="auto"/>
        <w:jc w:val="both"/>
        <w:rPr/>
      </w:pPr>
      <w:r w:rsidDel="00000000" w:rsidR="00000000" w:rsidRPr="00000000">
        <w:rPr>
          <w:rtl w:val="0"/>
        </w:rPr>
        <w:t xml:space="preserve">3. *Motor de predicción ensemble*** compuesto por cuatro modelos:</w:t>
      </w:r>
    </w:p>
    <w:p w:rsidR="00000000" w:rsidDel="00000000" w:rsidP="00000000" w:rsidRDefault="00000000" w:rsidRPr="00000000" w14:paraId="00000037">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Dixon-Coles</w:t>
      </w:r>
      <w:r w:rsidDel="00000000" w:rsidR="00000000" w:rsidRPr="00000000">
        <w:rPr>
          <w:rtl w:val="0"/>
        </w:rPr>
        <w:t xml:space="preserve"> (Poisson bivariado con corrección τ para empates de baja puntuación).</w:t>
      </w:r>
    </w:p>
    <w:p w:rsidR="00000000" w:rsidDel="00000000" w:rsidP="00000000" w:rsidRDefault="00000000" w:rsidRPr="00000000" w14:paraId="00000038">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Elo Rating</w:t>
      </w:r>
      <w:r w:rsidDel="00000000" w:rsidR="00000000" w:rsidRPr="00000000">
        <w:rPr>
          <w:rtl w:val="0"/>
        </w:rPr>
        <w:t xml:space="preserve"> dinámico con shrinkage global de 0.7 (calibrado por grid search).</w:t>
      </w:r>
    </w:p>
    <w:p w:rsidR="00000000" w:rsidDel="00000000" w:rsidP="00000000" w:rsidRDefault="00000000" w:rsidRPr="00000000" w14:paraId="00000039">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r w:rsidDel="00000000" w:rsidR="00000000" w:rsidRPr="00000000">
        <w:rPr>
          <w:b w:val="1"/>
          <w:bCs w:val="1"/>
          <w:rtl w:val="0"/>
        </w:rPr>
        <w:t xml:space="preserve">xG proxy</w:t>
      </w:r>
      <w:r w:rsidDel="00000000" w:rsidR="00000000" w:rsidRPr="00000000">
        <w:rPr>
          <w:rtl w:val="0"/>
        </w:rPr>
        <w:t xml:space="preserve">* por regresión Ridge log-link con decaimiento exponencial de 0.85 sobre estadísticas de tiros.</w:t>
      </w:r>
    </w:p>
    <w:p w:rsidR="00000000" w:rsidDel="00000000" w:rsidP="00000000" w:rsidRDefault="00000000" w:rsidRPr="00000000" w14:paraId="0000003A">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15 heurísticas</w:t>
      </w:r>
      <w:r w:rsidDel="00000000" w:rsidR="00000000" w:rsidRPr="00000000">
        <w:rPr>
          <w:rtl w:val="0"/>
        </w:rPr>
        <w:t xml:space="preserve"> validadas en el dominio (forma reciente, momentum compuesto, derby, presión del director técnico, sesgo arbitral, asistencia al estadio, altitud, entre otras).</w:t>
      </w:r>
    </w:p>
    <w:p w:rsidR="00000000" w:rsidDel="00000000" w:rsidP="00000000" w:rsidRDefault="00000000" w:rsidRPr="00000000" w14:paraId="0000003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*Pesos calibrados del ensemble** vía grid search (Fase 8): xG* 55% + Elo 22.5% + Dixon-Coles 13.5% + heurísticas 9%.</w:t>
      </w:r>
    </w:p>
    <w:p w:rsidR="00000000" w:rsidDel="00000000" w:rsidP="00000000" w:rsidRDefault="00000000" w:rsidRPr="00000000" w14:paraId="0000003C">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Módulo de calibración Platt scaling 1-vs-rest</w:t>
      </w:r>
      <w:r w:rsidDel="00000000" w:rsidR="00000000" w:rsidRPr="00000000">
        <w:rPr>
          <w:rtl w:val="0"/>
        </w:rPr>
        <w:t xml:space="preserve"> por clase, ajustado vía scipy.optimize L-BFGS-B con coeficientes recalibrados semanalmente (cron lunes 09:00 UTC, con rollback automático si la métrica Brier se deteriora más de 1 punto porcentual).</w:t>
      </w:r>
    </w:p>
    <w:p w:rsidR="00000000" w:rsidDel="00000000" w:rsidP="00000000" w:rsidRDefault="00000000" w:rsidRPr="00000000" w14:paraId="0000003D">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Reportes automatizados</w:t>
      </w:r>
      <w:r w:rsidDel="00000000" w:rsidR="00000000" w:rsidRPr="00000000">
        <w:rPr>
          <w:rtl w:val="0"/>
        </w:rPr>
        <w:t xml:space="preserve"> distribuidos por un bot de Telegram y publicados en formato JSON y texto en data/daily_report.{json,txt}. El reporte incluye partidos próximos, predicciones 1X2 con probabilidades calibradas, marcador más probable y resumen de lesiones activas.</w:t>
      </w:r>
    </w:p>
    <w:p w:rsidR="00000000" w:rsidDel="00000000" w:rsidP="00000000" w:rsidRDefault="00000000" w:rsidRPr="00000000" w14:paraId="0000003E">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Interfaz web pública</w:t>
      </w:r>
      <w:r w:rsidDel="00000000" w:rsidR="00000000" w:rsidRPr="00000000">
        <w:rPr>
          <w:rtl w:val="0"/>
        </w:rPr>
        <w:t xml:space="preserve"> en https://quinielas.lol con HTTPS válido (Let's Encrypt), cuatro rutas funcionales: inicio, partido individual (/partido/[id]), equipo (/equipo/[id]) y calendario (/calendario). Sistema de votos Sprint 4 con cookies HttpOnly y validaciones contra inyección SQL.</w:t>
      </w:r>
    </w:p>
    <w:p w:rsidR="00000000" w:rsidDel="00000000" w:rsidP="00000000" w:rsidRDefault="00000000" w:rsidRPr="00000000" w14:paraId="0000003F">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Módulo experimental de debate multi-agente</w:t>
      </w:r>
      <w:r w:rsidDel="00000000" w:rsidR="00000000" w:rsidRPr="00000000">
        <w:rPr>
          <w:rtl w:val="0"/>
        </w:rPr>
        <w:t xml:space="preserve"> (Fase 10) con cinco agentes especializados (Bull-Local, Bear-Visitante, Numérico, Contextual, Auditor de Datos) y un juez basado en DWC-MAD. Restringido a partidos de alta incertidumbre por límite de concurrencia del proveedor de modelos de lenguaje (3-4 agentes paralelos).</w:t>
      </w:r>
    </w:p>
    <w:p w:rsidR="00000000" w:rsidDel="00000000" w:rsidP="00000000" w:rsidRDefault="00000000" w:rsidRPr="00000000" w14:paraId="00000040">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Documentación técnica exhaustiva</w:t>
      </w:r>
      <w:r w:rsidDel="00000000" w:rsidR="00000000" w:rsidRPr="00000000">
        <w:rPr>
          <w:rtl w:val="0"/>
        </w:rPr>
        <w:t xml:space="preserve"> en docs/ (siete documentos: ROADMAP, METHODOLOGY, BACKTESTING_RESULTS, FEATURES, SCHEMA_V2, RESEARCH_SYNTHESIS, SOURCES_AUDIT) más bitácora de operación en memory/ con registro diario del proyecto.</w:t>
      </w:r>
    </w:p>
    <w:p w:rsidR="00000000" w:rsidDel="00000000" w:rsidP="00000000" w:rsidRDefault="00000000" w:rsidRPr="00000000" w14:paraId="00000041">
      <w:pPr>
        <w:spacing w:after="120" w:line="360" w:lineRule="auto"/>
        <w:jc w:val="both"/>
        <w:rPr/>
      </w:pPr>
      <w:r w:rsidDel="00000000" w:rsidR="00000000" w:rsidRPr="00000000">
        <w:rPr>
          <w:rtl w:val="0"/>
        </w:rPr>
        <w:t xml:space="preserve">9. </w:t>
      </w:r>
      <w:r w:rsidDel="00000000" w:rsidR="00000000" w:rsidRPr="00000000">
        <w:rPr>
          <w:b w:val="1"/>
          <w:bCs w:val="1"/>
          <w:rtl w:val="0"/>
        </w:rPr>
        <w:t xml:space="preserve">Suite de pruebas automatizadas</w:t>
      </w:r>
      <w:r w:rsidDel="00000000" w:rsidR="00000000" w:rsidRPr="00000000">
        <w:rPr>
          <w:rtl w:val="0"/>
        </w:rPr>
        <w:t xml:space="preserve"> con 186 pruebas unitarias ejecutadas en menos de 10 segundos, cubriendo modelos, calibración, ingesta, módulo multi-agente y reglas de validación.</w:t>
      </w:r>
    </w:p>
    <w:p w:rsidR="00000000" w:rsidDel="00000000" w:rsidP="00000000" w:rsidRDefault="00000000" w:rsidRPr="00000000" w14:paraId="00000042">
      <w:pPr>
        <w:spacing w:after="120" w:before="240" w:line="360" w:lineRule="auto"/>
        <w:rPr>
          <w:b w:val="1"/>
          <w:bCs w:val="1"/>
        </w:rPr>
      </w:pPr>
      <w:r w:rsidDel="00000000" w:rsidR="00000000" w:rsidRPr="00000000">
        <w:rPr>
          <w:b w:val="1"/>
          <w:bCs w:val="1"/>
          <w:rtl w:val="0"/>
        </w:rPr>
        <w:t xml:space="preserve">1.3.3 Limitaciones</w:t>
      </w:r>
    </w:p>
    <w:p w:rsidR="00000000" w:rsidDel="00000000" w:rsidP="00000000" w:rsidRDefault="00000000" w:rsidRPr="00000000" w14:paraId="0000004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NO incluye</w:t>
      </w:r>
      <w:r w:rsidDel="00000000" w:rsidR="00000000" w:rsidRPr="00000000">
        <w:rPr>
          <w:rtl w:val="0"/>
        </w:rPr>
        <w:t xml:space="preserve"> las siguientes funcionalidades, por decisión técnica o por restricción de recursos:</w:t>
      </w:r>
    </w:p>
    <w:p w:rsidR="00000000" w:rsidDel="00000000" w:rsidP="00000000" w:rsidRDefault="00000000" w:rsidRPr="00000000" w14:paraId="0000004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Predicción en tiempo real durante el partido.</w:t>
      </w:r>
      <w:r w:rsidDel="00000000" w:rsidR="00000000" w:rsidRPr="00000000">
        <w:rPr>
          <w:rtl w:val="0"/>
        </w:rPr>
        <w:t xml:space="preserve"> El sistema emite predicciones </w:t>
      </w:r>
      <w:r w:rsidDel="00000000" w:rsidR="00000000" w:rsidRPr="00000000">
        <w:rPr>
          <w:b w:val="1"/>
          <w:bCs w:val="1"/>
          <w:rtl w:val="0"/>
        </w:rPr>
        <w:t xml:space="preserve">pre-partido</w:t>
      </w:r>
      <w:r w:rsidDel="00000000" w:rsidR="00000000" w:rsidRPr="00000000">
        <w:rPr>
          <w:rtl w:val="0"/>
        </w:rPr>
        <w:t xml:space="preserve"> basadas en información disponible hasta el momento del pitazo inicial. No incluye modelo dinámico que actualice probabilidades al medio tiempo o en función de goles tempranos (queda como trabajo futuro en Fase D).</w:t>
      </w:r>
    </w:p>
    <w:p w:rsidR="00000000" w:rsidDel="00000000" w:rsidP="00000000" w:rsidRDefault="00000000" w:rsidRPr="00000000" w14:paraId="0000004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Tracking data</w:t>
      </w:r>
      <w:r w:rsidDel="00000000" w:rsidR="00000000" w:rsidRPr="00000000">
        <w:rPr>
          <w:rtl w:val="0"/>
        </w:rPr>
        <w:t xml:space="preserve"> ni datos de eventos por jugada individual. Variables modernas como redes de pases, presión sobre el balón, expected threat (xT*) y mapas de calor no están integradas por requerir fuentes de datos con costo elevado (StatsBomb, Opta) fuera del presupuesto del proyecto ($0 de APIs externas adicionales a SportMonks).</w:t>
      </w:r>
    </w:p>
    <w:p w:rsidR="00000000" w:rsidDel="00000000" w:rsidP="00000000" w:rsidRDefault="00000000" w:rsidRPr="00000000" w14:paraId="00000046">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Apuesta deportiva con dinero real.</w:t>
      </w:r>
      <w:r w:rsidDel="00000000" w:rsidR="00000000" w:rsidRPr="00000000">
        <w:rPr>
          <w:rtl w:val="0"/>
        </w:rPr>
        <w:t xml:space="preserve"> El sistema entrega probabilidades calibradas con propósito informativo y de auditoría metodológica. No está diseñado ni validado para gestión de bankroll, y la documentación del proyecto advierte explícitamente contra su uso para apuestas reales sin comprensión profunda del modelo y del factor suerte inherente al fútbol.</w:t>
      </w:r>
    </w:p>
    <w:p w:rsidR="00000000" w:rsidDel="00000000" w:rsidP="00000000" w:rsidRDefault="00000000" w:rsidRPr="00000000" w14:paraId="00000047">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Cuotas reales del mercado de apuestas.</w:t>
      </w:r>
      <w:r w:rsidDel="00000000" w:rsidR="00000000" w:rsidRPr="00000000">
        <w:rPr>
          <w:rtl w:val="0"/>
        </w:rPr>
        <w:t xml:space="preserve"> El módulo MVP de market_odds actualmente genera cuotas sintéticas para fines de prueba de la interfaz web. La integración con cuotas reales (Pinnacle, Bet365) está planeada pero pendiente de scraping o partnership comercial.</w:t>
      </w:r>
    </w:p>
    <w:p w:rsidR="00000000" w:rsidDel="00000000" w:rsidP="00000000" w:rsidRDefault="00000000" w:rsidRPr="00000000" w14:paraId="00000048">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Otras ligas fuera de la Liga MX.</w:t>
      </w:r>
      <w:r w:rsidDel="00000000" w:rsidR="00000000" w:rsidRPr="00000000">
        <w:rPr>
          <w:rtl w:val="0"/>
        </w:rPr>
        <w:t xml:space="preserve"> El sistema fue entrenado, validado y calibrado exclusivamente con datos de la Liga MX (id 743 en SportMonks). Su extensión a otras ligas (MLS, Premier League, Liga MX Femenil, Liga de Expansión) requeriría re-entrenamiento, re-calibración y validación específica por liga.</w:t>
      </w:r>
    </w:p>
    <w:p w:rsidR="00000000" w:rsidDel="00000000" w:rsidP="00000000" w:rsidRDefault="00000000" w:rsidRPr="00000000" w14:paraId="00000049">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Predicción de variables distintas al resultado 1X2.</w:t>
      </w:r>
      <w:r w:rsidDel="00000000" w:rsidR="00000000" w:rsidRPr="00000000">
        <w:rPr>
          <w:rtl w:val="0"/>
        </w:rPr>
        <w:t xml:space="preserve"> El sistema no emite predicciones individuales para: primer gol, número exacto de goles, jugador que marcará, lesiones durante el partido. Estas variables podrían modelarse a futuro con extensiones del ensemble actual pero quedan fuera del alcance formal.</w:t>
      </w:r>
    </w:p>
    <w:p w:rsidR="00000000" w:rsidDel="00000000" w:rsidP="00000000" w:rsidRDefault="00000000" w:rsidRPr="00000000" w14:paraId="0000004A">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Cobertura perfecta de lesiones y clima.</w:t>
      </w:r>
      <w:r w:rsidDel="00000000" w:rsidR="00000000" w:rsidRPr="00000000">
        <w:rPr>
          <w:rtl w:val="0"/>
        </w:rPr>
        <w:t xml:space="preserve"> Las lesiones activas se ingieren desde ESPN API, cuya cobertura para la Liga MX no es exhaustiva (~70-80% de los casos reales reportados). El clima se obtiene de Open-Meteo con cobertura del 93.4% de los próximos siete días, pero eventos meteorológicos extremos (tormentas eléctricas, suspensiones) pueden no estar reflejados en el pronóstico a siete días.</w:t>
      </w:r>
    </w:p>
    <w:p w:rsidR="00000000" w:rsidDel="00000000" w:rsidP="00000000" w:rsidRDefault="00000000" w:rsidRPr="00000000" w14:paraId="0000004B">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Temporada 2026/27 incompleta.</w:t>
      </w:r>
      <w:r w:rsidDel="00000000" w:rsidR="00000000" w:rsidRPr="00000000">
        <w:rPr>
          <w:rtl w:val="0"/>
        </w:rPr>
        <w:t xml:space="preserve"> La base de datos contiene la temporada 2026/27 solo hasta donde los datos de SportMonks están disponibles al momento de la última ingesta. El backtest OOS usa leave-one-season-out sobre las temporadas completas previas (2023/24, 2024/25, 2025/26).</w:t>
      </w:r>
    </w:p>
    <w:p w:rsidR="00000000" w:rsidDel="00000000" w:rsidP="00000000" w:rsidRDefault="00000000" w:rsidRPr="00000000" w14:paraId="0000004C">
      <w:pPr>
        <w:spacing w:after="160" w:before="360" w:line="360" w:lineRule="auto"/>
        <w:rPr>
          <w:b w:val="1"/>
          <w:bCs w:val="1"/>
          <w:sz w:val="28"/>
          <w:szCs w:val="28"/>
        </w:rPr>
      </w:pPr>
      <w:r w:rsidDel="00000000" w:rsidR="00000000" w:rsidRPr="00000000">
        <w:rPr>
          <w:b w:val="1"/>
          <w:bCs w:val="1"/>
          <w:sz w:val="28"/>
          <w:szCs w:val="28"/>
          <w:rtl w:val="0"/>
        </w:rPr>
        <w:t xml:space="preserve">1.4 Objetivos</w:t>
      </w:r>
    </w:p>
    <w:p w:rsidR="00000000" w:rsidDel="00000000" w:rsidP="00000000" w:rsidRDefault="00000000" w:rsidRPr="00000000" w14:paraId="0000004D">
      <w:pPr>
        <w:spacing w:after="120" w:before="240" w:line="360" w:lineRule="auto"/>
        <w:rPr>
          <w:b w:val="1"/>
          <w:bCs w:val="1"/>
        </w:rPr>
      </w:pPr>
      <w:r w:rsidDel="00000000" w:rsidR="00000000" w:rsidRPr="00000000">
        <w:rPr>
          <w:b w:val="1"/>
          <w:bCs w:val="1"/>
          <w:rtl w:val="0"/>
        </w:rPr>
        <w:t xml:space="preserve">1.4.1 Objetivo General</w:t>
      </w:r>
    </w:p>
    <w:p w:rsidR="00000000" w:rsidDel="00000000" w:rsidP="00000000" w:rsidRDefault="00000000" w:rsidRPr="00000000" w14:paraId="0000004E">
      <w:pPr>
        <w:spacing w:after="120" w:line="360" w:lineRule="auto"/>
        <w:jc w:val="both"/>
        <w:rPr/>
      </w:pPr>
      <w:r w:rsidDel="00000000" w:rsidR="00000000" w:rsidRPr="00000000">
        <w:rPr>
          <w:rtl w:val="0"/>
        </w:rPr>
        <w:t xml:space="preserve">Diseñar, desarrollar y poner en producción un sistema cuantitativo de predicción de partidos de la </w:t>
      </w:r>
      <w:r w:rsidDel="00000000" w:rsidR="00000000" w:rsidRPr="00000000">
        <w:rPr>
          <w:b w:val="1"/>
          <w:bCs w:val="1"/>
          <w:rtl w:val="0"/>
        </w:rPr>
        <w:t xml:space="preserve">Liga MX</w:t>
      </w:r>
      <w:r w:rsidDel="00000000" w:rsidR="00000000" w:rsidRPr="00000000">
        <w:rPr>
          <w:rtl w:val="0"/>
        </w:rPr>
        <w:t xml:space="preserve"> que entregue probabilidades calibradas de resultado 1X2 con un accuracy out-of-sample superior al 50% y un Brier Score normalizado inferior a 0.21 sobre tres temporadas completas de validación.</w:t>
      </w:r>
    </w:p>
    <w:p w:rsidR="00000000" w:rsidDel="00000000" w:rsidP="00000000" w:rsidRDefault="00000000" w:rsidRPr="00000000" w14:paraId="0000004F">
      <w:pPr>
        <w:spacing w:after="120" w:before="240" w:line="360" w:lineRule="auto"/>
        <w:rPr>
          <w:b w:val="1"/>
          <w:bCs w:val="1"/>
        </w:rPr>
      </w:pPr>
      <w:r w:rsidDel="00000000" w:rsidR="00000000" w:rsidRPr="00000000">
        <w:rPr>
          <w:b w:val="1"/>
          <w:bCs w:val="1"/>
          <w:rtl w:val="0"/>
        </w:rPr>
        <w:t xml:space="preserve">1.4.2 Objetivos Específicos</w:t>
      </w:r>
    </w:p>
    <w:p w:rsidR="00000000" w:rsidDel="00000000" w:rsidP="00000000" w:rsidRDefault="00000000" w:rsidRPr="00000000" w14:paraId="00000050">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OE1 — Ingesta reproducible.</w:t>
      </w:r>
      <w:r w:rsidDel="00000000" w:rsidR="00000000" w:rsidRPr="00000000">
        <w:rPr>
          <w:rtl w:val="0"/>
        </w:rPr>
        <w:t xml:space="preserve"> Implementar un pipeline de ingesta automatizada desde SportMonks API v3, ESPN API y Open-Meteo, que replique incrementalmente la base de datos SQLite (esquema v2) con cobertura mínima de 95% sobre los fixtures próximos a jugarse en los siguientes siete días.</w:t>
      </w:r>
    </w:p>
    <w:p w:rsidR="00000000" w:rsidDel="00000000" w:rsidP="00000000" w:rsidRDefault="00000000" w:rsidRPr="00000000" w14:paraId="00000051">
      <w:pPr>
        <w:spacing w:after="120" w:line="360" w:lineRule="auto"/>
        <w:jc w:val="both"/>
        <w:rPr/>
      </w:pPr>
      <w:r w:rsidDel="00000000" w:rsidR="00000000" w:rsidRPr="00000000">
        <w:rPr>
          <w:rtl w:val="0"/>
        </w:rPr>
        <w:t xml:space="preserve">2. *OE2 — Ingeniería de features. Construir un catálogo de 28 features engineered*</w:t>
      </w:r>
      <w:r w:rsidDel="00000000" w:rsidR="00000000" w:rsidRPr="00000000">
        <w:rPr>
          <w:b w:val="1"/>
          <w:bCs w:val="1"/>
          <w:rtl w:val="0"/>
        </w:rPr>
        <w:t xml:space="preserve"> y </w:t>
      </w:r>
      <w:r w:rsidDel="00000000" w:rsidR="00000000" w:rsidRPr="00000000">
        <w:rPr>
          <w:rtl w:val="0"/>
        </w:rPr>
        <w:t xml:space="preserve">15 heurísticas* validadas en la literatura científica sobre predicción deportiva, incluyendo forma exponencial, splits local/visitante, head-to-head histórico, altitud, fatiga por calendario, sesgo arbitral, attendance ratio* e impacto de lesiones activas.</w:t>
      </w:r>
    </w:p>
    <w:p w:rsidR="00000000" w:rsidDel="00000000" w:rsidP="00000000" w:rsidRDefault="00000000" w:rsidRPr="00000000" w14:paraId="00000052">
      <w:pPr>
        <w:spacing w:after="120" w:line="360" w:lineRule="auto"/>
        <w:jc w:val="both"/>
        <w:rPr/>
      </w:pPr>
      <w:r w:rsidDel="00000000" w:rsidR="00000000" w:rsidRPr="00000000">
        <w:rPr>
          <w:rtl w:val="0"/>
        </w:rPr>
        <w:t xml:space="preserve">3. *OE3 — Modelo ensemble calibrado. Ensamblar cuatro modelos estadísticos (Dixon-Coles, Elo Rating, xG proxy, heurísticas) con pesos calibrados por grid search sobre backtest* de 680 partidos de las temporadas 2024 y 2025, y aplicar calibración Platt 1-vs-rest con coeficientes recalibrados semanalmente.</w:t>
      </w:r>
    </w:p>
    <w:p w:rsidR="00000000" w:rsidDel="00000000" w:rsidP="00000000" w:rsidRDefault="00000000" w:rsidRPr="00000000" w14:paraId="00000053">
      <w:pPr>
        <w:spacing w:after="120" w:line="360" w:lineRule="auto"/>
        <w:jc w:val="both"/>
        <w:rPr/>
      </w:pPr>
      <w:r w:rsidDel="00000000" w:rsidR="00000000" w:rsidRPr="00000000">
        <w:rPr>
          <w:rFonts w:ascii="Arial Unicode MS" w:cs="Arial Unicode MS" w:eastAsia="Arial Unicode MS" w:hAnsi="Arial Unicode MS"/>
          <w:rtl w:val="0"/>
        </w:rPr>
        <w:t xml:space="preserve">4. *OE4 — Validación empírica out-of-sample. Validar el sistema bajo esquema leave-one-season-out (dejando una temporada completa fuera del ajuste), reportando accuracy, Brier Score normalizado y Log Loss, con métricas desagregadas por tier* de confianza (alto ≥60%, medio 50-60%, bajo &lt;50%) y por equipo.</w:t>
      </w:r>
    </w:p>
    <w:p w:rsidR="00000000" w:rsidDel="00000000" w:rsidP="00000000" w:rsidRDefault="00000000" w:rsidRPr="00000000" w14:paraId="00000054">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OE5 — Operación continua.</w:t>
      </w:r>
      <w:r w:rsidDel="00000000" w:rsidR="00000000" w:rsidRPr="00000000">
        <w:rPr>
          <w:rtl w:val="0"/>
        </w:rPr>
        <w:t xml:space="preserve"> Desplegar el sistema en infraestructura VPS con respaldos automatizados diarios, recalibrador semanal con rollback automático, pipeline diario (11:00 UTC) sin intervención humana, y bot de Telegram para distribución de reportes.</w:t>
      </w:r>
    </w:p>
    <w:p w:rsidR="00000000" w:rsidDel="00000000" w:rsidP="00000000" w:rsidRDefault="00000000" w:rsidRPr="00000000" w14:paraId="00000055">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OE6 — Interfaz pública.</w:t>
      </w:r>
      <w:r w:rsidDel="00000000" w:rsidR="00000000" w:rsidRPr="00000000">
        <w:rPr>
          <w:rtl w:val="0"/>
        </w:rPr>
        <w:t xml:space="preserve"> Publicar una interfaz web accesible en quinielas.lol con HTTPS válido, mostrando las predicciones de los próximos partidos y el histórico de resultados de las últimas cinco temporadas, con sistema de votos de la comunidad y validación contra inyección SQL.</w:t>
      </w:r>
    </w:p>
    <w:p w:rsidR="00000000" w:rsidDel="00000000" w:rsidP="00000000" w:rsidRDefault="00000000" w:rsidRPr="00000000" w14:paraId="00000056">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OE7 — Documentación metodológica.</w:t>
      </w:r>
      <w:r w:rsidDel="00000000" w:rsidR="00000000" w:rsidRPr="00000000">
        <w:rPr>
          <w:rtl w:val="0"/>
        </w:rPr>
        <w:t xml:space="preserve"> Producir documentación técnica exhaustiva (siete documentos en docs/) que cubra metodología del modelo, catálogo de features, resultados de backtesting, diseño del esquema de base de datos, síntesis de literatura revisada por pares, inventario bibliográfico y auditoría de fuentes de datos, suficiente para que un tercero replique el sistema desde cero.</w:t>
      </w:r>
    </w:p>
    <w:p w:rsidR="00000000" w:rsidDel="00000000" w:rsidP="00000000" w:rsidRDefault="00000000" w:rsidRPr="00000000" w14:paraId="00000057">
      <w:pPr>
        <w:spacing w:after="160" w:before="360" w:line="360" w:lineRule="auto"/>
        <w:rPr>
          <w:b w:val="1"/>
          <w:bCs w:val="1"/>
          <w:sz w:val="28"/>
          <w:szCs w:val="28"/>
        </w:rPr>
      </w:pPr>
      <w:r w:rsidDel="00000000" w:rsidR="00000000" w:rsidRPr="00000000">
        <w:rPr>
          <w:b w:val="1"/>
          <w:bCs w:val="1"/>
          <w:sz w:val="28"/>
          <w:szCs w:val="28"/>
          <w:rtl w:val="0"/>
        </w:rPr>
        <w:t xml:space="preserve">1.5 Justificación</w:t>
      </w:r>
    </w:p>
    <w:p w:rsidR="00000000" w:rsidDel="00000000" w:rsidP="00000000" w:rsidRDefault="00000000" w:rsidRPr="00000000" w14:paraId="00000058">
      <w:pPr>
        <w:spacing w:after="120" w:before="240" w:line="360" w:lineRule="auto"/>
        <w:rPr>
          <w:b w:val="1"/>
          <w:bCs w:val="1"/>
        </w:rPr>
      </w:pPr>
      <w:r w:rsidDel="00000000" w:rsidR="00000000" w:rsidRPr="00000000">
        <w:rPr>
          <w:b w:val="1"/>
          <w:bCs w:val="1"/>
          <w:rtl w:val="0"/>
        </w:rPr>
        <w:t xml:space="preserve">Justificación técnica</w:t>
      </w:r>
    </w:p>
    <w:p w:rsidR="00000000" w:rsidDel="00000000" w:rsidP="00000000" w:rsidRDefault="00000000" w:rsidRPr="00000000" w14:paraId="00000059">
      <w:pPr>
        <w:spacing w:after="120" w:line="360" w:lineRule="auto"/>
        <w:jc w:val="both"/>
        <w:rPr/>
      </w:pPr>
      <w:r w:rsidDel="00000000" w:rsidR="00000000" w:rsidRPr="00000000">
        <w:rPr>
          <w:rtl w:val="0"/>
        </w:rPr>
        <w:t xml:space="preserve">El estado del arte en predicción de fútbol se ubica en el rango 55-60% de accuracy para el resultado 1X2 sobre datos modernos y técnicas calibradas (Constantinou y Fenton, 2018; Hubáček y Šourek, 2019; revisión sistemática MDPI, 2025). Los baselines naive —predicción siempre del local, o de la clase mayoritaria— rondan el 45-50%, y el azar puro se ubica en 33.3% para tres clases. Cualquier sistema que entregue accuracy sostenidamente por encima del baseline del local con probabilidades calibradas (es decir, que cuando dice "65% local" el equipo local efectivamente gane cerca del 65% de las veces) tiene valor informativo objetivo sobre las alternativas naive.</w:t>
      </w:r>
    </w:p>
    <w:p w:rsidR="00000000" w:rsidDel="00000000" w:rsidP="00000000" w:rsidRDefault="00000000" w:rsidRPr="00000000" w14:paraId="0000005A">
      <w:pPr>
        <w:spacing w:after="120" w:line="360" w:lineRule="auto"/>
        <w:jc w:val="both"/>
        <w:rPr/>
      </w:pPr>
      <w:r w:rsidDel="00000000" w:rsidR="00000000" w:rsidRPr="00000000">
        <w:rPr>
          <w:rtl w:val="0"/>
        </w:rPr>
        <w:t xml:space="preserve">En el caso específico del fútbol mexicano, la literatura cuantitativa es escasa comparada con las ligas europeas. La revisión sistemática MDPI 2025 sobre 172 artículos de aprendizaje automático aplicado al fútbol profesional identifica que </w:t>
      </w:r>
      <w:r w:rsidDel="00000000" w:rsidR="00000000" w:rsidRPr="00000000">
        <w:rPr>
          <w:b w:val="1"/>
          <w:bCs w:val="1"/>
          <w:rtl w:val="0"/>
        </w:rPr>
        <w:t xml:space="preserve">las variables más usadas</w:t>
      </w:r>
      <w:r w:rsidDel="00000000" w:rsidR="00000000" w:rsidRPr="00000000">
        <w:rPr>
          <w:rtl w:val="0"/>
        </w:rPr>
        <w:t xml:space="preserve"> son: estadísticas del partido, forma reciente, Elo rating y cuotas de mercado. El presente proyecto cubre las tres primeras a profundidad y reemplaza la cuarta (cuotas) por un módulo MVP sintético mientras se exploran opciones de scraping de cuotas reales, lo cual es una limitación documentada pero no invalidante del enfoque.</w:t>
      </w:r>
    </w:p>
    <w:p w:rsidR="00000000" w:rsidDel="00000000" w:rsidP="00000000" w:rsidRDefault="00000000" w:rsidRPr="00000000" w14:paraId="0000005B">
      <w:pPr>
        <w:spacing w:after="120" w:line="360" w:lineRule="auto"/>
        <w:jc w:val="both"/>
        <w:rPr/>
      </w:pPr>
      <w:r w:rsidDel="00000000" w:rsidR="00000000" w:rsidRPr="00000000">
        <w:rPr>
          <w:rtl w:val="0"/>
        </w:rPr>
        <w:t xml:space="preserve">La decisión metodológica de usar </w:t>
      </w:r>
      <w:r w:rsidDel="00000000" w:rsidR="00000000" w:rsidRPr="00000000">
        <w:rPr>
          <w:b w:val="1"/>
          <w:bCs w:val="1"/>
          <w:rtl w:val="0"/>
        </w:rPr>
        <w:t xml:space="preserve">Platt scaling 1-vs-rest</w:t>
      </w:r>
      <w:r w:rsidDel="00000000" w:rsidR="00000000" w:rsidRPr="00000000">
        <w:rPr>
          <w:rtl w:val="0"/>
        </w:rPr>
        <w:t xml:space="preserve"> sobre alternativas como Isotonic regression se sustenta en el experimento controlado documentado en docs/BACKTESTING_RESULTS.md: Platt gana en Brier Score en las tres temporadas de validación OOS, es computacionalmente barato y se ajusta bien al desbalance moderado del empate (~25% en Liga MX). La recalibración semanal con rollback automático garantiza que el modelo no degrade silenciosamente con el drift temporal de los datos (los equipos cambian, las reglas cambian, los patrones de juego evolucionan).</w:t>
      </w:r>
    </w:p>
    <w:p w:rsidR="00000000" w:rsidDel="00000000" w:rsidP="00000000" w:rsidRDefault="00000000" w:rsidRPr="00000000" w14:paraId="0000005C">
      <w:pPr>
        <w:spacing w:after="120" w:before="240" w:line="360" w:lineRule="auto"/>
        <w:rPr>
          <w:b w:val="1"/>
          <w:bCs w:val="1"/>
        </w:rPr>
      </w:pPr>
      <w:r w:rsidDel="00000000" w:rsidR="00000000" w:rsidRPr="00000000">
        <w:rPr>
          <w:b w:val="1"/>
          <w:bCs w:val="1"/>
          <w:rtl w:val="0"/>
        </w:rPr>
        <w:t xml:space="preserve">Justificación de pertinencia</w:t>
      </w:r>
    </w:p>
    <w:p w:rsidR="00000000" w:rsidDel="00000000" w:rsidP="00000000" w:rsidRDefault="00000000" w:rsidRPr="00000000" w14:paraId="0000005D">
      <w:pPr>
        <w:spacing w:after="120" w:line="360" w:lineRule="auto"/>
        <w:jc w:val="both"/>
        <w:rPr/>
      </w:pPr>
      <w:r w:rsidDel="00000000" w:rsidR="00000000" w:rsidRPr="00000000">
        <w:rPr>
          <w:rtl w:val="0"/>
        </w:rPr>
        <w:t xml:space="preserve">Desde el punto de vista de la pertinencia profesional, el proyecto integra </w:t>
      </w:r>
      <w:r w:rsidDel="00000000" w:rsidR="00000000" w:rsidRPr="00000000">
        <w:rPr>
          <w:b w:val="1"/>
          <w:bCs w:val="1"/>
          <w:rtl w:val="0"/>
        </w:rPr>
        <w:t xml:space="preserve">múltiples competencias del perfil de egreso</w:t>
      </w:r>
      <w:r w:rsidDel="00000000" w:rsidR="00000000" w:rsidRPr="00000000">
        <w:rPr>
          <w:rtl w:val="0"/>
        </w:rPr>
        <w:t xml:space="preserve"> de Ingeniería en Sistemas Computacionales:</w:t>
      </w:r>
    </w:p>
    <w:p w:rsidR="00000000" w:rsidDel="00000000" w:rsidP="00000000" w:rsidRDefault="00000000" w:rsidRPr="00000000" w14:paraId="0000005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Bases de datos:</w:t>
      </w:r>
      <w:r w:rsidDel="00000000" w:rsidR="00000000" w:rsidRPr="00000000">
        <w:rPr>
          <w:rtl w:val="0"/>
        </w:rPr>
        <w:t xml:space="preserve"> diseño relacional (19 tablas, normalización hasta 3FN), SQL complejo, migraciones entre versiones de esquema, optimización de índices para consultas analíticas.</w:t>
      </w:r>
    </w:p>
    <w:p w:rsidR="00000000" w:rsidDel="00000000" w:rsidP="00000000" w:rsidRDefault="00000000" w:rsidRPr="00000000" w14:paraId="0000005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Ingeniería de software:</w:t>
      </w:r>
      <w:r w:rsidDel="00000000" w:rsidR="00000000" w:rsidRPr="00000000">
        <w:rPr>
          <w:rtl w:val="0"/>
        </w:rPr>
        <w:t xml:space="preserve"> arquitectura modular con separación de responsabilidades (ingesta / procesamiento / presentación), control de versiones con Git, automatización con crons, contenerización parcial, manejo de secretos y permisos restrictivos.</w:t>
      </w:r>
    </w:p>
    <w:p w:rsidR="00000000" w:rsidDel="00000000" w:rsidP="00000000" w:rsidRDefault="00000000" w:rsidRPr="00000000" w14:paraId="0000006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 de datos:</w:t>
      </w:r>
      <w:r w:rsidDel="00000000" w:rsidR="00000000" w:rsidRPr="00000000">
        <w:rPr>
          <w:rtl w:val="0"/>
        </w:rPr>
        <w:t xml:space="preserve"> exploración y limpieza de datos, ingeniería de features, ajuste y validación de modelos estadísticos y de aprendizaje automático, calibración de probabilidades, métricas out-of-sample rigurosas (Brier, Log Loss, accuracy).</w:t>
      </w:r>
    </w:p>
    <w:p w:rsidR="00000000" w:rsidDel="00000000" w:rsidP="00000000" w:rsidRDefault="00000000" w:rsidRPr="00000000" w14:paraId="00000061">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Despliegue y operación:</w:t>
      </w:r>
      <w:r w:rsidDel="00000000" w:rsidR="00000000" w:rsidRPr="00000000">
        <w:rPr>
          <w:rtl w:val="0"/>
        </w:rPr>
        <w:t xml:space="preserve"> infraestructura VPS, TLS con Let's Encrypt, respaldos automatizados, monitoreo, manejo de incidentes.</w:t>
      </w:r>
    </w:p>
    <w:p w:rsidR="00000000" w:rsidDel="00000000" w:rsidP="00000000" w:rsidRDefault="00000000" w:rsidRPr="00000000" w14:paraId="00000062">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Documentación técnica:</w:t>
      </w:r>
      <w:r w:rsidDel="00000000" w:rsidR="00000000" w:rsidRPr="00000000">
        <w:rPr>
          <w:rtl w:val="0"/>
        </w:rPr>
        <w:t xml:space="preserve"> documentación viva (Markdown y diagramas ASCII), bitácora del proyecto, nomenclatura consistente, decisiones de diseño justificadas.</w:t>
      </w:r>
    </w:p>
    <w:p w:rsidR="00000000" w:rsidDel="00000000" w:rsidP="00000000" w:rsidRDefault="00000000" w:rsidRPr="00000000" w14:paraId="00000063">
      <w:pPr>
        <w:spacing w:after="120" w:before="240" w:line="360" w:lineRule="auto"/>
        <w:rPr>
          <w:b w:val="1"/>
          <w:bCs w:val="1"/>
        </w:rPr>
      </w:pPr>
      <w:r w:rsidDel="00000000" w:rsidR="00000000" w:rsidRPr="00000000">
        <w:rPr>
          <w:b w:val="1"/>
          <w:bCs w:val="1"/>
          <w:rtl w:val="0"/>
        </w:rPr>
        <w:t xml:space="preserve">Justificación de impacto</w:t>
      </w:r>
    </w:p>
    <w:p w:rsidR="00000000" w:rsidDel="00000000" w:rsidP="00000000" w:rsidRDefault="00000000" w:rsidRPr="00000000" w14:paraId="00000064">
      <w:pPr>
        <w:spacing w:after="120" w:line="360" w:lineRule="auto"/>
        <w:jc w:val="both"/>
        <w:rPr/>
      </w:pPr>
      <w:r w:rsidDel="00000000" w:rsidR="00000000" w:rsidRPr="00000000">
        <w:rPr>
          <w:rtl w:val="0"/>
        </w:rPr>
        <w:t xml:space="preserve">El sistema, una vez en producción, ofrece tres tipos de impacto:</w:t>
      </w:r>
    </w:p>
    <w:p w:rsidR="00000000" w:rsidDel="00000000" w:rsidP="00000000" w:rsidRDefault="00000000" w:rsidRPr="00000000" w14:paraId="00000065">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Impacto informativo para la afición.</w:t>
      </w:r>
      <w:r w:rsidDel="00000000" w:rsidR="00000000" w:rsidRPr="00000000">
        <w:rPr>
          <w:rtl w:val="0"/>
        </w:rPr>
        <w:t xml:space="preserve"> Cualquier persona con acceso a internet puede consultar las predicciones del sistema en quinielas.lol o recibirlas por Telegram, mejorando la calidad de las decisiones que tome en quinielas y discusiones deportivas.</w:t>
      </w:r>
    </w:p>
    <w:p w:rsidR="00000000" w:rsidDel="00000000" w:rsidP="00000000" w:rsidRDefault="00000000" w:rsidRPr="00000000" w14:paraId="00000066">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Impacto metodológico.</w:t>
      </w:r>
      <w:r w:rsidDel="00000000" w:rsidR="00000000" w:rsidRPr="00000000">
        <w:rPr>
          <w:rtl w:val="0"/>
        </w:rPr>
        <w:t xml:space="preserve"> La documentación exhaustiva del proyecto —incluyendo comparativas Platt versus Isotonic, análisis de drift temporal, diagnóstico por equipo y por tier de confianza— sirve como referencia metodológica para futuros proyectos similares en lengua española, llenando un vacío en la literatura local.</w:t>
      </w:r>
    </w:p>
    <w:p w:rsidR="00000000" w:rsidDel="00000000" w:rsidP="00000000" w:rsidRDefault="00000000" w:rsidRPr="00000000" w14:paraId="00000067">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Impacto en la formación profesional.</w:t>
      </w:r>
      <w:r w:rsidDel="00000000" w:rsidR="00000000" w:rsidRPr="00000000">
        <w:rPr>
          <w:rtl w:val="0"/>
        </w:rPr>
        <w:t xml:space="preserve"> El residente integra y aplica de forma articulada los conocimientos adquiridos a lo largo de la carrera en un problema real, con todos los compromisos que eso implica (calidad, mantenimiento, operación continua, comunicación técnica).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Estado del arte</w:t>
      </w:r>
    </w:p>
    <w:tbl>
      <w:tblPr>
        <w:tblStyle w:val="Table1"/>
        <w:tblW w:w="118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4140"/>
        <w:gridCol w:w="4305"/>
        <w:tblGridChange w:id="0">
          <w:tblGrid>
            <w:gridCol w:w="750"/>
            <w:gridCol w:w="2655"/>
            <w:gridCol w:w="4140"/>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Bibliografía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 es un asistente de inteligencia artificial desarrollado en colaboración con el Liverpool FC para analizar, predecir y optimizar tácticas de fútbol, enfocándose específicamente en los saques de esquina.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https://www.nature.com/articles/s41467-024-45965-x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 es una arquitectura de redes neuronales convolucionales desarrollada con la participación del FC Barcelona que genera superficies y mapas de probabilidad altamente visuales para analizar y evaluar pases en el fútbol a partir de datos espaciotemporales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https://arxiv.org/abs/2010.10202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Valuing Player Actions in Soccer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 propone un marco analítico para evaluar de manera integral el impacto de cada acción de un futbolista en el terreno de juego, superando la limitación de las métricas tradicionales que solo consideran eventos aislados como goles o tiros.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https://arxiv.org/abs/1802.07127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Using Deep Learning to Value Defensive Actions in Football Event-Data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(DAxT) propone un modelo de aprendizaje profundo para cuantificar el valor de las acciones defensivas (entradas, intercepciones) analizando la amenaza de las jugadas previas y midiendo el peligro que la acción logró evitar.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https://arxiv.org/abs/2106.01786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Decomposing the Immeasurable Sport: A Deep Learning Expected Possession Value Framework for Soccer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de Expected Threat (xT) que valora cada posesión en fútbol con base en la probabilidad de gol esperada según la zona del campo y la acción realizada, proponiendo una descomposición profunda de la posesión como insumo para el análisis táctico y la predicción.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https://arxiv.org/abs/2010.08185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Analysis of Sports Data by Using Bivariate Poisson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Trabajo seminal que aplica el modelo bivariado de Poisson para modelar conjuntamente los goles anotados por dos equipos en un partido de fútbol, permitiendo estimar probabilidades de resultados (1–X–2) y reproducir marcadores sintéticos para simulaciones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https://www.jstor.org/stable/3559034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Learning to Predict Soccer Results from Relational Data with Bayesian Networks (pi-football)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experto pi-football basado en redes bayesianas y ratings dinámicos (pi-ratings) para pronosticar resultados de fútbol, integrando datos relacionales de los equipos y superando en accuracy a casas de apuestas y modelos estadísticos clásicos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https://link.springer.com/article/10.1007/s10994-018-5704-6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Goal Scoring Probability Model based on Deep Neural Networks: Application to the German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probabilidad de gol (xG) entrenado con redes neuronales profundas a partir de eventos de tiro, considerando la posición del jugador, los defensas y el portero; demuestra mejoras frente a los baselines de xG clásicos en la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https://doi.org/10.1007/978-3-030-89092-6_5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Language and Multimodal Models in Sports: A Survey of Latest Advances in Sports Text and Multi-Modal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Encuesta reciente sobre el uso de modelos de lenguaje y modelos multimodales en el deporte, cubriendo análisis de noticias deportivas, resúmenes, generación de comentarios y predicción de resultados a partir de texto, fundamento del componente NLP/LLM del SPLMYOP.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https://arxiv.org/abs/2406.12252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Football Match Prediction using Deep Learning Recurrent Neural Network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Tesis y línea de investigación que aplica redes neuronales recurrentes (LSTM/GRU) sobre secuencias temporales de partidos para predecir resultados futuros, sirviendo como referencia de arquitectura secuencia a secuencia para series deportivas.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https://www.diva-portal.org/smash/record.jsf?pid=diva2%3A1334610 </w:t>
            </w:r>
          </w:p>
        </w:tc>
      </w:tr>
    </w:tbl>
    <w:p w:rsidR="00000000" w:rsidDel="00000000" w:rsidP="00000000" w:rsidRDefault="00000000" w:rsidRPr="00000000" w14:paraId="00000099">
      <w:pPr>
        <w:spacing w:after="160" w:before="360"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60" w:before="360" w:line="360" w:lineRule="auto"/>
        <w:rPr>
          <w:b w:val="1"/>
          <w:bCs w:val="1"/>
          <w:sz w:val="28"/>
          <w:szCs w:val="28"/>
        </w:rPr>
      </w:pPr>
      <w:r w:rsidDel="00000000" w:rsidR="00000000" w:rsidRPr="00000000">
        <w:rPr>
          <w:b w:val="1"/>
          <w:bCs w:val="1"/>
          <w:sz w:val="28"/>
          <w:szCs w:val="28"/>
          <w:rtl w:val="0"/>
        </w:rPr>
        <w:t xml:space="preserve">Referencias citadas en este capítulo</w:t>
      </w:r>
    </w:p>
    <w:p w:rsidR="00000000" w:rsidDel="00000000" w:rsidP="00000000" w:rsidRDefault="00000000" w:rsidRPr="00000000" w14:paraId="0000009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Constantinou, A. C. y Fenton, N. E. (2018). Determining the level of ability of football teams by dynamic ratings and network measures. Knowledge-Based Systems, 159, 35-50.</w:t>
      </w:r>
    </w:p>
    <w:p w:rsidR="00000000" w:rsidDel="00000000" w:rsidP="00000000" w:rsidRDefault="00000000" w:rsidRPr="00000000" w14:paraId="0000009C">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Dixon, M. J. y Coles, S. G. (1997). Modelling association football scores and inefficiencies in the football betting market. Journal of the Royal Statistical Society: Series C (Applied Statistics), 46(2), 265-280.</w:t>
      </w:r>
    </w:p>
    <w:p w:rsidR="00000000" w:rsidDel="00000000" w:rsidP="00000000" w:rsidRDefault="00000000" w:rsidRPr="00000000" w14:paraId="0000009D">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Hubáček, O. y Šourek, G. (2019). Exploiting sports-betting market using machine learning. International Journal of Forecasting, 35(2), 783-796.</w:t>
      </w:r>
    </w:p>
    <w:p w:rsidR="00000000" w:rsidDel="00000000" w:rsidP="00000000" w:rsidRDefault="00000000" w:rsidRPr="00000000" w14:paraId="0000009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McSharry, P. E. (2007). Effect of altitude on physiological performance. British Medical Journal, 335(7633), 1273-1275.</w:t>
      </w:r>
    </w:p>
    <w:p w:rsidR="00000000" w:rsidDel="00000000" w:rsidP="00000000" w:rsidRDefault="00000000" w:rsidRPr="00000000" w14:paraId="0000009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Silver, N. (2012). The signal and the noise: Why so many predictions fail—but some don't. Penguin.</w:t>
      </w:r>
    </w:p>
    <w:p w:rsidR="00000000" w:rsidDel="00000000" w:rsidP="00000000" w:rsidRDefault="00000000" w:rsidRPr="00000000" w14:paraId="000000A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MDPI (2025). Machine learning applied to professional football: A systematic review of 172 papers. Machine Learning and Knowledge Extraction, 7(1), 12.</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