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0"/>
        <w:jc w:val="center"/>
      </w:pPr>
      <w:r>
        <w:rPr>
          <w:b/>
          <w:bCs/>
          <w:color w:val="2B6CB0"/>
        </w:rPr>
        <w:t xml:space="preserve">Práctica 01 — Configuración de Cuenta AWS</w:t>
      </w:r>
    </w:p>
    <w:p>
      <w:pPr>
        <w:spacing w:after="400" w:before="0"/>
        <w:jc w:val="center"/>
      </w:pPr>
      <w:r>
        <w:t xml:space="preserve">Equipo: Los Rojos  |  Materia: Cómputo en la Nube  |  FIM — Ingeniería de Software</w:t>
      </w:r>
    </w:p>
    <w:p>
      <w:pPr>
        <w:pStyle w:val="Heading1"/>
        <w:spacing w:after="120" w:before="240"/>
      </w:pPr>
      <w:r>
        <w:t xml:space="preserve">1. Tabla de Identidades del Equipo</w:t>
      </w:r>
    </w:p>
    <w:p>
      <w:pPr>
        <w:spacing w:after="80" w:before="80"/>
      </w:pPr>
      <w:r>
        <w:t xml:space="preserve">Identidades IAM creadas en la cuenta AWS del equipo. Cada integrante debe activar MFA en su primer inicio de sesión.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74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</w:rPr>
              <w:t xml:space="preserve">Integrante</w:t>
            </w:r>
          </w:p>
        </w:tc>
        <w:tc>
          <w:tcPr>
            <w:shd w:fill="2D374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</w:rPr>
              <w:t xml:space="preserve">Usuario IAM</w:t>
            </w:r>
          </w:p>
        </w:tc>
        <w:tc>
          <w:tcPr>
            <w:shd w:fill="2D374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</w:rPr>
              <w:t xml:space="preserve">Grupos IAM</w:t>
            </w:r>
          </w:p>
        </w:tc>
        <w:tc>
          <w:tcPr>
            <w:shd w:fill="2D374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</w:rPr>
              <w:t xml:space="preserve">Permisos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López Payán Kevin Ricardo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usr-kevin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grp-documentacion, grp-arquitectura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ReadOnlyAccess</w:t>
            </w:r>
          </w:p>
        </w:tc>
      </w:tr>
      <w:tr>
        <w:tc>
          <w:tcPr>
            <w:shd w:fill="F7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Flores Guevara Ángel Gabriel</w:t>
            </w:r>
          </w:p>
        </w:tc>
        <w:tc>
          <w:tcPr>
            <w:shd w:fill="F7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usr-angel</w:t>
            </w:r>
          </w:p>
        </w:tc>
        <w:tc>
          <w:tcPr>
            <w:shd w:fill="F7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grp-seguridad-costos, grp-desarrollo</w:t>
            </w:r>
          </w:p>
        </w:tc>
        <w:tc>
          <w:tcPr>
            <w:shd w:fill="F7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AdministratorAccess + ReadOnlyAccess</w:t>
            </w:r>
          </w:p>
        </w:tc>
      </w:tr>
    </w:tbl>
    <w:p>
      <w:pPr>
        <w:pBdr>
          <w:left w:val="thick" w:color="E53E3E" w:sz="6"/>
        </w:pBdr>
        <w:spacing w:after="100" w:before="100"/>
        <w:ind w:left="200"/>
      </w:pPr>
      <w:r>
        <w:rPr>
          <w:b/>
          <w:bCs/>
        </w:rPr>
        <w:t xml:space="preserve">⚠️  </w:t>
      </w:r>
      <w:r>
        <w:rPr>
          <w:b/>
          <w:bCs/>
          <w:color w:val="E53E3E"/>
        </w:rPr>
        <w:t xml:space="preserve">Ambos integrantes deben activar MFA en su propio usuario IAM en el primer inicio de sesión (Paso 06).</w:t>
      </w:r>
    </w:p>
    <w:p>
      <w:pPr>
        <w:pStyle w:val="Heading1"/>
        <w:spacing w:after="120" w:before="240"/>
      </w:pPr>
      <w:r>
        <w:t xml:space="preserve">2. Esquema de Etiquetas Acordado</w:t>
      </w:r>
    </w:p>
    <w:p>
      <w:pPr>
        <w:spacing w:after="80" w:before="80"/>
      </w:pPr>
      <w:r>
        <w:t xml:space="preserve">Las siguientes etiquetas son obligatorias para todos los recursos AWS creados durante el semestre.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D374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</w:rPr>
              <w:t xml:space="preserve">Clave</w:t>
            </w:r>
          </w:p>
        </w:tc>
        <w:tc>
          <w:tcPr>
            <w:shd w:fill="2D374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proyecto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inventario-cloud</w:t>
            </w:r>
          </w:p>
        </w:tc>
      </w:tr>
      <w:tr>
        <w:tc>
          <w:tcPr>
            <w:shd w:fill="F7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equipo</w:t>
            </w:r>
          </w:p>
        </w:tc>
        <w:tc>
          <w:tcPr>
            <w:shd w:fill="F7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los-rojos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ambiente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</w:t>
            </w:r>
          </w:p>
        </w:tc>
      </w:tr>
    </w:tbl>
    <w:p>
      <w:pPr>
        <w:pStyle w:val="Heading2"/>
        <w:spacing w:after="120" w:before="240"/>
      </w:pPr>
      <w:r>
        <w:t xml:space="preserve">Ejemplo — AWS CLI</w:t>
      </w:r>
    </w:p>
    <w:p>
      <w:pPr>
        <w:spacing w:after="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--tags Key=proyecto,Value=inventario-cloud \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Key=equipo,Value=los-rojos \</w:t>
      </w:r>
    </w:p>
    <w:p>
      <w:pP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Key=ambiente,Value=dev</w:t>
      </w:r>
    </w:p>
    <w:p>
      <w:pPr>
        <w:pStyle w:val="Heading2"/>
        <w:spacing w:after="120" w:before="240"/>
      </w:pPr>
      <w:r>
        <w:t xml:space="preserve">Ejemplo — CloudFormation / SAM</w:t>
      </w:r>
    </w:p>
    <w:p>
      <w:pPr>
        <w:spacing w:after="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Tags: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proyecto: inventario-cloud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equipo:   los-rojos</w:t>
      </w:r>
    </w:p>
    <w:p>
      <w:pP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ambiente: dev</w:t>
      </w:r>
    </w:p>
    <w:p>
      <w:pPr>
        <w:pStyle w:val="Heading1"/>
        <w:spacing w:after="120" w:before="240"/>
      </w:pPr>
      <w:r>
        <w:t xml:space="preserve">3. Nota de Cuenta del Equipo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D374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shd w:fill="2D374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Correo del equipo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angek234122@gmail.com</w:t>
            </w:r>
          </w:p>
        </w:tc>
      </w:tr>
      <w:tr>
        <w:tc>
          <w:tcPr>
            <w:shd w:fill="F7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Responsable del medio de pago</w:t>
            </w:r>
          </w:p>
        </w:tc>
        <w:tc>
          <w:tcPr>
            <w:shd w:fill="F7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Flores Guevara Ángel Gabriel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Fecha límite del plan gratuito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⚠️ COMPLETAR — ver instrucción abajo</w:t>
            </w:r>
          </w:p>
        </w:tc>
      </w:tr>
    </w:tbl>
    <w:p>
      <w:pPr>
        <w:pBdr>
          <w:left w:val="thick" w:color="E53E3E" w:sz="6"/>
        </w:pBdr>
        <w:spacing w:after="100" w:before="100"/>
        <w:ind w:left="200"/>
      </w:pPr>
      <w:r>
        <w:rPr>
          <w:b/>
          <w:bCs/>
        </w:rPr>
        <w:t xml:space="preserve">⚠️  </w:t>
      </w:r>
      <w:r>
        <w:rPr>
          <w:b/>
          <w:bCs/>
          <w:color w:val="E53E3E"/>
        </w:rPr>
        <w:t xml:space="preserve">Acción requerida: ingresar a Consola AWS → Billing → Free Tier y anotar aquí la fecha exacta de expiración del plan gratuito de 12 meses. El plan comienza el día del registro de la cuenta.</w:t>
      </w:r>
    </w:p>
    <w:p>
      <w:pPr>
        <w:spacing w:after="80" w:before="80"/>
      </w:pPr>
      <w:r>
        <w:t xml:space="preserve">Si el plan está próximo a vencer, notificar a todos los integrantes con al menos 15 días de anticipación.</w:t>
      </w:r>
    </w:p>
    <w:p>
      <w:pPr>
        <w:pStyle w:val="Heading1"/>
        <w:spacing w:after="120" w:before="240"/>
      </w:pPr>
      <w:r>
        <w:t xml:space="preserve">4. Restricciones del Plan Gratuito — Paso 11</w:t>
      </w:r>
    </w:p>
    <w:p>
      <w:pPr>
        <w:spacing w:after="80" w:before="80"/>
      </w:pPr>
      <w:r>
        <w:t xml:space="preserve">Las siguientes tres restricciones fueron registradas en el Paso 11 de la práctica y aplican durante toda la vigencia del plan gratuito.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374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2D374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</w:rPr>
              <w:t xml:space="preserve">Restricción</w:t>
            </w:r>
          </w:p>
        </w:tc>
        <w:tc>
          <w:tcPr>
            <w:shd w:fill="2D374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</w:rPr>
              <w:t xml:space="preserve">Impacto / Acción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No permite Reserved Instances ni Savings Plans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Usar solo instancias On-Demand; no comprometerse a planes de largo plazo.</w:t>
            </w:r>
          </w:p>
        </w:tc>
      </w:tr>
      <w:tr>
        <w:tc>
          <w:tcPr>
            <w:shd w:fill="F7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2</w:t>
            </w:r>
          </w:p>
        </w:tc>
        <w:tc>
          <w:tcPr>
            <w:shd w:fill="F7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No da acceso al AWS Marketplace de soluciones de terceros</w:t>
            </w:r>
          </w:p>
        </w:tc>
        <w:tc>
          <w:tcPr>
            <w:shd w:fill="F7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Las soluciones de terceros del Marketplace no están disponibles en el plan gratuito.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Unirse a una AWS Organization cancela los créditos de inmediato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El equipo NO debe aceptar invitaciones a Organizations mientras conserve créditos.</w:t>
            </w:r>
          </w:p>
        </w:tc>
      </w:tr>
    </w:tbl>
    <w:p>
      <w:pPr>
        <w:spacing w:after="0" w:before="600"/>
        <w:jc w:val="center"/>
      </w:pPr>
      <w:r>
        <w:t xml:space="preserve">Documento generado automáticamente a partir del spec </w:t>
      </w:r>
      <w:r>
        <w:rPr>
          <w:rFonts w:ascii="Courier New" w:cs="Courier New" w:eastAsia="Courier New" w:hAnsi="Courier New"/>
          <w:sz w:val="18"/>
          <w:szCs w:val="18"/>
        </w:rPr>
        <w:t xml:space="preserve">.kiro/specs/practica-aws-equipo-doc/requirements.md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2026-09-10T05:21:55.968Z</dcterms:created>
  <dcterms:modified xsi:type="dcterms:W3CDTF">2026-09-10T05:21:55.969Z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