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DBA5" w14:textId="0141004A" w:rsidR="00276B0B" w:rsidRDefault="00276B0B" w:rsidP="00ED0A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1959, se da la conferencia para el cese de armas nucleares</w:t>
      </w:r>
    </w:p>
    <w:p w14:paraId="6CC7EB51" w14:textId="77777777" w:rsidR="000713BB" w:rsidRDefault="00B667D0" w:rsidP="00ED0A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1963, acuerdo que prohíbe las pruebas nucleares en la atmosfera, en el espacio y submarinas.</w:t>
      </w:r>
    </w:p>
    <w:p w14:paraId="6CF778DA" w14:textId="37D6411B" w:rsidR="00B667D0" w:rsidRDefault="000713BB" w:rsidP="000713BB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L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a transformada de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Fourier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 es una forma de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descomponer una señal en puras ondas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senoidales cada una con su propia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amplitud y frecuencia que al sumarse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13BB"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componen la original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38BCDDB" w14:textId="77777777" w:rsidR="000713BB" w:rsidRPr="000713BB" w:rsidRDefault="000713BB" w:rsidP="000713BB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MX"/>
          <w14:ligatures w14:val="none"/>
        </w:rPr>
      </w:pPr>
    </w:p>
    <w:p w14:paraId="14D66817" w14:textId="341DE4D0" w:rsidR="0078509F" w:rsidRDefault="00ED0A13" w:rsidP="00ED0A13">
      <w:pPr>
        <w:jc w:val="both"/>
        <w:rPr>
          <w:rFonts w:ascii="Arial" w:hAnsi="Arial" w:cs="Arial"/>
          <w:sz w:val="24"/>
          <w:szCs w:val="24"/>
        </w:rPr>
      </w:pPr>
      <w:r w:rsidRPr="00ED0A13">
        <w:rPr>
          <w:rFonts w:ascii="Arial" w:hAnsi="Arial" w:cs="Arial"/>
          <w:sz w:val="24"/>
          <w:szCs w:val="24"/>
        </w:rPr>
        <w:t>D</w:t>
      </w:r>
      <w:r w:rsidRPr="00ED0A13">
        <w:rPr>
          <w:rFonts w:ascii="Arial" w:hAnsi="Arial" w:cs="Arial"/>
          <w:sz w:val="24"/>
          <w:szCs w:val="24"/>
        </w:rPr>
        <w:t>efinimos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la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transformada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Fourier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rápida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(FFT)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como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cualquier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algoritmo para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el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cálculo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la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transformada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Fourier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discreta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(DFT)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que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reduzca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su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complejidad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del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orden de</w:t>
      </w:r>
      <w:r w:rsidRPr="00ED0A13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ED0A13">
        <w:rPr>
          <w:rFonts w:ascii="Arial" w:hAnsi="Arial" w:cs="Arial"/>
          <w:sz w:val="24"/>
          <w:szCs w:val="24"/>
        </w:rPr>
        <w:t xml:space="preserve"> operaciones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al orden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 w:rsidRPr="00ED0A1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>∙</m:t>
        </m:r>
        <m:r>
          <w:rPr>
            <w:rFonts w:ascii="Cambria Math" w:hAnsi="Cambria Math" w:cs="Arial"/>
            <w:sz w:val="24"/>
            <w:szCs w:val="24"/>
          </w:rPr>
          <m:t>log(N)</m:t>
        </m:r>
      </m:oMath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operaciones, donde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N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es el tamaño, la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dimensión, del vector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 w:rsidRPr="00ED0A13"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entrada.</w:t>
      </w:r>
    </w:p>
    <w:p w14:paraId="1D5D2043" w14:textId="3E9CF916" w:rsidR="00ED0A13" w:rsidRDefault="00ED0A13" w:rsidP="00ED0A13">
      <w:pPr>
        <w:jc w:val="both"/>
        <w:rPr>
          <w:rFonts w:ascii="Arial" w:hAnsi="Arial" w:cs="Arial"/>
          <w:sz w:val="24"/>
          <w:szCs w:val="24"/>
        </w:rPr>
      </w:pPr>
      <w:r w:rsidRPr="00ED0A13">
        <w:rPr>
          <w:rFonts w:ascii="Arial" w:hAnsi="Arial" w:cs="Arial"/>
          <w:sz w:val="24"/>
          <w:szCs w:val="24"/>
        </w:rPr>
        <w:t>S</w:t>
      </w:r>
      <w:r w:rsidRPr="00ED0A13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recursivos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DFT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obtienen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dividiendo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paso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proceso recursivo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subproblemas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tamaño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mitad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del tamaño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original. Estos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tienen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restricción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tiene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tamaño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una potencia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2(</w:t>
      </w:r>
      <m:oMath>
        <m:r>
          <w:rPr>
            <w:rFonts w:ascii="Cambria Math" w:hAnsi="Cambria Math" w:cs="Arial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ED0A13">
        <w:rPr>
          <w:rFonts w:ascii="Arial" w:hAnsi="Arial" w:cs="Arial"/>
          <w:sz w:val="24"/>
          <w:szCs w:val="24"/>
        </w:rPr>
        <w:t>cierto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ED0A13">
        <w:rPr>
          <w:rFonts w:ascii="Arial" w:hAnsi="Arial" w:cs="Arial"/>
          <w:sz w:val="24"/>
          <w:szCs w:val="24"/>
        </w:rPr>
        <w:t>).</w:t>
      </w:r>
    </w:p>
    <w:p w14:paraId="26F36DB4" w14:textId="55148F07" w:rsidR="00ED0A13" w:rsidRDefault="00ED0A13" w:rsidP="00ED0A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dos algoritmos basados en el paradigma de “divide y vencerás”. </w:t>
      </w:r>
    </w:p>
    <w:p w14:paraId="2DA3F803" w14:textId="4251DB40" w:rsidR="00ED0A13" w:rsidRDefault="00ED0A13" w:rsidP="00ED0A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DIT FFT (</w:t>
      </w:r>
      <w:proofErr w:type="spellStart"/>
      <w:r>
        <w:rPr>
          <w:rFonts w:ascii="Arial" w:hAnsi="Arial" w:cs="Arial"/>
          <w:sz w:val="24"/>
          <w:szCs w:val="24"/>
        </w:rPr>
        <w:t>decimación</w:t>
      </w:r>
      <w:proofErr w:type="spellEnd"/>
      <w:r>
        <w:rPr>
          <w:rFonts w:ascii="Arial" w:hAnsi="Arial" w:cs="Arial"/>
          <w:sz w:val="24"/>
          <w:szCs w:val="24"/>
        </w:rPr>
        <w:t xml:space="preserve"> de tiempo), se basa en dividir la suma que define la transformada de Fourier discreta en dos sumas, donde por un lado aparecen los términos pares y por otro los impares.</w:t>
      </w:r>
    </w:p>
    <w:p w14:paraId="6E97160D" w14:textId="1A3B52E7" w:rsidR="00ED0A13" w:rsidRDefault="00ED0A13" w:rsidP="00ED0A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DIF FFT (</w:t>
      </w:r>
      <w:proofErr w:type="spellStart"/>
      <w:r>
        <w:rPr>
          <w:rFonts w:ascii="Arial" w:hAnsi="Arial" w:cs="Arial"/>
          <w:sz w:val="24"/>
          <w:szCs w:val="24"/>
        </w:rPr>
        <w:t>decimación</w:t>
      </w:r>
      <w:proofErr w:type="spellEnd"/>
      <w:r>
        <w:rPr>
          <w:rFonts w:ascii="Arial" w:hAnsi="Arial" w:cs="Arial"/>
          <w:sz w:val="24"/>
          <w:szCs w:val="24"/>
        </w:rPr>
        <w:t xml:space="preserve"> de frecuencias), se basa de nuevo en dividir la suma que define la transformada de Fourier discreta en dos sumas, donde en una de ellas aparecen la primera mitad de los términos y en la segunda el resto.</w:t>
      </w:r>
    </w:p>
    <w:p w14:paraId="3BC0DEB0" w14:textId="4FD1F4DF" w:rsidR="008D32CB" w:rsidRPr="008D32CB" w:rsidRDefault="00276B0B" w:rsidP="008D32CB">
      <w:pPr>
        <w:ind w:left="360"/>
        <w:jc w:val="both"/>
        <w:rPr>
          <w:rFonts w:ascii="Arial" w:hAnsi="Arial" w:cs="Arial"/>
          <w:sz w:val="24"/>
          <w:szCs w:val="24"/>
        </w:rPr>
      </w:pPr>
      <w:r w:rsidRPr="00276B0B">
        <w:rPr>
          <w:rFonts w:ascii="Arial" w:hAnsi="Arial" w:cs="Arial"/>
          <w:sz w:val="24"/>
          <w:szCs w:val="24"/>
        </w:rPr>
        <w:drawing>
          <wp:inline distT="0" distB="0" distL="0" distR="0" wp14:anchorId="44ABE40E" wp14:editId="2B67470F">
            <wp:extent cx="5612130" cy="1386840"/>
            <wp:effectExtent l="0" t="0" r="7620" b="3810"/>
            <wp:docPr id="6111082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824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CB" w:rsidRPr="008D3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3E7C"/>
    <w:multiLevelType w:val="hybridMultilevel"/>
    <w:tmpl w:val="BBE24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75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3"/>
    <w:rsid w:val="000713BB"/>
    <w:rsid w:val="0016708F"/>
    <w:rsid w:val="00276B0B"/>
    <w:rsid w:val="006617A7"/>
    <w:rsid w:val="0078509F"/>
    <w:rsid w:val="008D32CB"/>
    <w:rsid w:val="00B667D0"/>
    <w:rsid w:val="00E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FAED"/>
  <w15:chartTrackingRefBased/>
  <w15:docId w15:val="{42844D5E-1FEC-40D4-B81B-006676EB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A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A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A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Garcia Cardenas</dc:creator>
  <cp:keywords/>
  <dc:description/>
  <cp:lastModifiedBy>Angel Alberto Garcia Cardenas</cp:lastModifiedBy>
  <cp:revision>1</cp:revision>
  <dcterms:created xsi:type="dcterms:W3CDTF">2024-03-13T04:46:00Z</dcterms:created>
  <dcterms:modified xsi:type="dcterms:W3CDTF">2024-03-13T05:58:00Z</dcterms:modified>
</cp:coreProperties>
</file>