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BA68E04" w:rsidR="00BB0EB6" w:rsidRDefault="750FBD8F" w:rsidP="750FBD8F">
      <w:pPr>
        <w:ind w:left="-360" w:right="270"/>
        <w:rPr>
          <w:b/>
          <w:bCs/>
          <w:i/>
          <w:iCs/>
          <w:sz w:val="36"/>
          <w:szCs w:val="36"/>
        </w:rPr>
      </w:pPr>
      <w:r w:rsidRPr="750FBD8F">
        <w:rPr>
          <w:b/>
          <w:bCs/>
          <w:sz w:val="36"/>
          <w:szCs w:val="36"/>
        </w:rPr>
        <w:t>Project Title:</w:t>
      </w:r>
      <w:r w:rsidRPr="750FBD8F">
        <w:rPr>
          <w:sz w:val="36"/>
          <w:szCs w:val="36"/>
        </w:rPr>
        <w:t>ChatBot With Watson</w:t>
      </w:r>
    </w:p>
    <w:p w14:paraId="34AFBAC4" w14:textId="0D11CD28" w:rsidR="750FBD8F" w:rsidRDefault="750FBD8F" w:rsidP="750FBD8F">
      <w:pPr>
        <w:ind w:left="-360" w:right="270"/>
        <w:rPr>
          <w:sz w:val="36"/>
          <w:szCs w:val="36"/>
        </w:rPr>
      </w:pPr>
      <w:r w:rsidRPr="750FBD8F">
        <w:rPr>
          <w:b/>
          <w:bCs/>
          <w:sz w:val="36"/>
          <w:szCs w:val="36"/>
        </w:rPr>
        <w:t>Phase1</w:t>
      </w:r>
      <w:r w:rsidRPr="750FBD8F">
        <w:rPr>
          <w:sz w:val="36"/>
          <w:szCs w:val="36"/>
        </w:rPr>
        <w:t>:Problem Definition And Thinking</w:t>
      </w:r>
    </w:p>
    <w:p w14:paraId="5AB2F01E" w14:textId="7DD4A389" w:rsidR="750FBD8F" w:rsidRDefault="750FBD8F" w:rsidP="750FBD8F">
      <w:pPr>
        <w:ind w:left="-360" w:right="270"/>
        <w:rPr>
          <w:b/>
          <w:bCs/>
          <w:sz w:val="36"/>
          <w:szCs w:val="36"/>
        </w:rPr>
      </w:pPr>
      <w:r w:rsidRPr="750FBD8F">
        <w:rPr>
          <w:b/>
          <w:bCs/>
          <w:sz w:val="36"/>
          <w:szCs w:val="36"/>
        </w:rPr>
        <w:t>Problem Definition:</w:t>
      </w:r>
    </w:p>
    <w:p w14:paraId="56EDF518" w14:textId="26648B08" w:rsidR="750FBD8F" w:rsidRDefault="750FBD8F" w:rsidP="750FBD8F">
      <w:pPr>
        <w:ind w:left="-360" w:right="270"/>
        <w:rPr>
          <w:sz w:val="36"/>
          <w:szCs w:val="36"/>
        </w:rPr>
      </w:pPr>
      <w:r w:rsidRPr="750FBD8F">
        <w:rPr>
          <w:b/>
          <w:bCs/>
          <w:sz w:val="36"/>
          <w:szCs w:val="36"/>
        </w:rPr>
        <w:t xml:space="preserve">       </w:t>
      </w:r>
      <w:r w:rsidRPr="750FBD8F">
        <w:rPr>
          <w:sz w:val="36"/>
          <w:szCs w:val="36"/>
        </w:rPr>
        <w:t xml:space="preserve">   Create a helpful virtual guide using IBM Cloud Waston Assistant.Customize the chatbot to assist users on popular messaging platforms like Facebook Messenge and Slack.Provide useful information,answer FAQs,and offer a friendly conversational experience.Empower users with quick access to information and create meaningful connections through your virtual guide!</w:t>
      </w:r>
    </w:p>
    <w:p w14:paraId="0E4A6739" w14:textId="74C26134" w:rsidR="750FBD8F" w:rsidRDefault="750FBD8F" w:rsidP="750FBD8F">
      <w:pPr>
        <w:ind w:left="-360" w:right="270"/>
        <w:rPr>
          <w:b/>
          <w:bCs/>
          <w:sz w:val="36"/>
          <w:szCs w:val="36"/>
        </w:rPr>
      </w:pPr>
      <w:r w:rsidRPr="750FBD8F">
        <w:rPr>
          <w:b/>
          <w:bCs/>
          <w:sz w:val="36"/>
          <w:szCs w:val="36"/>
        </w:rPr>
        <w:t>Design Thinking:</w:t>
      </w:r>
    </w:p>
    <w:p w14:paraId="2ABE7441" w14:textId="49FA035D" w:rsidR="750FBD8F" w:rsidRDefault="750FBD8F" w:rsidP="750FBD8F">
      <w:pPr>
        <w:rPr>
          <w:rFonts w:ascii="Calibri" w:eastAsia="Calibri" w:hAnsi="Calibri" w:cs="Calibri"/>
          <w:sz w:val="36"/>
          <w:szCs w:val="36"/>
        </w:rPr>
      </w:pPr>
      <w:r w:rsidRPr="750FBD8F">
        <w:rPr>
          <w:rFonts w:ascii="Calibri" w:eastAsia="Calibri" w:hAnsi="Calibri" w:cs="Calibri"/>
          <w:sz w:val="36"/>
          <w:szCs w:val="36"/>
        </w:rPr>
        <w:t>Voice recognition using Waston</w:t>
      </w:r>
    </w:p>
    <w:p w14:paraId="7C5FB9D3" w14:textId="0E12C7D0" w:rsidR="750FBD8F" w:rsidRDefault="750FBD8F" w:rsidP="750FBD8F">
      <w:pPr>
        <w:rPr>
          <w:rFonts w:ascii="Calibri" w:eastAsia="Calibri" w:hAnsi="Calibri" w:cs="Calibri"/>
          <w:sz w:val="36"/>
          <w:szCs w:val="36"/>
        </w:rPr>
      </w:pPr>
      <w:r w:rsidRPr="750FBD8F">
        <w:rPr>
          <w:b/>
          <w:bCs/>
          <w:sz w:val="36"/>
          <w:szCs w:val="36"/>
        </w:rPr>
        <w:t>IBM Watson provides robust voice recognition capabilities through its Watson Speech to Text service. This service allows developers to integrate automatic speech recognition (ASR) into their applications. Here's an abstract overview of using Watson for voice recognition:</w:t>
      </w:r>
    </w:p>
    <w:p w14:paraId="5F092DCD" w14:textId="367CFEBD" w:rsidR="750FBD8F" w:rsidRDefault="750FBD8F" w:rsidP="750FBD8F">
      <w:pPr>
        <w:ind w:left="-360" w:right="270"/>
        <w:rPr>
          <w:sz w:val="36"/>
          <w:szCs w:val="36"/>
        </w:rPr>
      </w:pPr>
      <w:r w:rsidRPr="750FBD8F">
        <w:rPr>
          <w:b/>
          <w:bCs/>
          <w:sz w:val="36"/>
          <w:szCs w:val="36"/>
        </w:rPr>
        <w:t xml:space="preserve"> API Integration: </w:t>
      </w:r>
      <w:r w:rsidRPr="750FBD8F">
        <w:rPr>
          <w:sz w:val="36"/>
          <w:szCs w:val="36"/>
        </w:rPr>
        <w:t>Developers can access the Watson Speech to Text service through its API. This integration allows applications to send audio files or stream audio data to Watson, which will then transcribe the spoken words into text.</w:t>
      </w:r>
    </w:p>
    <w:p w14:paraId="0A64EFEB" w14:textId="3B6FE294" w:rsidR="750FBD8F" w:rsidRDefault="750FBD8F" w:rsidP="750FBD8F">
      <w:pPr>
        <w:ind w:left="-360" w:right="270"/>
        <w:rPr>
          <w:sz w:val="36"/>
          <w:szCs w:val="36"/>
        </w:rPr>
      </w:pPr>
      <w:r w:rsidRPr="750FBD8F">
        <w:rPr>
          <w:b/>
          <w:bCs/>
          <w:sz w:val="36"/>
          <w:szCs w:val="36"/>
        </w:rPr>
        <w:t xml:space="preserve"> Audio Input: </w:t>
      </w:r>
      <w:r w:rsidRPr="750FBD8F">
        <w:rPr>
          <w:sz w:val="36"/>
          <w:szCs w:val="36"/>
        </w:rPr>
        <w:t>The input for voice recognition can come from various sources, such as recorded audio files or real-time streaming audio. Watson supports various audio formats, making it flexible for different use cases.</w:t>
      </w:r>
    </w:p>
    <w:p w14:paraId="1A9B24F9" w14:textId="7B2C08E0" w:rsidR="750FBD8F" w:rsidRDefault="750FBD8F" w:rsidP="750FBD8F">
      <w:pPr>
        <w:ind w:left="-360" w:right="270"/>
        <w:rPr>
          <w:sz w:val="36"/>
          <w:szCs w:val="36"/>
        </w:rPr>
      </w:pPr>
      <w:r w:rsidRPr="750FBD8F">
        <w:rPr>
          <w:b/>
          <w:bCs/>
          <w:sz w:val="36"/>
          <w:szCs w:val="36"/>
        </w:rPr>
        <w:t>Language Support:</w:t>
      </w:r>
      <w:r w:rsidRPr="750FBD8F">
        <w:rPr>
          <w:sz w:val="36"/>
          <w:szCs w:val="36"/>
        </w:rPr>
        <w:t xml:space="preserve"> Watson Speech to Text supports multiple languages and dialects, making it suitable for global applications.</w:t>
      </w:r>
    </w:p>
    <w:p w14:paraId="6EE9043D" w14:textId="758BF526" w:rsidR="750FBD8F" w:rsidRDefault="750FBD8F" w:rsidP="750FBD8F">
      <w:pPr>
        <w:ind w:left="-360" w:right="270"/>
        <w:rPr>
          <w:sz w:val="36"/>
          <w:szCs w:val="36"/>
        </w:rPr>
      </w:pPr>
      <w:r w:rsidRPr="750FBD8F">
        <w:rPr>
          <w:b/>
          <w:bCs/>
          <w:sz w:val="36"/>
          <w:szCs w:val="36"/>
        </w:rPr>
        <w:t xml:space="preserve"> Real-Time and Batch Processing</w:t>
      </w:r>
      <w:r w:rsidRPr="750FBD8F">
        <w:rPr>
          <w:sz w:val="36"/>
          <w:szCs w:val="36"/>
        </w:rPr>
        <w:t>: Developers can choose between real-time processing for live audio streams and batch processing for pre-recorded audio.</w:t>
      </w:r>
    </w:p>
    <w:p w14:paraId="200AFE16" w14:textId="0B20EA0C" w:rsidR="750FBD8F" w:rsidRDefault="750FBD8F" w:rsidP="750FBD8F">
      <w:pPr>
        <w:ind w:left="-360" w:right="270"/>
        <w:rPr>
          <w:sz w:val="36"/>
          <w:szCs w:val="36"/>
        </w:rPr>
      </w:pPr>
      <w:r w:rsidRPr="750FBD8F">
        <w:rPr>
          <w:b/>
          <w:bCs/>
          <w:sz w:val="36"/>
          <w:szCs w:val="36"/>
        </w:rPr>
        <w:t xml:space="preserve"> Customization: </w:t>
      </w:r>
      <w:r w:rsidRPr="750FBD8F">
        <w:rPr>
          <w:sz w:val="36"/>
          <w:szCs w:val="36"/>
        </w:rPr>
        <w:t>Watson allows developers to train the recognition model using custom language models. This is especially useful for domains or industries with specific jargon or terminology.</w:t>
      </w:r>
    </w:p>
    <w:p w14:paraId="082CDBCF" w14:textId="7BD18505" w:rsidR="750FBD8F" w:rsidRDefault="750FBD8F" w:rsidP="750FBD8F">
      <w:pPr>
        <w:ind w:left="-360" w:right="270"/>
        <w:rPr>
          <w:sz w:val="36"/>
          <w:szCs w:val="36"/>
        </w:rPr>
      </w:pPr>
      <w:r w:rsidRPr="750FBD8F">
        <w:rPr>
          <w:b/>
          <w:bCs/>
          <w:sz w:val="36"/>
          <w:szCs w:val="36"/>
        </w:rPr>
        <w:t xml:space="preserve"> Accuracy and Confidence Scores: </w:t>
      </w:r>
      <w:r w:rsidRPr="750FBD8F">
        <w:rPr>
          <w:sz w:val="36"/>
          <w:szCs w:val="36"/>
        </w:rPr>
        <w:t>Watson provides confidence scores for each recognized word, helping developers assess the accuracy of the transcription.</w:t>
      </w:r>
    </w:p>
    <w:p w14:paraId="5C3D9F38" w14:textId="08B00749" w:rsidR="750FBD8F" w:rsidRDefault="750FBD8F" w:rsidP="750FBD8F">
      <w:pPr>
        <w:ind w:left="-360" w:right="270"/>
        <w:rPr>
          <w:sz w:val="36"/>
          <w:szCs w:val="36"/>
        </w:rPr>
      </w:pPr>
      <w:r w:rsidRPr="750FBD8F">
        <w:rPr>
          <w:b/>
          <w:bCs/>
          <w:sz w:val="36"/>
          <w:szCs w:val="36"/>
        </w:rPr>
        <w:t xml:space="preserve"> Use Cases: </w:t>
      </w:r>
      <w:r w:rsidRPr="750FBD8F">
        <w:rPr>
          <w:sz w:val="36"/>
          <w:szCs w:val="36"/>
        </w:rPr>
        <w:t>Voice recognition using Watson can be applied in various scenarios, such as transcription services, voice assistants, call center analytics, and more.</w:t>
      </w:r>
    </w:p>
    <w:p w14:paraId="4A039EF5" w14:textId="703B4EC0" w:rsidR="750FBD8F" w:rsidRDefault="750FBD8F" w:rsidP="750FBD8F">
      <w:pPr>
        <w:ind w:left="-360" w:right="270"/>
        <w:rPr>
          <w:sz w:val="36"/>
          <w:szCs w:val="36"/>
        </w:rPr>
      </w:pPr>
      <w:r w:rsidRPr="750FBD8F">
        <w:rPr>
          <w:b/>
          <w:bCs/>
          <w:sz w:val="36"/>
          <w:szCs w:val="36"/>
        </w:rPr>
        <w:t xml:space="preserve"> Security:</w:t>
      </w:r>
      <w:r w:rsidRPr="750FBD8F">
        <w:rPr>
          <w:sz w:val="36"/>
          <w:szCs w:val="36"/>
        </w:rPr>
        <w:t xml:space="preserve"> IBM Watson offers security features to protect sensitive audio data during transmission and processing.</w:t>
      </w:r>
    </w:p>
    <w:p w14:paraId="2F8C994B" w14:textId="61BD2456" w:rsidR="750FBD8F" w:rsidRDefault="750FBD8F" w:rsidP="750FBD8F">
      <w:pPr>
        <w:ind w:left="-360" w:right="270"/>
        <w:rPr>
          <w:b/>
          <w:bCs/>
          <w:sz w:val="36"/>
          <w:szCs w:val="36"/>
        </w:rPr>
      </w:pPr>
      <w:r w:rsidRPr="750FBD8F">
        <w:rPr>
          <w:b/>
          <w:bCs/>
          <w:sz w:val="36"/>
          <w:szCs w:val="36"/>
        </w:rPr>
        <w:t>Conclusion:</w:t>
      </w:r>
    </w:p>
    <w:p w14:paraId="456465CF" w14:textId="4270B1B3" w:rsidR="750FBD8F" w:rsidRDefault="750FBD8F" w:rsidP="750FBD8F">
      <w:pPr>
        <w:ind w:left="-360" w:right="270"/>
        <w:rPr>
          <w:sz w:val="36"/>
          <w:szCs w:val="36"/>
        </w:rPr>
      </w:pPr>
      <w:r w:rsidRPr="750FBD8F">
        <w:rPr>
          <w:sz w:val="36"/>
          <w:szCs w:val="36"/>
        </w:rPr>
        <w:t xml:space="preserve"> By leveraging IBM Watson's Speech to Text service, developers can add powerful voice recognition capabilities to their applications, enhancing user experiences and enabling voice-driven interactions.</w:t>
      </w:r>
    </w:p>
    <w:p w14:paraId="608528F7" w14:textId="087235FA" w:rsidR="750FBD8F" w:rsidRDefault="750FBD8F" w:rsidP="750FBD8F">
      <w:pPr>
        <w:ind w:left="-360" w:right="270"/>
        <w:rPr>
          <w:b/>
          <w:bCs/>
          <w:sz w:val="36"/>
          <w:szCs w:val="36"/>
        </w:rPr>
      </w:pPr>
    </w:p>
    <w:p w14:paraId="76D088F6" w14:textId="34D8C8E4" w:rsidR="750FBD8F" w:rsidRDefault="750FBD8F" w:rsidP="750FBD8F">
      <w:pPr>
        <w:ind w:left="-360" w:right="270"/>
        <w:rPr>
          <w:b/>
          <w:bCs/>
          <w:sz w:val="36"/>
          <w:szCs w:val="36"/>
        </w:rPr>
      </w:pPr>
    </w:p>
    <w:p w14:paraId="47DD3B5D" w14:textId="559379BA" w:rsidR="750FBD8F" w:rsidRDefault="750FBD8F" w:rsidP="750FBD8F">
      <w:pPr>
        <w:ind w:left="-360" w:right="270"/>
        <w:rPr>
          <w:b/>
          <w:bCs/>
          <w:sz w:val="36"/>
          <w:szCs w:val="36"/>
        </w:rPr>
      </w:pPr>
    </w:p>
    <w:p w14:paraId="10D0F89E" w14:textId="7972DDC6" w:rsidR="750FBD8F" w:rsidRDefault="750FBD8F" w:rsidP="750FBD8F">
      <w:pPr>
        <w:ind w:left="-360" w:right="270"/>
        <w:rPr>
          <w:b/>
          <w:bCs/>
          <w:sz w:val="36"/>
          <w:szCs w:val="36"/>
        </w:rPr>
      </w:pPr>
    </w:p>
    <w:tbl>
      <w:tblPr>
        <w:tblStyle w:val="TableGridLight"/>
        <w:tblW w:w="0" w:type="auto"/>
        <w:tblInd w:w="-360" w:type="dxa"/>
        <w:tblLayout w:type="fixed"/>
        <w:tblLook w:val="0680" w:firstRow="0" w:lastRow="0" w:firstColumn="1" w:lastColumn="0" w:noHBand="1" w:noVBand="1"/>
      </w:tblPr>
      <w:tblGrid>
        <w:gridCol w:w="5085"/>
        <w:gridCol w:w="5085"/>
      </w:tblGrid>
      <w:tr w:rsidR="750FBD8F" w14:paraId="3F6FAA00" w14:textId="77777777" w:rsidTr="750FBD8F">
        <w:trPr>
          <w:trHeight w:val="300"/>
        </w:trPr>
        <w:tc>
          <w:tcPr>
            <w:tcW w:w="5085" w:type="dxa"/>
          </w:tcPr>
          <w:p w14:paraId="49E88CB6" w14:textId="174D9334" w:rsidR="750FBD8F" w:rsidRDefault="750FBD8F" w:rsidP="750FBD8F">
            <w:pPr>
              <w:rPr>
                <w:b/>
                <w:bCs/>
                <w:sz w:val="36"/>
                <w:szCs w:val="36"/>
              </w:rPr>
            </w:pPr>
            <w:r w:rsidRPr="750FBD8F">
              <w:rPr>
                <w:b/>
                <w:bCs/>
                <w:sz w:val="36"/>
                <w:szCs w:val="36"/>
              </w:rPr>
              <w:t>Angel Rosini Mary.G</w:t>
            </w:r>
          </w:p>
        </w:tc>
        <w:tc>
          <w:tcPr>
            <w:tcW w:w="5085" w:type="dxa"/>
          </w:tcPr>
          <w:p w14:paraId="0617204B" w14:textId="3E9BB24E" w:rsidR="750FBD8F" w:rsidRDefault="000F31B2" w:rsidP="750FBD8F">
            <w:pPr>
              <w:rPr>
                <w:b/>
                <w:bCs/>
                <w:color w:val="5B9BD5" w:themeColor="accent5"/>
                <w:sz w:val="36"/>
                <w:szCs w:val="36"/>
              </w:rPr>
            </w:pPr>
            <w:r>
              <w:rPr>
                <w:b/>
                <w:bCs/>
                <w:color w:val="5B9BD5" w:themeColor="accent5"/>
                <w:sz w:val="36"/>
                <w:szCs w:val="36"/>
              </w:rPr>
              <w:t>a</w:t>
            </w:r>
            <w:r w:rsidR="750FBD8F" w:rsidRPr="750FBD8F">
              <w:rPr>
                <w:b/>
                <w:bCs/>
                <w:color w:val="5B9BD5" w:themeColor="accent5"/>
                <w:sz w:val="36"/>
                <w:szCs w:val="36"/>
              </w:rPr>
              <w:t>ngelgnanasekar@gmail.com</w:t>
            </w:r>
          </w:p>
        </w:tc>
      </w:tr>
      <w:tr w:rsidR="750FBD8F" w14:paraId="7EECB150" w14:textId="77777777" w:rsidTr="750FBD8F">
        <w:trPr>
          <w:trHeight w:val="300"/>
        </w:trPr>
        <w:tc>
          <w:tcPr>
            <w:tcW w:w="5085" w:type="dxa"/>
          </w:tcPr>
          <w:p w14:paraId="5B9F4770" w14:textId="7EAFFBB5" w:rsidR="750FBD8F" w:rsidRDefault="750FBD8F" w:rsidP="750FBD8F">
            <w:pPr>
              <w:rPr>
                <w:b/>
                <w:bCs/>
                <w:sz w:val="36"/>
                <w:szCs w:val="36"/>
              </w:rPr>
            </w:pPr>
            <w:r w:rsidRPr="750FBD8F">
              <w:rPr>
                <w:b/>
                <w:bCs/>
                <w:sz w:val="36"/>
                <w:szCs w:val="36"/>
              </w:rPr>
              <w:t>Harinisri.M</w:t>
            </w:r>
          </w:p>
        </w:tc>
        <w:tc>
          <w:tcPr>
            <w:tcW w:w="5085" w:type="dxa"/>
          </w:tcPr>
          <w:p w14:paraId="15676B4C" w14:textId="4FC7E305" w:rsidR="750FBD8F" w:rsidRDefault="0019196C" w:rsidP="750FBD8F">
            <w:pPr>
              <w:rPr>
                <w:b/>
                <w:bCs/>
                <w:color w:val="5B9BD5" w:themeColor="accent5"/>
                <w:sz w:val="36"/>
                <w:szCs w:val="36"/>
              </w:rPr>
            </w:pPr>
            <w:r>
              <w:rPr>
                <w:b/>
                <w:bCs/>
                <w:color w:val="5B9BD5" w:themeColor="accent5"/>
                <w:sz w:val="36"/>
                <w:szCs w:val="36"/>
              </w:rPr>
              <w:t>h</w:t>
            </w:r>
            <w:r w:rsidR="750FBD8F" w:rsidRPr="750FBD8F">
              <w:rPr>
                <w:b/>
                <w:bCs/>
                <w:color w:val="5B9BD5" w:themeColor="accent5"/>
                <w:sz w:val="36"/>
                <w:szCs w:val="36"/>
              </w:rPr>
              <w:t>arinisrib.techit2003@gmail.com</w:t>
            </w:r>
          </w:p>
        </w:tc>
      </w:tr>
      <w:tr w:rsidR="750FBD8F" w14:paraId="0DDB3599" w14:textId="77777777" w:rsidTr="750FBD8F">
        <w:trPr>
          <w:trHeight w:val="300"/>
        </w:trPr>
        <w:tc>
          <w:tcPr>
            <w:tcW w:w="5085" w:type="dxa"/>
          </w:tcPr>
          <w:p w14:paraId="64AB6854" w14:textId="16AAD8E3" w:rsidR="750FBD8F" w:rsidRDefault="000F31B2" w:rsidP="750FBD8F">
            <w:pPr>
              <w:rPr>
                <w:b/>
                <w:bCs/>
                <w:sz w:val="36"/>
                <w:szCs w:val="36"/>
              </w:rPr>
            </w:pPr>
            <w:r>
              <w:rPr>
                <w:b/>
                <w:bCs/>
                <w:sz w:val="36"/>
                <w:szCs w:val="36"/>
              </w:rPr>
              <w:t>Jayashakthi.M</w:t>
            </w:r>
          </w:p>
        </w:tc>
        <w:tc>
          <w:tcPr>
            <w:tcW w:w="5085" w:type="dxa"/>
          </w:tcPr>
          <w:p w14:paraId="58F74552" w14:textId="6D7190D1" w:rsidR="750FBD8F" w:rsidRDefault="001D0651" w:rsidP="750FBD8F">
            <w:pPr>
              <w:rPr>
                <w:b/>
                <w:bCs/>
                <w:color w:val="5B9BD5" w:themeColor="accent5"/>
                <w:sz w:val="36"/>
                <w:szCs w:val="36"/>
              </w:rPr>
            </w:pPr>
            <w:r>
              <w:rPr>
                <w:b/>
                <w:bCs/>
                <w:color w:val="5B9BD5" w:themeColor="accent5"/>
                <w:sz w:val="36"/>
                <w:szCs w:val="36"/>
              </w:rPr>
              <w:t>j</w:t>
            </w:r>
            <w:r w:rsidR="750FBD8F" w:rsidRPr="750FBD8F">
              <w:rPr>
                <w:b/>
                <w:bCs/>
                <w:color w:val="5B9BD5" w:themeColor="accent5"/>
                <w:sz w:val="36"/>
                <w:szCs w:val="36"/>
              </w:rPr>
              <w:t>aya42003@gmail.com</w:t>
            </w:r>
          </w:p>
        </w:tc>
      </w:tr>
      <w:tr w:rsidR="750FBD8F" w14:paraId="4A7EE272" w14:textId="77777777" w:rsidTr="750FBD8F">
        <w:trPr>
          <w:trHeight w:val="300"/>
        </w:trPr>
        <w:tc>
          <w:tcPr>
            <w:tcW w:w="5085" w:type="dxa"/>
          </w:tcPr>
          <w:p w14:paraId="756A4992" w14:textId="1105F722" w:rsidR="750FBD8F" w:rsidRDefault="750FBD8F" w:rsidP="750FBD8F">
            <w:pPr>
              <w:rPr>
                <w:b/>
                <w:bCs/>
                <w:sz w:val="36"/>
                <w:szCs w:val="36"/>
              </w:rPr>
            </w:pPr>
            <w:r w:rsidRPr="750FBD8F">
              <w:rPr>
                <w:b/>
                <w:bCs/>
                <w:sz w:val="36"/>
                <w:szCs w:val="36"/>
              </w:rPr>
              <w:t>Dharshini.B</w:t>
            </w:r>
          </w:p>
        </w:tc>
        <w:tc>
          <w:tcPr>
            <w:tcW w:w="5085" w:type="dxa"/>
          </w:tcPr>
          <w:p w14:paraId="4BE3B3CD" w14:textId="38CD9B63" w:rsidR="750FBD8F" w:rsidRDefault="750FBD8F" w:rsidP="750FBD8F">
            <w:pPr>
              <w:rPr>
                <w:b/>
                <w:bCs/>
                <w:color w:val="5B9BD5" w:themeColor="accent5"/>
                <w:sz w:val="36"/>
                <w:szCs w:val="36"/>
              </w:rPr>
            </w:pPr>
            <w:r w:rsidRPr="750FBD8F">
              <w:rPr>
                <w:b/>
                <w:bCs/>
                <w:color w:val="5B9BD5" w:themeColor="accent5"/>
                <w:sz w:val="36"/>
                <w:szCs w:val="36"/>
              </w:rPr>
              <w:t>baskaran1975</w:t>
            </w:r>
            <w:r w:rsidR="001D0651">
              <w:rPr>
                <w:b/>
                <w:bCs/>
                <w:color w:val="5B9BD5" w:themeColor="accent5"/>
                <w:sz w:val="36"/>
                <w:szCs w:val="36"/>
              </w:rPr>
              <w:t>t</w:t>
            </w:r>
            <w:r w:rsidRPr="750FBD8F">
              <w:rPr>
                <w:b/>
                <w:bCs/>
                <w:color w:val="5B9BD5" w:themeColor="accent5"/>
                <w:sz w:val="36"/>
                <w:szCs w:val="36"/>
              </w:rPr>
              <w:t>@gmail.com</w:t>
            </w:r>
          </w:p>
        </w:tc>
      </w:tr>
      <w:tr w:rsidR="750FBD8F" w14:paraId="58BE103E" w14:textId="77777777" w:rsidTr="750FBD8F">
        <w:trPr>
          <w:trHeight w:val="300"/>
        </w:trPr>
        <w:tc>
          <w:tcPr>
            <w:tcW w:w="5085" w:type="dxa"/>
          </w:tcPr>
          <w:p w14:paraId="2CA62225" w14:textId="357BE8AE" w:rsidR="750FBD8F" w:rsidRDefault="750FBD8F" w:rsidP="750FBD8F">
            <w:pPr>
              <w:rPr>
                <w:b/>
                <w:bCs/>
                <w:sz w:val="36"/>
                <w:szCs w:val="36"/>
              </w:rPr>
            </w:pPr>
            <w:r w:rsidRPr="750FBD8F">
              <w:rPr>
                <w:b/>
                <w:bCs/>
                <w:sz w:val="36"/>
                <w:szCs w:val="36"/>
              </w:rPr>
              <w:t>Ishwarya.R</w:t>
            </w:r>
          </w:p>
        </w:tc>
        <w:tc>
          <w:tcPr>
            <w:tcW w:w="5085" w:type="dxa"/>
          </w:tcPr>
          <w:p w14:paraId="371998A1" w14:textId="1CE69B59" w:rsidR="750FBD8F" w:rsidRDefault="001D0651" w:rsidP="750FBD8F">
            <w:pPr>
              <w:rPr>
                <w:b/>
                <w:bCs/>
                <w:color w:val="5B9BD5" w:themeColor="accent5"/>
                <w:sz w:val="36"/>
                <w:szCs w:val="36"/>
              </w:rPr>
            </w:pPr>
            <w:r>
              <w:rPr>
                <w:b/>
                <w:bCs/>
                <w:color w:val="5B9BD5" w:themeColor="accent5"/>
                <w:sz w:val="36"/>
                <w:szCs w:val="36"/>
              </w:rPr>
              <w:t>is</w:t>
            </w:r>
            <w:r w:rsidR="750FBD8F" w:rsidRPr="750FBD8F">
              <w:rPr>
                <w:b/>
                <w:bCs/>
                <w:color w:val="5B9BD5" w:themeColor="accent5"/>
                <w:sz w:val="36"/>
                <w:szCs w:val="36"/>
              </w:rPr>
              <w:t>hwaryaravi017@gmail.com</w:t>
            </w:r>
          </w:p>
        </w:tc>
      </w:tr>
    </w:tbl>
    <w:p w14:paraId="79E11C34" w14:textId="3C0161AF" w:rsidR="750FBD8F" w:rsidRDefault="750FBD8F" w:rsidP="750FBD8F">
      <w:pPr>
        <w:ind w:left="-360" w:right="270"/>
        <w:rPr>
          <w:sz w:val="36"/>
          <w:szCs w:val="36"/>
        </w:rPr>
      </w:pPr>
    </w:p>
    <w:sectPr w:rsidR="750FBD8F">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2E558"/>
    <w:rsid w:val="000F31B2"/>
    <w:rsid w:val="0019196C"/>
    <w:rsid w:val="001D0651"/>
    <w:rsid w:val="00BB0EB6"/>
    <w:rsid w:val="7332E558"/>
    <w:rsid w:val="750FB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E558"/>
  <w15:chartTrackingRefBased/>
  <w15:docId w15:val="{DED44238-146A-4111-AF38-ECB7DF31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ROSINI MARY.G GNANASEKAR</dc:creator>
  <cp:keywords/>
  <dc:description/>
  <cp:lastModifiedBy>ANGEL ROSINI MARY.G GNANASEKAR</cp:lastModifiedBy>
  <cp:revision>2</cp:revision>
  <dcterms:created xsi:type="dcterms:W3CDTF">2023-10-04T17:01:00Z</dcterms:created>
  <dcterms:modified xsi:type="dcterms:W3CDTF">2023-10-04T17:01:00Z</dcterms:modified>
</cp:coreProperties>
</file>