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2E58" w14:textId="77777777" w:rsidR="00125DF8" w:rsidRDefault="00C81F69">
      <w:pPr>
        <w:spacing w:before="2600" w:after="200"/>
        <w:jc w:val="center"/>
      </w:pPr>
      <w:r>
        <w:rPr>
          <w:b/>
          <w:bCs/>
          <w:color w:val="1F3864"/>
          <w:sz w:val="52"/>
          <w:szCs w:val="52"/>
        </w:rPr>
        <w:t>Guía explicativa del informe</w:t>
      </w:r>
    </w:p>
    <w:p w14:paraId="3CDC2E59" w14:textId="77777777" w:rsidR="00125DF8" w:rsidRDefault="00C81F69">
      <w:pPr>
        <w:spacing w:after="600"/>
        <w:jc w:val="center"/>
      </w:pPr>
      <w:r>
        <w:rPr>
          <w:color w:val="404040"/>
          <w:sz w:val="30"/>
          <w:szCs w:val="30"/>
        </w:rPr>
        <w:t>Análisis exploratorio de nueve activos financieros</w:t>
      </w:r>
    </w:p>
    <w:p w14:paraId="3CDC2E5A" w14:textId="77777777" w:rsidR="00125DF8" w:rsidRDefault="00C81F69">
      <w:pPr>
        <w:spacing w:after="120"/>
        <w:jc w:val="center"/>
      </w:pPr>
      <w:r>
        <w:rPr>
          <w:sz w:val="24"/>
          <w:szCs w:val="24"/>
        </w:rPr>
        <w:t>Proyecto: Modelación estadística para inversiones de corto plazo</w:t>
      </w:r>
    </w:p>
    <w:p w14:paraId="3CDC2E5B" w14:textId="77777777" w:rsidR="00125DF8" w:rsidRDefault="00C81F69">
      <w:pPr>
        <w:spacing w:after="120"/>
        <w:jc w:val="center"/>
      </w:pPr>
      <w:r>
        <w:rPr>
          <w:b/>
          <w:bCs/>
          <w:sz w:val="24"/>
          <w:szCs w:val="24"/>
        </w:rPr>
        <w:t>Angel Santiago Barrantes Montoya</w:t>
      </w:r>
    </w:p>
    <w:p w14:paraId="3CDC2E5C" w14:textId="77777777" w:rsidR="00125DF8" w:rsidRDefault="00C81F69">
      <w:pPr>
        <w:jc w:val="center"/>
      </w:pPr>
      <w:r>
        <w:rPr>
          <w:color w:val="555555"/>
        </w:rPr>
        <w:t>15 de septiembre de 2026</w:t>
      </w:r>
    </w:p>
    <w:p w14:paraId="3CDC2E5D" w14:textId="77777777" w:rsidR="00125DF8" w:rsidRDefault="00C81F69">
      <w:r>
        <w:br w:type="page"/>
      </w:r>
    </w:p>
    <w:p w14:paraId="3CDC2E5E" w14:textId="77777777" w:rsidR="00125DF8" w:rsidRDefault="00C81F69">
      <w:pPr>
        <w:spacing w:after="200"/>
      </w:pPr>
      <w:r>
        <w:rPr>
          <w:b/>
          <w:bCs/>
          <w:color w:val="1F3864"/>
          <w:sz w:val="32"/>
          <w:szCs w:val="32"/>
        </w:rPr>
        <w:lastRenderedPageBreak/>
        <w:t>Contenido</w:t>
      </w:r>
    </w:p>
    <w:sdt>
      <w:sdtPr>
        <w:alias w:val="Contenido"/>
        <w:id w:val="-1845007070"/>
      </w:sdtPr>
      <w:sdtEndPr/>
      <w:sdtContent>
        <w:p w14:paraId="62FD50BD" w14:textId="292DD983" w:rsidR="004869DA" w:rsidRDefault="00C81F69">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368151" w:history="1">
            <w:r w:rsidR="004869DA" w:rsidRPr="000829A1">
              <w:rPr>
                <w:rStyle w:val="Hipervnculo"/>
                <w:noProof/>
              </w:rPr>
              <w:t>1. Propósito de esta guía</w:t>
            </w:r>
            <w:r w:rsidR="004869DA">
              <w:rPr>
                <w:noProof/>
              </w:rPr>
              <w:tab/>
            </w:r>
            <w:r w:rsidR="004869DA">
              <w:rPr>
                <w:noProof/>
              </w:rPr>
              <w:fldChar w:fldCharType="begin"/>
            </w:r>
            <w:r w:rsidR="004869DA">
              <w:rPr>
                <w:noProof/>
              </w:rPr>
              <w:instrText xml:space="preserve"> PAGEREF _Toc240368151 \h </w:instrText>
            </w:r>
            <w:r w:rsidR="004869DA">
              <w:rPr>
                <w:noProof/>
              </w:rPr>
            </w:r>
            <w:r w:rsidR="004869DA">
              <w:rPr>
                <w:noProof/>
              </w:rPr>
              <w:fldChar w:fldCharType="separate"/>
            </w:r>
            <w:r w:rsidR="004869DA">
              <w:rPr>
                <w:noProof/>
              </w:rPr>
              <w:t>3</w:t>
            </w:r>
            <w:r w:rsidR="004869DA">
              <w:rPr>
                <w:noProof/>
              </w:rPr>
              <w:fldChar w:fldCharType="end"/>
            </w:r>
          </w:hyperlink>
        </w:p>
        <w:p w14:paraId="2B0F445E" w14:textId="595B4BEE" w:rsidR="004869DA" w:rsidRDefault="004869D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68152" w:history="1">
            <w:r w:rsidRPr="000829A1">
              <w:rPr>
                <w:rStyle w:val="Hipervnculo"/>
                <w:noProof/>
              </w:rPr>
              <w:t>2. Ficha técnica del análisis</w:t>
            </w:r>
            <w:r>
              <w:rPr>
                <w:noProof/>
              </w:rPr>
              <w:tab/>
            </w:r>
            <w:r>
              <w:rPr>
                <w:noProof/>
              </w:rPr>
              <w:fldChar w:fldCharType="begin"/>
            </w:r>
            <w:r>
              <w:rPr>
                <w:noProof/>
              </w:rPr>
              <w:instrText xml:space="preserve"> PAGEREF _Toc240368152 \h </w:instrText>
            </w:r>
            <w:r>
              <w:rPr>
                <w:noProof/>
              </w:rPr>
            </w:r>
            <w:r>
              <w:rPr>
                <w:noProof/>
              </w:rPr>
              <w:fldChar w:fldCharType="separate"/>
            </w:r>
            <w:r>
              <w:rPr>
                <w:noProof/>
              </w:rPr>
              <w:t>3</w:t>
            </w:r>
            <w:r>
              <w:rPr>
                <w:noProof/>
              </w:rPr>
              <w:fldChar w:fldCharType="end"/>
            </w:r>
          </w:hyperlink>
        </w:p>
        <w:p w14:paraId="03BE9E99" w14:textId="35EC9529" w:rsidR="004869DA" w:rsidRDefault="004869D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68153" w:history="1">
            <w:r w:rsidRPr="000829A1">
              <w:rPr>
                <w:rStyle w:val="Hipervnculo"/>
                <w:noProof/>
              </w:rPr>
              <w:t>3. De dónde salen los datos</w:t>
            </w:r>
            <w:r>
              <w:rPr>
                <w:noProof/>
              </w:rPr>
              <w:tab/>
            </w:r>
            <w:r>
              <w:rPr>
                <w:noProof/>
              </w:rPr>
              <w:fldChar w:fldCharType="begin"/>
            </w:r>
            <w:r>
              <w:rPr>
                <w:noProof/>
              </w:rPr>
              <w:instrText xml:space="preserve"> PAGEREF _Toc240368153 \h </w:instrText>
            </w:r>
            <w:r>
              <w:rPr>
                <w:noProof/>
              </w:rPr>
            </w:r>
            <w:r>
              <w:rPr>
                <w:noProof/>
              </w:rPr>
              <w:fldChar w:fldCharType="separate"/>
            </w:r>
            <w:r>
              <w:rPr>
                <w:noProof/>
              </w:rPr>
              <w:t>3</w:t>
            </w:r>
            <w:r>
              <w:rPr>
                <w:noProof/>
              </w:rPr>
              <w:fldChar w:fldCharType="end"/>
            </w:r>
          </w:hyperlink>
        </w:p>
        <w:p w14:paraId="42D6FBE5" w14:textId="6B9FA255"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54" w:history="1">
            <w:r w:rsidRPr="000829A1">
              <w:rPr>
                <w:rStyle w:val="Hipervnculo"/>
                <w:noProof/>
              </w:rPr>
              <w:t>3.1 Proceso de obtención</w:t>
            </w:r>
            <w:r>
              <w:rPr>
                <w:noProof/>
              </w:rPr>
              <w:tab/>
            </w:r>
            <w:r>
              <w:rPr>
                <w:noProof/>
              </w:rPr>
              <w:fldChar w:fldCharType="begin"/>
            </w:r>
            <w:r>
              <w:rPr>
                <w:noProof/>
              </w:rPr>
              <w:instrText xml:space="preserve"> PAGEREF _Toc240368154 \h </w:instrText>
            </w:r>
            <w:r>
              <w:rPr>
                <w:noProof/>
              </w:rPr>
            </w:r>
            <w:r>
              <w:rPr>
                <w:noProof/>
              </w:rPr>
              <w:fldChar w:fldCharType="separate"/>
            </w:r>
            <w:r>
              <w:rPr>
                <w:noProof/>
              </w:rPr>
              <w:t>3</w:t>
            </w:r>
            <w:r>
              <w:rPr>
                <w:noProof/>
              </w:rPr>
              <w:fldChar w:fldCharType="end"/>
            </w:r>
          </w:hyperlink>
        </w:p>
        <w:p w14:paraId="4C8A4F64" w14:textId="7CB2E608"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55" w:history="1">
            <w:r w:rsidRPr="000829A1">
              <w:rPr>
                <w:rStyle w:val="Hipervnculo"/>
                <w:noProof/>
              </w:rPr>
              <w:t>3.2 Periodo de cada activo</w:t>
            </w:r>
            <w:r>
              <w:rPr>
                <w:noProof/>
              </w:rPr>
              <w:tab/>
            </w:r>
            <w:r>
              <w:rPr>
                <w:noProof/>
              </w:rPr>
              <w:fldChar w:fldCharType="begin"/>
            </w:r>
            <w:r>
              <w:rPr>
                <w:noProof/>
              </w:rPr>
              <w:instrText xml:space="preserve"> PAGEREF _Toc240368155 \h </w:instrText>
            </w:r>
            <w:r>
              <w:rPr>
                <w:noProof/>
              </w:rPr>
            </w:r>
            <w:r>
              <w:rPr>
                <w:noProof/>
              </w:rPr>
              <w:fldChar w:fldCharType="separate"/>
            </w:r>
            <w:r>
              <w:rPr>
                <w:noProof/>
              </w:rPr>
              <w:t>4</w:t>
            </w:r>
            <w:r>
              <w:rPr>
                <w:noProof/>
              </w:rPr>
              <w:fldChar w:fldCharType="end"/>
            </w:r>
          </w:hyperlink>
        </w:p>
        <w:p w14:paraId="711488F1" w14:textId="1E2D623C"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56" w:history="1">
            <w:r w:rsidRPr="000829A1">
              <w:rPr>
                <w:rStyle w:val="Hipervnculo"/>
                <w:noProof/>
              </w:rPr>
              <w:t>3.3 Por qué cinco años</w:t>
            </w:r>
            <w:r>
              <w:rPr>
                <w:noProof/>
              </w:rPr>
              <w:tab/>
            </w:r>
            <w:r>
              <w:rPr>
                <w:noProof/>
              </w:rPr>
              <w:fldChar w:fldCharType="begin"/>
            </w:r>
            <w:r>
              <w:rPr>
                <w:noProof/>
              </w:rPr>
              <w:instrText xml:space="preserve"> PAGEREF _Toc240368156 \h </w:instrText>
            </w:r>
            <w:r>
              <w:rPr>
                <w:noProof/>
              </w:rPr>
            </w:r>
            <w:r>
              <w:rPr>
                <w:noProof/>
              </w:rPr>
              <w:fldChar w:fldCharType="separate"/>
            </w:r>
            <w:r>
              <w:rPr>
                <w:noProof/>
              </w:rPr>
              <w:t>4</w:t>
            </w:r>
            <w:r>
              <w:rPr>
                <w:noProof/>
              </w:rPr>
              <w:fldChar w:fldCharType="end"/>
            </w:r>
          </w:hyperlink>
        </w:p>
        <w:p w14:paraId="3BD668AE" w14:textId="7B0110AF"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57" w:history="1">
            <w:r w:rsidRPr="000829A1">
              <w:rPr>
                <w:rStyle w:val="Hipervnculo"/>
                <w:noProof/>
              </w:rPr>
              <w:t>3.4 Tres advertencias sobre los datos</w:t>
            </w:r>
            <w:r>
              <w:rPr>
                <w:noProof/>
              </w:rPr>
              <w:tab/>
            </w:r>
            <w:r>
              <w:rPr>
                <w:noProof/>
              </w:rPr>
              <w:fldChar w:fldCharType="begin"/>
            </w:r>
            <w:r>
              <w:rPr>
                <w:noProof/>
              </w:rPr>
              <w:instrText xml:space="preserve"> PAGEREF _Toc240368157 \h </w:instrText>
            </w:r>
            <w:r>
              <w:rPr>
                <w:noProof/>
              </w:rPr>
            </w:r>
            <w:r>
              <w:rPr>
                <w:noProof/>
              </w:rPr>
              <w:fldChar w:fldCharType="separate"/>
            </w:r>
            <w:r>
              <w:rPr>
                <w:noProof/>
              </w:rPr>
              <w:t>4</w:t>
            </w:r>
            <w:r>
              <w:rPr>
                <w:noProof/>
              </w:rPr>
              <w:fldChar w:fldCharType="end"/>
            </w:r>
          </w:hyperlink>
        </w:p>
        <w:p w14:paraId="2B7AC10A" w14:textId="184F1FFD" w:rsidR="004869DA" w:rsidRDefault="004869D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68158" w:history="1">
            <w:r w:rsidRPr="000829A1">
              <w:rPr>
                <w:rStyle w:val="Hipervnculo"/>
                <w:noProof/>
              </w:rPr>
              <w:t>4. Secciones 1 a 6 del informe</w:t>
            </w:r>
            <w:r>
              <w:rPr>
                <w:noProof/>
              </w:rPr>
              <w:tab/>
            </w:r>
            <w:r>
              <w:rPr>
                <w:noProof/>
              </w:rPr>
              <w:fldChar w:fldCharType="begin"/>
            </w:r>
            <w:r>
              <w:rPr>
                <w:noProof/>
              </w:rPr>
              <w:instrText xml:space="preserve"> PAGEREF _Toc240368158 \h </w:instrText>
            </w:r>
            <w:r>
              <w:rPr>
                <w:noProof/>
              </w:rPr>
            </w:r>
            <w:r>
              <w:rPr>
                <w:noProof/>
              </w:rPr>
              <w:fldChar w:fldCharType="separate"/>
            </w:r>
            <w:r>
              <w:rPr>
                <w:noProof/>
              </w:rPr>
              <w:t>5</w:t>
            </w:r>
            <w:r>
              <w:rPr>
                <w:noProof/>
              </w:rPr>
              <w:fldChar w:fldCharType="end"/>
            </w:r>
          </w:hyperlink>
        </w:p>
        <w:p w14:paraId="1F4C70B4" w14:textId="248F1C72" w:rsidR="004869DA" w:rsidRDefault="004869D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68159" w:history="1">
            <w:r w:rsidRPr="000829A1">
              <w:rPr>
                <w:rStyle w:val="Hipervnculo"/>
                <w:noProof/>
              </w:rPr>
              <w:t>5. Sección 7: análisis exploratorio por activo</w:t>
            </w:r>
            <w:r>
              <w:rPr>
                <w:noProof/>
              </w:rPr>
              <w:tab/>
            </w:r>
            <w:r>
              <w:rPr>
                <w:noProof/>
              </w:rPr>
              <w:fldChar w:fldCharType="begin"/>
            </w:r>
            <w:r>
              <w:rPr>
                <w:noProof/>
              </w:rPr>
              <w:instrText xml:space="preserve"> PAGEREF _Toc240368159 \h </w:instrText>
            </w:r>
            <w:r>
              <w:rPr>
                <w:noProof/>
              </w:rPr>
            </w:r>
            <w:r>
              <w:rPr>
                <w:noProof/>
              </w:rPr>
              <w:fldChar w:fldCharType="separate"/>
            </w:r>
            <w:r>
              <w:rPr>
                <w:noProof/>
              </w:rPr>
              <w:t>5</w:t>
            </w:r>
            <w:r>
              <w:rPr>
                <w:noProof/>
              </w:rPr>
              <w:fldChar w:fldCharType="end"/>
            </w:r>
          </w:hyperlink>
        </w:p>
        <w:p w14:paraId="528C7B96" w14:textId="215A9943"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60" w:history="1">
            <w:r w:rsidRPr="000829A1">
              <w:rPr>
                <w:rStyle w:val="Hipervnculo"/>
                <w:noProof/>
              </w:rPr>
              <w:t>5.1 Librerías cargadas</w:t>
            </w:r>
            <w:r>
              <w:rPr>
                <w:noProof/>
              </w:rPr>
              <w:tab/>
            </w:r>
            <w:r>
              <w:rPr>
                <w:noProof/>
              </w:rPr>
              <w:fldChar w:fldCharType="begin"/>
            </w:r>
            <w:r>
              <w:rPr>
                <w:noProof/>
              </w:rPr>
              <w:instrText xml:space="preserve"> PAGEREF _Toc240368160 \h </w:instrText>
            </w:r>
            <w:r>
              <w:rPr>
                <w:noProof/>
              </w:rPr>
            </w:r>
            <w:r>
              <w:rPr>
                <w:noProof/>
              </w:rPr>
              <w:fldChar w:fldCharType="separate"/>
            </w:r>
            <w:r>
              <w:rPr>
                <w:noProof/>
              </w:rPr>
              <w:t>5</w:t>
            </w:r>
            <w:r>
              <w:rPr>
                <w:noProof/>
              </w:rPr>
              <w:fldChar w:fldCharType="end"/>
            </w:r>
          </w:hyperlink>
        </w:p>
        <w:p w14:paraId="726E0D4B" w14:textId="0C6BAF69"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61" w:history="1">
            <w:r w:rsidRPr="000829A1">
              <w:rPr>
                <w:rStyle w:val="Hipervnculo"/>
                <w:noProof/>
              </w:rPr>
              <w:t>5.2 Qué se hace con cada activo</w:t>
            </w:r>
            <w:r>
              <w:rPr>
                <w:noProof/>
              </w:rPr>
              <w:tab/>
            </w:r>
            <w:r>
              <w:rPr>
                <w:noProof/>
              </w:rPr>
              <w:fldChar w:fldCharType="begin"/>
            </w:r>
            <w:r>
              <w:rPr>
                <w:noProof/>
              </w:rPr>
              <w:instrText xml:space="preserve"> PAGEREF _Toc240368161 \h </w:instrText>
            </w:r>
            <w:r>
              <w:rPr>
                <w:noProof/>
              </w:rPr>
            </w:r>
            <w:r>
              <w:rPr>
                <w:noProof/>
              </w:rPr>
              <w:fldChar w:fldCharType="separate"/>
            </w:r>
            <w:r>
              <w:rPr>
                <w:noProof/>
              </w:rPr>
              <w:t>5</w:t>
            </w:r>
            <w:r>
              <w:rPr>
                <w:noProof/>
              </w:rPr>
              <w:fldChar w:fldCharType="end"/>
            </w:r>
          </w:hyperlink>
        </w:p>
        <w:p w14:paraId="0300F45B" w14:textId="0186BED9"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62" w:history="1">
            <w:r w:rsidRPr="000829A1">
              <w:rPr>
                <w:rStyle w:val="Hipervnculo"/>
                <w:noProof/>
              </w:rPr>
              <w:t>5.3 Resultados por activo</w:t>
            </w:r>
            <w:r>
              <w:rPr>
                <w:noProof/>
              </w:rPr>
              <w:tab/>
            </w:r>
            <w:r>
              <w:rPr>
                <w:noProof/>
              </w:rPr>
              <w:fldChar w:fldCharType="begin"/>
            </w:r>
            <w:r>
              <w:rPr>
                <w:noProof/>
              </w:rPr>
              <w:instrText xml:space="preserve"> PAGEREF _Toc240368162 \h </w:instrText>
            </w:r>
            <w:r>
              <w:rPr>
                <w:noProof/>
              </w:rPr>
            </w:r>
            <w:r>
              <w:rPr>
                <w:noProof/>
              </w:rPr>
              <w:fldChar w:fldCharType="separate"/>
            </w:r>
            <w:r>
              <w:rPr>
                <w:noProof/>
              </w:rPr>
              <w:t>8</w:t>
            </w:r>
            <w:r>
              <w:rPr>
                <w:noProof/>
              </w:rPr>
              <w:fldChar w:fldCharType="end"/>
            </w:r>
          </w:hyperlink>
        </w:p>
        <w:p w14:paraId="56AAEF25" w14:textId="1F6E73CE"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63" w:history="1">
            <w:r w:rsidRPr="000829A1">
              <w:rPr>
                <w:rStyle w:val="Hipervnculo"/>
                <w:noProof/>
              </w:rPr>
              <w:t>5.4 Qué dejan ver estos resultados</w:t>
            </w:r>
            <w:r>
              <w:rPr>
                <w:noProof/>
              </w:rPr>
              <w:tab/>
            </w:r>
            <w:r>
              <w:rPr>
                <w:noProof/>
              </w:rPr>
              <w:fldChar w:fldCharType="begin"/>
            </w:r>
            <w:r>
              <w:rPr>
                <w:noProof/>
              </w:rPr>
              <w:instrText xml:space="preserve"> PAGEREF _Toc240368163 \h </w:instrText>
            </w:r>
            <w:r>
              <w:rPr>
                <w:noProof/>
              </w:rPr>
            </w:r>
            <w:r>
              <w:rPr>
                <w:noProof/>
              </w:rPr>
              <w:fldChar w:fldCharType="separate"/>
            </w:r>
            <w:r>
              <w:rPr>
                <w:noProof/>
              </w:rPr>
              <w:t>8</w:t>
            </w:r>
            <w:r>
              <w:rPr>
                <w:noProof/>
              </w:rPr>
              <w:fldChar w:fldCharType="end"/>
            </w:r>
          </w:hyperlink>
        </w:p>
        <w:p w14:paraId="76A53F19" w14:textId="7BD13EC6" w:rsidR="004869DA" w:rsidRDefault="004869D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68164" w:history="1">
            <w:r w:rsidRPr="000829A1">
              <w:rPr>
                <w:rStyle w:val="Hipervnculo"/>
                <w:noProof/>
              </w:rPr>
              <w:t>6. Sección 8: correlación entre los activos</w:t>
            </w:r>
            <w:r>
              <w:rPr>
                <w:noProof/>
              </w:rPr>
              <w:tab/>
            </w:r>
            <w:r>
              <w:rPr>
                <w:noProof/>
              </w:rPr>
              <w:fldChar w:fldCharType="begin"/>
            </w:r>
            <w:r>
              <w:rPr>
                <w:noProof/>
              </w:rPr>
              <w:instrText xml:space="preserve"> PAGEREF _Toc240368164 \h </w:instrText>
            </w:r>
            <w:r>
              <w:rPr>
                <w:noProof/>
              </w:rPr>
            </w:r>
            <w:r>
              <w:rPr>
                <w:noProof/>
              </w:rPr>
              <w:fldChar w:fldCharType="separate"/>
            </w:r>
            <w:r>
              <w:rPr>
                <w:noProof/>
              </w:rPr>
              <w:t>9</w:t>
            </w:r>
            <w:r>
              <w:rPr>
                <w:noProof/>
              </w:rPr>
              <w:fldChar w:fldCharType="end"/>
            </w:r>
          </w:hyperlink>
        </w:p>
        <w:p w14:paraId="3C729F10" w14:textId="404A3535"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65" w:history="1">
            <w:r w:rsidRPr="000829A1">
              <w:rPr>
                <w:rStyle w:val="Hipervnculo"/>
                <w:noProof/>
              </w:rPr>
              <w:t>6.1 Preparación de los datos</w:t>
            </w:r>
            <w:r>
              <w:rPr>
                <w:noProof/>
              </w:rPr>
              <w:tab/>
            </w:r>
            <w:r>
              <w:rPr>
                <w:noProof/>
              </w:rPr>
              <w:fldChar w:fldCharType="begin"/>
            </w:r>
            <w:r>
              <w:rPr>
                <w:noProof/>
              </w:rPr>
              <w:instrText xml:space="preserve"> PAGEREF _Toc240368165 \h </w:instrText>
            </w:r>
            <w:r>
              <w:rPr>
                <w:noProof/>
              </w:rPr>
            </w:r>
            <w:r>
              <w:rPr>
                <w:noProof/>
              </w:rPr>
              <w:fldChar w:fldCharType="separate"/>
            </w:r>
            <w:r>
              <w:rPr>
                <w:noProof/>
              </w:rPr>
              <w:t>9</w:t>
            </w:r>
            <w:r>
              <w:rPr>
                <w:noProof/>
              </w:rPr>
              <w:fldChar w:fldCharType="end"/>
            </w:r>
          </w:hyperlink>
        </w:p>
        <w:p w14:paraId="144D01C1" w14:textId="543EFC3F"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66" w:history="1">
            <w:r w:rsidRPr="000829A1">
              <w:rPr>
                <w:rStyle w:val="Hipervnculo"/>
                <w:noProof/>
              </w:rPr>
              <w:t>6.2 Correlación de Spearman</w:t>
            </w:r>
            <w:r>
              <w:rPr>
                <w:noProof/>
              </w:rPr>
              <w:tab/>
            </w:r>
            <w:r>
              <w:rPr>
                <w:noProof/>
              </w:rPr>
              <w:fldChar w:fldCharType="begin"/>
            </w:r>
            <w:r>
              <w:rPr>
                <w:noProof/>
              </w:rPr>
              <w:instrText xml:space="preserve"> PAGEREF _Toc240368166 \h </w:instrText>
            </w:r>
            <w:r>
              <w:rPr>
                <w:noProof/>
              </w:rPr>
            </w:r>
            <w:r>
              <w:rPr>
                <w:noProof/>
              </w:rPr>
              <w:fldChar w:fldCharType="separate"/>
            </w:r>
            <w:r>
              <w:rPr>
                <w:noProof/>
              </w:rPr>
              <w:t>9</w:t>
            </w:r>
            <w:r>
              <w:rPr>
                <w:noProof/>
              </w:rPr>
              <w:fldChar w:fldCharType="end"/>
            </w:r>
          </w:hyperlink>
        </w:p>
        <w:p w14:paraId="694913E4" w14:textId="6B9225AB"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67" w:history="1">
            <w:r w:rsidRPr="000829A1">
              <w:rPr>
                <w:rStyle w:val="Hipervnculo"/>
                <w:noProof/>
              </w:rPr>
              <w:t>6.3 Correlación de distancias</w:t>
            </w:r>
            <w:r>
              <w:rPr>
                <w:noProof/>
              </w:rPr>
              <w:tab/>
            </w:r>
            <w:r>
              <w:rPr>
                <w:noProof/>
              </w:rPr>
              <w:fldChar w:fldCharType="begin"/>
            </w:r>
            <w:r>
              <w:rPr>
                <w:noProof/>
              </w:rPr>
              <w:instrText xml:space="preserve"> PAGEREF _Toc240368167 \h </w:instrText>
            </w:r>
            <w:r>
              <w:rPr>
                <w:noProof/>
              </w:rPr>
            </w:r>
            <w:r>
              <w:rPr>
                <w:noProof/>
              </w:rPr>
              <w:fldChar w:fldCharType="separate"/>
            </w:r>
            <w:r>
              <w:rPr>
                <w:noProof/>
              </w:rPr>
              <w:t>10</w:t>
            </w:r>
            <w:r>
              <w:rPr>
                <w:noProof/>
              </w:rPr>
              <w:fldChar w:fldCharType="end"/>
            </w:r>
          </w:hyperlink>
        </w:p>
        <w:p w14:paraId="338CF64F" w14:textId="2A2AEC50"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68" w:history="1">
            <w:r w:rsidRPr="000829A1">
              <w:rPr>
                <w:rStyle w:val="Hipervnculo"/>
                <w:noProof/>
              </w:rPr>
              <w:t>6.4 Comparación entre ambos coeficientes</w:t>
            </w:r>
            <w:r>
              <w:rPr>
                <w:noProof/>
              </w:rPr>
              <w:tab/>
            </w:r>
            <w:r>
              <w:rPr>
                <w:noProof/>
              </w:rPr>
              <w:fldChar w:fldCharType="begin"/>
            </w:r>
            <w:r>
              <w:rPr>
                <w:noProof/>
              </w:rPr>
              <w:instrText xml:space="preserve"> PAGEREF _Toc240368168 \h </w:instrText>
            </w:r>
            <w:r>
              <w:rPr>
                <w:noProof/>
              </w:rPr>
            </w:r>
            <w:r>
              <w:rPr>
                <w:noProof/>
              </w:rPr>
              <w:fldChar w:fldCharType="separate"/>
            </w:r>
            <w:r>
              <w:rPr>
                <w:noProof/>
              </w:rPr>
              <w:t>11</w:t>
            </w:r>
            <w:r>
              <w:rPr>
                <w:noProof/>
              </w:rPr>
              <w:fldChar w:fldCharType="end"/>
            </w:r>
          </w:hyperlink>
        </w:p>
        <w:p w14:paraId="41D1FE6E" w14:textId="0308182C"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69" w:history="1">
            <w:r w:rsidRPr="000829A1">
              <w:rPr>
                <w:rStyle w:val="Hipervnculo"/>
                <w:noProof/>
              </w:rPr>
              <w:t>6.5 Conclusiones de la sección</w:t>
            </w:r>
            <w:r>
              <w:rPr>
                <w:noProof/>
              </w:rPr>
              <w:tab/>
            </w:r>
            <w:r>
              <w:rPr>
                <w:noProof/>
              </w:rPr>
              <w:fldChar w:fldCharType="begin"/>
            </w:r>
            <w:r>
              <w:rPr>
                <w:noProof/>
              </w:rPr>
              <w:instrText xml:space="preserve"> PAGEREF _Toc240368169 \h </w:instrText>
            </w:r>
            <w:r>
              <w:rPr>
                <w:noProof/>
              </w:rPr>
            </w:r>
            <w:r>
              <w:rPr>
                <w:noProof/>
              </w:rPr>
              <w:fldChar w:fldCharType="separate"/>
            </w:r>
            <w:r>
              <w:rPr>
                <w:noProof/>
              </w:rPr>
              <w:t>13</w:t>
            </w:r>
            <w:r>
              <w:rPr>
                <w:noProof/>
              </w:rPr>
              <w:fldChar w:fldCharType="end"/>
            </w:r>
          </w:hyperlink>
        </w:p>
        <w:p w14:paraId="301A919C" w14:textId="10390459" w:rsidR="004869DA" w:rsidRDefault="004869D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68170" w:history="1">
            <w:r w:rsidRPr="000829A1">
              <w:rPr>
                <w:rStyle w:val="Hipervnculo"/>
                <w:noProof/>
              </w:rPr>
              <w:t>7. Sección 9: rendimientos frente al S&amp;P 500</w:t>
            </w:r>
            <w:r>
              <w:rPr>
                <w:noProof/>
              </w:rPr>
              <w:tab/>
            </w:r>
            <w:r>
              <w:rPr>
                <w:noProof/>
              </w:rPr>
              <w:fldChar w:fldCharType="begin"/>
            </w:r>
            <w:r>
              <w:rPr>
                <w:noProof/>
              </w:rPr>
              <w:instrText xml:space="preserve"> PAGEREF _Toc240368170 \h </w:instrText>
            </w:r>
            <w:r>
              <w:rPr>
                <w:noProof/>
              </w:rPr>
            </w:r>
            <w:r>
              <w:rPr>
                <w:noProof/>
              </w:rPr>
              <w:fldChar w:fldCharType="separate"/>
            </w:r>
            <w:r>
              <w:rPr>
                <w:noProof/>
              </w:rPr>
              <w:t>13</w:t>
            </w:r>
            <w:r>
              <w:rPr>
                <w:noProof/>
              </w:rPr>
              <w:fldChar w:fldCharType="end"/>
            </w:r>
          </w:hyperlink>
        </w:p>
        <w:p w14:paraId="0650EABD" w14:textId="22F6F121"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71" w:history="1">
            <w:r w:rsidRPr="000829A1">
              <w:rPr>
                <w:rStyle w:val="Hipervnculo"/>
                <w:noProof/>
              </w:rPr>
              <w:t>7.1 La regresión contra el índice</w:t>
            </w:r>
            <w:r>
              <w:rPr>
                <w:noProof/>
              </w:rPr>
              <w:tab/>
            </w:r>
            <w:r>
              <w:rPr>
                <w:noProof/>
              </w:rPr>
              <w:fldChar w:fldCharType="begin"/>
            </w:r>
            <w:r>
              <w:rPr>
                <w:noProof/>
              </w:rPr>
              <w:instrText xml:space="preserve"> PAGEREF _Toc240368171 \h </w:instrText>
            </w:r>
            <w:r>
              <w:rPr>
                <w:noProof/>
              </w:rPr>
            </w:r>
            <w:r>
              <w:rPr>
                <w:noProof/>
              </w:rPr>
              <w:fldChar w:fldCharType="separate"/>
            </w:r>
            <w:r>
              <w:rPr>
                <w:noProof/>
              </w:rPr>
              <w:t>13</w:t>
            </w:r>
            <w:r>
              <w:rPr>
                <w:noProof/>
              </w:rPr>
              <w:fldChar w:fldCharType="end"/>
            </w:r>
          </w:hyperlink>
        </w:p>
        <w:p w14:paraId="6949F8B3" w14:textId="261A1FC3"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72" w:history="1">
            <w:r w:rsidRPr="000829A1">
              <w:rPr>
                <w:rStyle w:val="Hipervnculo"/>
                <w:noProof/>
              </w:rPr>
              <w:t>7.2 Evolución acumulada</w:t>
            </w:r>
            <w:r>
              <w:rPr>
                <w:noProof/>
              </w:rPr>
              <w:tab/>
            </w:r>
            <w:r>
              <w:rPr>
                <w:noProof/>
              </w:rPr>
              <w:fldChar w:fldCharType="begin"/>
            </w:r>
            <w:r>
              <w:rPr>
                <w:noProof/>
              </w:rPr>
              <w:instrText xml:space="preserve"> PAGEREF _Toc240368172 \h </w:instrText>
            </w:r>
            <w:r>
              <w:rPr>
                <w:noProof/>
              </w:rPr>
            </w:r>
            <w:r>
              <w:rPr>
                <w:noProof/>
              </w:rPr>
              <w:fldChar w:fldCharType="separate"/>
            </w:r>
            <w:r>
              <w:rPr>
                <w:noProof/>
              </w:rPr>
              <w:t>14</w:t>
            </w:r>
            <w:r>
              <w:rPr>
                <w:noProof/>
              </w:rPr>
              <w:fldChar w:fldCharType="end"/>
            </w:r>
          </w:hyperlink>
        </w:p>
        <w:p w14:paraId="55D6D307" w14:textId="07BDFCB9"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73" w:history="1">
            <w:r w:rsidRPr="000829A1">
              <w:rPr>
                <w:rStyle w:val="Hipervnculo"/>
                <w:noProof/>
              </w:rPr>
              <w:t>7.3 Relación diaria con el índice</w:t>
            </w:r>
            <w:r>
              <w:rPr>
                <w:noProof/>
              </w:rPr>
              <w:tab/>
            </w:r>
            <w:r>
              <w:rPr>
                <w:noProof/>
              </w:rPr>
              <w:fldChar w:fldCharType="begin"/>
            </w:r>
            <w:r>
              <w:rPr>
                <w:noProof/>
              </w:rPr>
              <w:instrText xml:space="preserve"> PAGEREF _Toc240368173 \h </w:instrText>
            </w:r>
            <w:r>
              <w:rPr>
                <w:noProof/>
              </w:rPr>
            </w:r>
            <w:r>
              <w:rPr>
                <w:noProof/>
              </w:rPr>
              <w:fldChar w:fldCharType="separate"/>
            </w:r>
            <w:r>
              <w:rPr>
                <w:noProof/>
              </w:rPr>
              <w:t>15</w:t>
            </w:r>
            <w:r>
              <w:rPr>
                <w:noProof/>
              </w:rPr>
              <w:fldChar w:fldCharType="end"/>
            </w:r>
          </w:hyperlink>
        </w:p>
        <w:p w14:paraId="2D6A91E1" w14:textId="51690206"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74" w:history="1">
            <w:r w:rsidRPr="000829A1">
              <w:rPr>
                <w:rStyle w:val="Hipervnculo"/>
                <w:noProof/>
              </w:rPr>
              <w:t>7.4 Riesgo frente a rentabilidad</w:t>
            </w:r>
            <w:r>
              <w:rPr>
                <w:noProof/>
              </w:rPr>
              <w:tab/>
            </w:r>
            <w:r>
              <w:rPr>
                <w:noProof/>
              </w:rPr>
              <w:fldChar w:fldCharType="begin"/>
            </w:r>
            <w:r>
              <w:rPr>
                <w:noProof/>
              </w:rPr>
              <w:instrText xml:space="preserve"> PAGEREF _Toc240368174 \h </w:instrText>
            </w:r>
            <w:r>
              <w:rPr>
                <w:noProof/>
              </w:rPr>
            </w:r>
            <w:r>
              <w:rPr>
                <w:noProof/>
              </w:rPr>
              <w:fldChar w:fldCharType="separate"/>
            </w:r>
            <w:r>
              <w:rPr>
                <w:noProof/>
              </w:rPr>
              <w:t>16</w:t>
            </w:r>
            <w:r>
              <w:rPr>
                <w:noProof/>
              </w:rPr>
              <w:fldChar w:fldCharType="end"/>
            </w:r>
          </w:hyperlink>
        </w:p>
        <w:p w14:paraId="6C6B3283" w14:textId="6CA93EC2"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75" w:history="1">
            <w:r w:rsidRPr="000829A1">
              <w:rPr>
                <w:rStyle w:val="Hipervnculo"/>
                <w:noProof/>
              </w:rPr>
              <w:t>7.5 Estabilidad de la relación en el tiempo</w:t>
            </w:r>
            <w:r>
              <w:rPr>
                <w:noProof/>
              </w:rPr>
              <w:tab/>
            </w:r>
            <w:r>
              <w:rPr>
                <w:noProof/>
              </w:rPr>
              <w:fldChar w:fldCharType="begin"/>
            </w:r>
            <w:r>
              <w:rPr>
                <w:noProof/>
              </w:rPr>
              <w:instrText xml:space="preserve"> PAGEREF _Toc240368175 \h </w:instrText>
            </w:r>
            <w:r>
              <w:rPr>
                <w:noProof/>
              </w:rPr>
            </w:r>
            <w:r>
              <w:rPr>
                <w:noProof/>
              </w:rPr>
              <w:fldChar w:fldCharType="separate"/>
            </w:r>
            <w:r>
              <w:rPr>
                <w:noProof/>
              </w:rPr>
              <w:t>17</w:t>
            </w:r>
            <w:r>
              <w:rPr>
                <w:noProof/>
              </w:rPr>
              <w:fldChar w:fldCharType="end"/>
            </w:r>
          </w:hyperlink>
        </w:p>
        <w:p w14:paraId="677DBA42" w14:textId="3AC67F5C" w:rsidR="004869DA" w:rsidRDefault="004869D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68176" w:history="1">
            <w:r w:rsidRPr="000829A1">
              <w:rPr>
                <w:rStyle w:val="Hipervnculo"/>
                <w:noProof/>
              </w:rPr>
              <w:t>7.6 Conclusiones de la sección</w:t>
            </w:r>
            <w:r>
              <w:rPr>
                <w:noProof/>
              </w:rPr>
              <w:tab/>
            </w:r>
            <w:r>
              <w:rPr>
                <w:noProof/>
              </w:rPr>
              <w:fldChar w:fldCharType="begin"/>
            </w:r>
            <w:r>
              <w:rPr>
                <w:noProof/>
              </w:rPr>
              <w:instrText xml:space="preserve"> PAGEREF _Toc240368176 \h </w:instrText>
            </w:r>
            <w:r>
              <w:rPr>
                <w:noProof/>
              </w:rPr>
            </w:r>
            <w:r>
              <w:rPr>
                <w:noProof/>
              </w:rPr>
              <w:fldChar w:fldCharType="separate"/>
            </w:r>
            <w:r>
              <w:rPr>
                <w:noProof/>
              </w:rPr>
              <w:t>18</w:t>
            </w:r>
            <w:r>
              <w:rPr>
                <w:noProof/>
              </w:rPr>
              <w:fldChar w:fldCharType="end"/>
            </w:r>
          </w:hyperlink>
        </w:p>
        <w:p w14:paraId="5D5F5AC1" w14:textId="591A3AF4" w:rsidR="004869DA" w:rsidRDefault="004869D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68177" w:history="1">
            <w:r w:rsidRPr="000829A1">
              <w:rPr>
                <w:rStyle w:val="Hipervnculo"/>
                <w:noProof/>
              </w:rPr>
              <w:t>8. Glosario</w:t>
            </w:r>
            <w:r>
              <w:rPr>
                <w:noProof/>
              </w:rPr>
              <w:tab/>
            </w:r>
            <w:r>
              <w:rPr>
                <w:noProof/>
              </w:rPr>
              <w:fldChar w:fldCharType="begin"/>
            </w:r>
            <w:r>
              <w:rPr>
                <w:noProof/>
              </w:rPr>
              <w:instrText xml:space="preserve"> PAGEREF _Toc240368177 \h </w:instrText>
            </w:r>
            <w:r>
              <w:rPr>
                <w:noProof/>
              </w:rPr>
            </w:r>
            <w:r>
              <w:rPr>
                <w:noProof/>
              </w:rPr>
              <w:fldChar w:fldCharType="separate"/>
            </w:r>
            <w:r>
              <w:rPr>
                <w:noProof/>
              </w:rPr>
              <w:t>19</w:t>
            </w:r>
            <w:r>
              <w:rPr>
                <w:noProof/>
              </w:rPr>
              <w:fldChar w:fldCharType="end"/>
            </w:r>
          </w:hyperlink>
        </w:p>
        <w:p w14:paraId="2E2983B8" w14:textId="6A944837" w:rsidR="004869DA" w:rsidRDefault="004869D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68178" w:history="1">
            <w:r w:rsidRPr="000829A1">
              <w:rPr>
                <w:rStyle w:val="Hipervnculo"/>
                <w:noProof/>
              </w:rPr>
              <w:t>9. Limitaciones del análisis</w:t>
            </w:r>
            <w:r>
              <w:rPr>
                <w:noProof/>
              </w:rPr>
              <w:tab/>
            </w:r>
            <w:r>
              <w:rPr>
                <w:noProof/>
              </w:rPr>
              <w:fldChar w:fldCharType="begin"/>
            </w:r>
            <w:r>
              <w:rPr>
                <w:noProof/>
              </w:rPr>
              <w:instrText xml:space="preserve"> PAGEREF _Toc240368178 \h </w:instrText>
            </w:r>
            <w:r>
              <w:rPr>
                <w:noProof/>
              </w:rPr>
            </w:r>
            <w:r>
              <w:rPr>
                <w:noProof/>
              </w:rPr>
              <w:fldChar w:fldCharType="separate"/>
            </w:r>
            <w:r>
              <w:rPr>
                <w:noProof/>
              </w:rPr>
              <w:t>19</w:t>
            </w:r>
            <w:r>
              <w:rPr>
                <w:noProof/>
              </w:rPr>
              <w:fldChar w:fldCharType="end"/>
            </w:r>
          </w:hyperlink>
        </w:p>
        <w:p w14:paraId="09AEE903" w14:textId="75FEC87D" w:rsidR="004869DA" w:rsidRDefault="004869D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68179" w:history="1">
            <w:r w:rsidRPr="000829A1">
              <w:rPr>
                <w:rStyle w:val="Hipervnculo"/>
                <w:noProof/>
              </w:rPr>
              <w:t>10. Archivos del proyecto</w:t>
            </w:r>
            <w:r>
              <w:rPr>
                <w:noProof/>
              </w:rPr>
              <w:tab/>
            </w:r>
            <w:r>
              <w:rPr>
                <w:noProof/>
              </w:rPr>
              <w:fldChar w:fldCharType="begin"/>
            </w:r>
            <w:r>
              <w:rPr>
                <w:noProof/>
              </w:rPr>
              <w:instrText xml:space="preserve"> PAGEREF _Toc240368179 \h </w:instrText>
            </w:r>
            <w:r>
              <w:rPr>
                <w:noProof/>
              </w:rPr>
            </w:r>
            <w:r>
              <w:rPr>
                <w:noProof/>
              </w:rPr>
              <w:fldChar w:fldCharType="separate"/>
            </w:r>
            <w:r>
              <w:rPr>
                <w:noProof/>
              </w:rPr>
              <w:t>20</w:t>
            </w:r>
            <w:r>
              <w:rPr>
                <w:noProof/>
              </w:rPr>
              <w:fldChar w:fldCharType="end"/>
            </w:r>
          </w:hyperlink>
        </w:p>
        <w:p w14:paraId="3CDC2E60" w14:textId="162DD04A" w:rsidR="00125DF8" w:rsidRDefault="00C81F69">
          <w:r>
            <w:fldChar w:fldCharType="end"/>
          </w:r>
        </w:p>
      </w:sdtContent>
    </w:sdt>
    <w:p w14:paraId="3CDC2E61" w14:textId="77777777" w:rsidR="00125DF8" w:rsidRDefault="00C81F69">
      <w:r>
        <w:br w:type="page"/>
      </w:r>
    </w:p>
    <w:p w14:paraId="3CDC2E62" w14:textId="77777777" w:rsidR="00125DF8" w:rsidRDefault="00C81F69">
      <w:pPr>
        <w:pStyle w:val="Ttulo1"/>
      </w:pPr>
      <w:bookmarkStart w:id="0" w:name="_Toc240368151"/>
      <w:r>
        <w:lastRenderedPageBreak/>
        <w:t>1. Propósito de esta guía</w:t>
      </w:r>
      <w:bookmarkEnd w:id="0"/>
    </w:p>
    <w:p w14:paraId="3CDC2E63" w14:textId="77777777" w:rsidR="00125DF8" w:rsidRDefault="00C81F69">
      <w:pPr>
        <w:spacing w:after="140" w:line="276" w:lineRule="auto"/>
      </w:pPr>
      <w:r>
        <w:t xml:space="preserve">Este documento acompaña al informe en HTML </w:t>
      </w:r>
      <w:r>
        <w:rPr>
          <w:b/>
          <w:bCs/>
        </w:rPr>
        <w:t>Informe activos scrapeados.html</w:t>
      </w:r>
      <w:r>
        <w:t xml:space="preserve">, generado en R Markdown a partir del archivo </w:t>
      </w:r>
      <w:r>
        <w:rPr>
          <w:b/>
          <w:bCs/>
        </w:rPr>
        <w:t>informe_activos.Rmd</w:t>
      </w:r>
      <w:r>
        <w:t>. El informe muestra el código y los resultados, pero no explica en detalle qué hace cada paso ni cómo deben leerse sus tablas y gráficos. Esta guía cubre ese vacío.</w:t>
      </w:r>
    </w:p>
    <w:p w14:paraId="3CDC2E64" w14:textId="77777777" w:rsidR="00125DF8" w:rsidRDefault="00C81F69">
      <w:pPr>
        <w:spacing w:after="140" w:line="276" w:lineRule="auto"/>
      </w:pPr>
      <w:r>
        <w:t>La guía sigue el mismo orden del informe. Para cada parte explica qué se hizo, con qué datos y con qué periodo, qué significa cada columna de las tablas, cómo se lee cada gráfico y qué conclusiones se pueden sacar. Todas las cifras que aparecen aquí provienen de la misma ejecución del informe.</w:t>
      </w:r>
    </w:p>
    <w:p w14:paraId="3CDC2E65" w14:textId="77777777" w:rsidR="00125DF8" w:rsidRDefault="00C81F69">
      <w:pPr>
        <w:pStyle w:val="Ttulo1"/>
      </w:pPr>
      <w:bookmarkStart w:id="1" w:name="_Toc240368152"/>
      <w:r>
        <w:t>2. Ficha técnica del análisis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125DF8" w14:paraId="3CDC2E68"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66" w14:textId="77777777" w:rsidR="00125DF8" w:rsidRDefault="00C81F69">
            <w:r>
              <w:rPr>
                <w:b/>
                <w:bCs/>
                <w:color w:val="FFFFFF"/>
                <w:sz w:val="18"/>
                <w:szCs w:val="18"/>
              </w:rPr>
              <w:t>Elemento</w:t>
            </w:r>
          </w:p>
        </w:tc>
        <w:tc>
          <w:tcPr>
            <w:tcW w:w="6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67" w14:textId="77777777" w:rsidR="00125DF8" w:rsidRDefault="00C81F69">
            <w:r>
              <w:rPr>
                <w:b/>
                <w:bCs/>
                <w:color w:val="FFFFFF"/>
                <w:sz w:val="18"/>
                <w:szCs w:val="18"/>
              </w:rPr>
              <w:t>Detalle</w:t>
            </w:r>
          </w:p>
        </w:tc>
      </w:tr>
      <w:tr w:rsidR="00125DF8" w14:paraId="3CDC2E6B"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69" w14:textId="77777777" w:rsidR="00125DF8" w:rsidRDefault="00C81F69">
            <w:r>
              <w:rPr>
                <w:color w:val="000000"/>
                <w:sz w:val="18"/>
                <w:szCs w:val="18"/>
              </w:rPr>
              <w:t>Fuente de los datos</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6A" w14:textId="77777777" w:rsidR="00125DF8" w:rsidRDefault="00C81F69">
            <w:r>
              <w:rPr>
                <w:color w:val="000000"/>
                <w:sz w:val="18"/>
                <w:szCs w:val="18"/>
              </w:rPr>
              <w:t>Yahoo Finance, consultado con la librería yfinance de Python</w:t>
            </w:r>
          </w:p>
        </w:tc>
      </w:tr>
      <w:tr w:rsidR="00125DF8" w14:paraId="3CDC2E6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6C" w14:textId="77777777" w:rsidR="00125DF8" w:rsidRDefault="00C81F69">
            <w:r>
              <w:rPr>
                <w:color w:val="000000"/>
                <w:sz w:val="18"/>
                <w:szCs w:val="18"/>
              </w:rPr>
              <w:t>Fecha de descarga</w:t>
            </w:r>
          </w:p>
        </w:tc>
        <w:tc>
          <w:tcPr>
            <w:tcW w:w="64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6D" w14:textId="77777777" w:rsidR="00125DF8" w:rsidRDefault="00C81F69">
            <w:r>
              <w:rPr>
                <w:color w:val="000000"/>
                <w:sz w:val="18"/>
                <w:szCs w:val="18"/>
              </w:rPr>
              <w:t>6 de septiembre de 2026</w:t>
            </w:r>
          </w:p>
        </w:tc>
      </w:tr>
      <w:tr w:rsidR="00125DF8" w14:paraId="3CDC2E71"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6F" w14:textId="77777777" w:rsidR="00125DF8" w:rsidRDefault="00C81F69">
            <w:r>
              <w:rPr>
                <w:color w:val="000000"/>
                <w:sz w:val="18"/>
                <w:szCs w:val="18"/>
              </w:rPr>
              <w:t>Activos</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70" w14:textId="77777777" w:rsidR="00125DF8" w:rsidRDefault="00C81F69">
            <w:r>
              <w:rPr>
                <w:color w:val="000000"/>
                <w:sz w:val="18"/>
                <w:szCs w:val="18"/>
              </w:rPr>
              <w:t>Nueve: Tesla, Google, Microsoft, petróleo WTI, gas natural, oro, Anglo American como aproximación al diamante, S&amp;P 500 y STOXX Europe 600</w:t>
            </w:r>
          </w:p>
        </w:tc>
      </w:tr>
      <w:tr w:rsidR="00125DF8" w14:paraId="3CDC2E74"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72" w14:textId="77777777" w:rsidR="00125DF8" w:rsidRDefault="00C81F69">
            <w:r>
              <w:rPr>
                <w:color w:val="000000"/>
                <w:sz w:val="18"/>
                <w:szCs w:val="18"/>
              </w:rPr>
              <w:t>Frecuencia</w:t>
            </w:r>
          </w:p>
        </w:tc>
        <w:tc>
          <w:tcPr>
            <w:tcW w:w="64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73" w14:textId="77777777" w:rsidR="00125DF8" w:rsidRDefault="00C81F69">
            <w:r>
              <w:rPr>
                <w:color w:val="000000"/>
                <w:sz w:val="18"/>
                <w:szCs w:val="18"/>
              </w:rPr>
              <w:t>Diaria, un dato por jornada de negociación</w:t>
            </w:r>
          </w:p>
        </w:tc>
      </w:tr>
      <w:tr w:rsidR="00125DF8" w14:paraId="3CDC2E77"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75" w14:textId="77777777" w:rsidR="00125DF8" w:rsidRDefault="00C81F69">
            <w:r>
              <w:rPr>
                <w:color w:val="000000"/>
                <w:sz w:val="18"/>
                <w:szCs w:val="18"/>
              </w:rPr>
              <w:t>Periodo descargado</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76" w14:textId="77777777" w:rsidR="00125DF8" w:rsidRDefault="00C81F69">
            <w:r>
              <w:rPr>
                <w:color w:val="000000"/>
                <w:sz w:val="18"/>
                <w:szCs w:val="18"/>
              </w:rPr>
              <w:t>Histórico completo de cada activo, desde 1927 en el S&amp;P 500 hasta 2015 en Anglo American</w:t>
            </w:r>
          </w:p>
        </w:tc>
      </w:tr>
      <w:tr w:rsidR="00125DF8" w14:paraId="3CDC2E7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78" w14:textId="77777777" w:rsidR="00125DF8" w:rsidRDefault="00C81F69">
            <w:r>
              <w:rPr>
                <w:color w:val="000000"/>
                <w:sz w:val="18"/>
                <w:szCs w:val="18"/>
              </w:rPr>
              <w:t>Periodo analizado</w:t>
            </w:r>
          </w:p>
        </w:tc>
        <w:tc>
          <w:tcPr>
            <w:tcW w:w="64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79" w14:textId="77777777" w:rsidR="00125DF8" w:rsidRDefault="00C81F69">
            <w:r>
              <w:rPr>
                <w:color w:val="000000"/>
                <w:sz w:val="18"/>
                <w:szCs w:val="18"/>
              </w:rPr>
              <w:t>Del 7 de septiembre de 2021 al 4 de septiembre de 2026. El STOXX Europe 600 empieza el 6 de septiembre de 2021</w:t>
            </w:r>
          </w:p>
        </w:tc>
      </w:tr>
      <w:tr w:rsidR="00125DF8" w14:paraId="3CDC2E7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7B" w14:textId="77777777" w:rsidR="00125DF8" w:rsidRDefault="00C81F69">
            <w:r>
              <w:rPr>
                <w:color w:val="000000"/>
                <w:sz w:val="18"/>
                <w:szCs w:val="18"/>
              </w:rPr>
              <w:t>Observaciones por activo</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7C" w14:textId="77777777" w:rsidR="00125DF8" w:rsidRDefault="00C81F69">
            <w:r>
              <w:rPr>
                <w:color w:val="000000"/>
                <w:sz w:val="18"/>
                <w:szCs w:val="18"/>
              </w:rPr>
              <w:t>Entre 1.255 y 1.258 jornadas</w:t>
            </w:r>
          </w:p>
        </w:tc>
      </w:tr>
      <w:tr w:rsidR="00125DF8" w14:paraId="3CDC2E80"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7E" w14:textId="77777777" w:rsidR="00125DF8" w:rsidRDefault="00C81F69">
            <w:r>
              <w:rPr>
                <w:color w:val="000000"/>
                <w:sz w:val="18"/>
                <w:szCs w:val="18"/>
              </w:rPr>
              <w:t>Días comunes a los nueve activos</w:t>
            </w:r>
          </w:p>
        </w:tc>
        <w:tc>
          <w:tcPr>
            <w:tcW w:w="64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7F" w14:textId="77777777" w:rsidR="00125DF8" w:rsidRDefault="00C81F69">
            <w:r>
              <w:rPr>
                <w:color w:val="000000"/>
                <w:sz w:val="18"/>
                <w:szCs w:val="18"/>
              </w:rPr>
              <w:t>1.222 jornadas, del 8 de septiembre de 2021 al 4 de septiembre de 2026</w:t>
            </w:r>
          </w:p>
        </w:tc>
      </w:tr>
      <w:tr w:rsidR="00125DF8" w14:paraId="3CDC2E83"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81" w14:textId="77777777" w:rsidR="00125DF8" w:rsidRDefault="00C81F69">
            <w:r>
              <w:rPr>
                <w:color w:val="000000"/>
                <w:sz w:val="18"/>
                <w:szCs w:val="18"/>
              </w:rPr>
              <w:t>Variable principal</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82" w14:textId="77777777" w:rsidR="00125DF8" w:rsidRDefault="00C81F69">
            <w:r>
              <w:rPr>
                <w:color w:val="000000"/>
                <w:sz w:val="18"/>
                <w:szCs w:val="18"/>
              </w:rPr>
              <w:t>Rendimiento logarítmico diario calculado sobre el precio de cierre</w:t>
            </w:r>
          </w:p>
        </w:tc>
      </w:tr>
      <w:tr w:rsidR="00125DF8" w14:paraId="3CDC2E86"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84" w14:textId="77777777" w:rsidR="00125DF8" w:rsidRDefault="00C81F69">
            <w:r>
              <w:rPr>
                <w:color w:val="000000"/>
                <w:sz w:val="18"/>
                <w:szCs w:val="18"/>
              </w:rPr>
              <w:t>Software</w:t>
            </w:r>
          </w:p>
        </w:tc>
        <w:tc>
          <w:tcPr>
            <w:tcW w:w="64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85" w14:textId="77777777" w:rsidR="00125DF8" w:rsidRDefault="00C81F69">
            <w:r>
              <w:rPr>
                <w:color w:val="000000"/>
                <w:sz w:val="18"/>
                <w:szCs w:val="18"/>
              </w:rPr>
              <w:t>Python para la extracción y R 4.5.2 con R Markdown para el análisis</w:t>
            </w:r>
          </w:p>
        </w:tc>
      </w:tr>
      <w:tr w:rsidR="00125DF8" w14:paraId="3CDC2E8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87" w14:textId="77777777" w:rsidR="00125DF8" w:rsidRDefault="00C81F69">
            <w:r>
              <w:rPr>
                <w:color w:val="000000"/>
                <w:sz w:val="18"/>
                <w:szCs w:val="18"/>
              </w:rPr>
              <w:t>Paquetes de R</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88" w14:textId="77777777" w:rsidR="00125DF8" w:rsidRDefault="00C81F69">
            <w:r>
              <w:rPr>
                <w:color w:val="000000"/>
                <w:sz w:val="18"/>
                <w:szCs w:val="18"/>
              </w:rPr>
              <w:t>tidyverse, pander, ggplot2, dlookr y energy</w:t>
            </w:r>
          </w:p>
        </w:tc>
      </w:tr>
    </w:tbl>
    <w:p w14:paraId="3CDC2E8A" w14:textId="77777777" w:rsidR="00125DF8" w:rsidRDefault="00125DF8">
      <w:pPr>
        <w:spacing w:after="120"/>
      </w:pPr>
    </w:p>
    <w:p w14:paraId="3CDC2E8B" w14:textId="77777777" w:rsidR="00125DF8" w:rsidRDefault="00C81F69">
      <w:pPr>
        <w:pStyle w:val="Ttulo1"/>
      </w:pPr>
      <w:bookmarkStart w:id="2" w:name="_Toc240368153"/>
      <w:r>
        <w:t>3. De dónde salen los datos</w:t>
      </w:r>
      <w:bookmarkEnd w:id="2"/>
    </w:p>
    <w:p w14:paraId="3CDC2E8C" w14:textId="77777777" w:rsidR="00125DF8" w:rsidRDefault="00C81F69">
      <w:pPr>
        <w:pStyle w:val="Ttulo2"/>
      </w:pPr>
      <w:bookmarkStart w:id="3" w:name="_Toc240368154"/>
      <w:r>
        <w:t>3.1 Proceso de obtención</w:t>
      </w:r>
      <w:bookmarkEnd w:id="3"/>
    </w:p>
    <w:p w14:paraId="3CDC2E8D" w14:textId="77777777" w:rsidR="00125DF8" w:rsidRDefault="00C81F69">
      <w:pPr>
        <w:spacing w:after="140" w:line="276" w:lineRule="auto"/>
      </w:pPr>
      <w:r>
        <w:t>Los datos pasan por tres etapas antes de llegar al informe:</w:t>
      </w:r>
    </w:p>
    <w:p w14:paraId="3CDC2E8E" w14:textId="77777777" w:rsidR="00125DF8" w:rsidRDefault="00C81F69">
      <w:pPr>
        <w:pStyle w:val="Prrafodelista"/>
        <w:numPr>
          <w:ilvl w:val="0"/>
          <w:numId w:val="2"/>
        </w:numPr>
        <w:spacing w:after="80" w:line="276" w:lineRule="auto"/>
      </w:pPr>
      <w:r>
        <w:rPr>
          <w:b/>
          <w:bCs/>
        </w:rPr>
        <w:t>Descarga.</w:t>
      </w:r>
      <w:r>
        <w:t xml:space="preserve"> El script </w:t>
      </w:r>
      <w:r>
        <w:rPr>
          <w:b/>
          <w:bCs/>
        </w:rPr>
        <w:t>Scrapper multiactivo excel.py</w:t>
      </w:r>
      <w:r>
        <w:t xml:space="preserve"> pide a Yahoo Finance el histórico diario completo de cada ticker y lo guarda en </w:t>
      </w:r>
      <w:r>
        <w:rPr>
          <w:b/>
          <w:bCs/>
        </w:rPr>
        <w:t>Activos_1d_max.xlsx</w:t>
      </w:r>
      <w:r>
        <w:t>, con una hoja por activo.</w:t>
      </w:r>
    </w:p>
    <w:p w14:paraId="3CDC2E8F" w14:textId="77777777" w:rsidR="00125DF8" w:rsidRDefault="00C81F69">
      <w:pPr>
        <w:pStyle w:val="Prrafodelista"/>
        <w:numPr>
          <w:ilvl w:val="0"/>
          <w:numId w:val="2"/>
        </w:numPr>
        <w:spacing w:after="80" w:line="276" w:lineRule="auto"/>
      </w:pPr>
      <w:r>
        <w:rPr>
          <w:b/>
          <w:bCs/>
        </w:rPr>
        <w:t>Recorte y exportación.</w:t>
      </w:r>
      <w:r>
        <w:t xml:space="preserve"> El script </w:t>
      </w:r>
      <w:r>
        <w:rPr>
          <w:b/>
          <w:bCs/>
        </w:rPr>
        <w:t>exportar_csv.py</w:t>
      </w:r>
      <w:r>
        <w:t xml:space="preserve"> toma ese Excel, conserva solo los últimos cinco años y guarda un CSV por activo en la carpeta </w:t>
      </w:r>
      <w:r>
        <w:rPr>
          <w:b/>
          <w:bCs/>
        </w:rPr>
        <w:t>datos_csv</w:t>
      </w:r>
      <w:r>
        <w:t>. Cada CSV tiene las columnas Date, Open, High, Low, Close, Adj Close y Volume.</w:t>
      </w:r>
    </w:p>
    <w:p w14:paraId="3CDC2E90" w14:textId="77777777" w:rsidR="00125DF8" w:rsidRDefault="00C81F69">
      <w:pPr>
        <w:pStyle w:val="Prrafodelista"/>
        <w:numPr>
          <w:ilvl w:val="0"/>
          <w:numId w:val="2"/>
        </w:numPr>
        <w:spacing w:after="80" w:line="276" w:lineRule="auto"/>
      </w:pPr>
      <w:r>
        <w:rPr>
          <w:b/>
          <w:bCs/>
        </w:rPr>
        <w:lastRenderedPageBreak/>
        <w:t>Análisis.</w:t>
      </w:r>
      <w:r>
        <w:t xml:space="preserve"> El informe en R lee esos nueve CSV con read.csv y ejecuta todos los cálculos.</w:t>
      </w:r>
    </w:p>
    <w:p w14:paraId="3CDC2E91" w14:textId="77777777" w:rsidR="00125DF8" w:rsidRDefault="00C81F69">
      <w:pPr>
        <w:pStyle w:val="Ttulo2"/>
      </w:pPr>
      <w:bookmarkStart w:id="4" w:name="_Toc240368155"/>
      <w:r>
        <w:t>3.2 Periodo de cada activo</w:t>
      </w:r>
      <w:bookmarkEnd w:id="4"/>
    </w:p>
    <w:p w14:paraId="3CDC2E92" w14:textId="77777777" w:rsidR="00125DF8" w:rsidRDefault="00C81F69">
      <w:pPr>
        <w:spacing w:after="140" w:line="276" w:lineRule="auto"/>
      </w:pPr>
      <w:r>
        <w:t>El histórico disponible varía mucho entre activos. La tabla muestra desde cuándo existían datos y qué parte se usó finalmente: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2000"/>
        <w:gridCol w:w="2000"/>
        <w:gridCol w:w="1760"/>
      </w:tblGrid>
      <w:tr w:rsidR="00125DF8" w14:paraId="3CDC2E9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93" w14:textId="77777777" w:rsidR="00125DF8" w:rsidRDefault="00C81F69">
            <w:r>
              <w:rPr>
                <w:b/>
                <w:bCs/>
                <w:color w:val="FFFFFF"/>
                <w:sz w:val="18"/>
                <w:szCs w:val="18"/>
              </w:rPr>
              <w:t>Activo</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94" w14:textId="77777777" w:rsidR="00125DF8" w:rsidRDefault="00C81F69">
            <w:r>
              <w:rPr>
                <w:b/>
                <w:bCs/>
                <w:color w:val="FFFFFF"/>
                <w:sz w:val="18"/>
                <w:szCs w:val="18"/>
              </w:rPr>
              <w:t>Ticker</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95" w14:textId="77777777" w:rsidR="00125DF8" w:rsidRDefault="00C81F69">
            <w:r>
              <w:rPr>
                <w:b/>
                <w:bCs/>
                <w:color w:val="FFFFFF"/>
                <w:sz w:val="18"/>
                <w:szCs w:val="18"/>
              </w:rPr>
              <w:t>Primer dato en Yahoo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96" w14:textId="77777777" w:rsidR="00125DF8" w:rsidRDefault="00C81F69">
            <w:r>
              <w:rPr>
                <w:b/>
                <w:bCs/>
                <w:color w:val="FFFFFF"/>
                <w:sz w:val="18"/>
                <w:szCs w:val="18"/>
              </w:rPr>
              <w:t>Primer día analizado</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97" w14:textId="77777777" w:rsidR="00125DF8" w:rsidRDefault="00C81F69">
            <w:r>
              <w:rPr>
                <w:b/>
                <w:bCs/>
                <w:color w:val="FFFFFF"/>
                <w:sz w:val="18"/>
                <w:szCs w:val="18"/>
              </w:rPr>
              <w:t>Jornadas analizadas</w:t>
            </w:r>
          </w:p>
        </w:tc>
      </w:tr>
      <w:tr w:rsidR="00125DF8" w14:paraId="3CDC2E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99" w14:textId="77777777" w:rsidR="00125DF8" w:rsidRDefault="00C81F69">
            <w:r>
              <w:rPr>
                <w:color w:val="000000"/>
                <w:sz w:val="18"/>
                <w:szCs w:val="18"/>
              </w:rPr>
              <w:t>Tesla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9A" w14:textId="77777777" w:rsidR="00125DF8" w:rsidRDefault="00C81F69">
            <w:r>
              <w:rPr>
                <w:color w:val="000000"/>
                <w:sz w:val="18"/>
                <w:szCs w:val="18"/>
              </w:rPr>
              <w:t>TSLA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9B" w14:textId="77777777" w:rsidR="00125DF8" w:rsidRDefault="00C81F69">
            <w:r>
              <w:rPr>
                <w:color w:val="000000"/>
                <w:sz w:val="18"/>
                <w:szCs w:val="18"/>
              </w:rPr>
              <w:t>29-06-2010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9C" w14:textId="77777777" w:rsidR="00125DF8" w:rsidRDefault="00C81F69">
            <w:r>
              <w:rPr>
                <w:color w:val="000000"/>
                <w:sz w:val="18"/>
                <w:szCs w:val="18"/>
              </w:rPr>
              <w:t>07-09-2021</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9D" w14:textId="77777777" w:rsidR="00125DF8" w:rsidRDefault="00C81F69">
            <w:r>
              <w:rPr>
                <w:color w:val="000000"/>
                <w:sz w:val="18"/>
                <w:szCs w:val="18"/>
              </w:rPr>
              <w:t>1.255</w:t>
            </w:r>
          </w:p>
        </w:tc>
      </w:tr>
      <w:tr w:rsidR="00125DF8" w14:paraId="3CDC2EA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9F" w14:textId="77777777" w:rsidR="00125DF8" w:rsidRDefault="00C81F69">
            <w:r>
              <w:rPr>
                <w:color w:val="000000"/>
                <w:sz w:val="18"/>
                <w:szCs w:val="18"/>
              </w:rPr>
              <w:t>Google (Alphabet)</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A0" w14:textId="77777777" w:rsidR="00125DF8" w:rsidRDefault="00C81F69">
            <w:r>
              <w:rPr>
                <w:color w:val="000000"/>
                <w:sz w:val="18"/>
                <w:szCs w:val="18"/>
              </w:rPr>
              <w:t>GOOGL</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A1" w14:textId="77777777" w:rsidR="00125DF8" w:rsidRDefault="00C81F69">
            <w:r>
              <w:rPr>
                <w:color w:val="000000"/>
                <w:sz w:val="18"/>
                <w:szCs w:val="18"/>
              </w:rPr>
              <w:t>19-08-2004</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A2" w14:textId="77777777" w:rsidR="00125DF8" w:rsidRDefault="00C81F69">
            <w:r>
              <w:rPr>
                <w:color w:val="000000"/>
                <w:sz w:val="18"/>
                <w:szCs w:val="18"/>
              </w:rPr>
              <w:t>07-09-2021</w:t>
            </w:r>
          </w:p>
        </w:tc>
        <w:tc>
          <w:tcPr>
            <w:tcW w:w="1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A3" w14:textId="77777777" w:rsidR="00125DF8" w:rsidRDefault="00C81F69">
            <w:r>
              <w:rPr>
                <w:color w:val="000000"/>
                <w:sz w:val="18"/>
                <w:szCs w:val="18"/>
              </w:rPr>
              <w:t>1.255</w:t>
            </w:r>
          </w:p>
        </w:tc>
      </w:tr>
      <w:tr w:rsidR="00125DF8" w14:paraId="3CDC2EA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A5" w14:textId="77777777" w:rsidR="00125DF8" w:rsidRDefault="00C81F69">
            <w:r>
              <w:rPr>
                <w:color w:val="000000"/>
                <w:sz w:val="18"/>
                <w:szCs w:val="18"/>
              </w:rPr>
              <w:t>Microsoft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A6" w14:textId="77777777" w:rsidR="00125DF8" w:rsidRDefault="00C81F69">
            <w:r>
              <w:rPr>
                <w:color w:val="000000"/>
                <w:sz w:val="18"/>
                <w:szCs w:val="18"/>
              </w:rPr>
              <w:t>MSFT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A7" w14:textId="77777777" w:rsidR="00125DF8" w:rsidRDefault="00C81F69">
            <w:r>
              <w:rPr>
                <w:color w:val="000000"/>
                <w:sz w:val="18"/>
                <w:szCs w:val="18"/>
              </w:rPr>
              <w:t>13-03-1986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A8" w14:textId="77777777" w:rsidR="00125DF8" w:rsidRDefault="00C81F69">
            <w:r>
              <w:rPr>
                <w:color w:val="000000"/>
                <w:sz w:val="18"/>
                <w:szCs w:val="18"/>
              </w:rPr>
              <w:t>07-09-2021</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A9" w14:textId="77777777" w:rsidR="00125DF8" w:rsidRDefault="00C81F69">
            <w:r>
              <w:rPr>
                <w:color w:val="000000"/>
                <w:sz w:val="18"/>
                <w:szCs w:val="18"/>
              </w:rPr>
              <w:t>1.255</w:t>
            </w:r>
          </w:p>
        </w:tc>
      </w:tr>
      <w:tr w:rsidR="00125DF8" w14:paraId="3CDC2EB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AB" w14:textId="77777777" w:rsidR="00125DF8" w:rsidRDefault="00C81F69">
            <w:r>
              <w:rPr>
                <w:color w:val="000000"/>
                <w:sz w:val="18"/>
                <w:szCs w:val="18"/>
              </w:rPr>
              <w:t>Petróleo WTI</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AC" w14:textId="77777777" w:rsidR="00125DF8" w:rsidRDefault="00C81F69">
            <w:r>
              <w:rPr>
                <w:color w:val="000000"/>
                <w:sz w:val="18"/>
                <w:szCs w:val="18"/>
              </w:rPr>
              <w:t>CL=F</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AD" w14:textId="77777777" w:rsidR="00125DF8" w:rsidRDefault="00C81F69">
            <w:r>
              <w:rPr>
                <w:color w:val="000000"/>
                <w:sz w:val="18"/>
                <w:szCs w:val="18"/>
              </w:rPr>
              <w:t>23-08-2000</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AE" w14:textId="77777777" w:rsidR="00125DF8" w:rsidRDefault="00C81F69">
            <w:r>
              <w:rPr>
                <w:color w:val="000000"/>
                <w:sz w:val="18"/>
                <w:szCs w:val="18"/>
              </w:rPr>
              <w:t>07-09-2021</w:t>
            </w:r>
          </w:p>
        </w:tc>
        <w:tc>
          <w:tcPr>
            <w:tcW w:w="1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AF" w14:textId="77777777" w:rsidR="00125DF8" w:rsidRDefault="00C81F69">
            <w:r>
              <w:rPr>
                <w:color w:val="000000"/>
                <w:sz w:val="18"/>
                <w:szCs w:val="18"/>
              </w:rPr>
              <w:t>1.257</w:t>
            </w:r>
          </w:p>
        </w:tc>
      </w:tr>
      <w:tr w:rsidR="00125DF8" w14:paraId="3CDC2EB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B1" w14:textId="77777777" w:rsidR="00125DF8" w:rsidRDefault="00C81F69">
            <w:r>
              <w:rPr>
                <w:color w:val="000000"/>
                <w:sz w:val="18"/>
                <w:szCs w:val="18"/>
              </w:rPr>
              <w:t>Gas natural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B2" w14:textId="77777777" w:rsidR="00125DF8" w:rsidRDefault="00C81F69">
            <w:r>
              <w:rPr>
                <w:color w:val="000000"/>
                <w:sz w:val="18"/>
                <w:szCs w:val="18"/>
              </w:rPr>
              <w:t>NG=F</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B3" w14:textId="77777777" w:rsidR="00125DF8" w:rsidRDefault="00C81F69">
            <w:r>
              <w:rPr>
                <w:color w:val="000000"/>
                <w:sz w:val="18"/>
                <w:szCs w:val="18"/>
              </w:rPr>
              <w:t>30-08-2000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B4" w14:textId="77777777" w:rsidR="00125DF8" w:rsidRDefault="00C81F69">
            <w:r>
              <w:rPr>
                <w:color w:val="000000"/>
                <w:sz w:val="18"/>
                <w:szCs w:val="18"/>
              </w:rPr>
              <w:t>07-09-2021</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B5" w14:textId="77777777" w:rsidR="00125DF8" w:rsidRDefault="00C81F69">
            <w:r>
              <w:rPr>
                <w:color w:val="000000"/>
                <w:sz w:val="18"/>
                <w:szCs w:val="18"/>
              </w:rPr>
              <w:t>1.258</w:t>
            </w:r>
          </w:p>
        </w:tc>
      </w:tr>
      <w:tr w:rsidR="00125DF8" w14:paraId="3CDC2EB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B7" w14:textId="77777777" w:rsidR="00125DF8" w:rsidRDefault="00C81F69">
            <w:r>
              <w:rPr>
                <w:color w:val="000000"/>
                <w:sz w:val="18"/>
                <w:szCs w:val="18"/>
              </w:rPr>
              <w:t>Oro</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B8" w14:textId="77777777" w:rsidR="00125DF8" w:rsidRDefault="00C81F69">
            <w:r>
              <w:rPr>
                <w:color w:val="000000"/>
                <w:sz w:val="18"/>
                <w:szCs w:val="18"/>
              </w:rPr>
              <w:t>GC=F</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B9" w14:textId="77777777" w:rsidR="00125DF8" w:rsidRDefault="00C81F69">
            <w:r>
              <w:rPr>
                <w:color w:val="000000"/>
                <w:sz w:val="18"/>
                <w:szCs w:val="18"/>
              </w:rPr>
              <w:t>30-08-2000</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BA" w14:textId="77777777" w:rsidR="00125DF8" w:rsidRDefault="00C81F69">
            <w:r>
              <w:rPr>
                <w:color w:val="000000"/>
                <w:sz w:val="18"/>
                <w:szCs w:val="18"/>
              </w:rPr>
              <w:t>07-09-2021</w:t>
            </w:r>
          </w:p>
        </w:tc>
        <w:tc>
          <w:tcPr>
            <w:tcW w:w="1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BB" w14:textId="77777777" w:rsidR="00125DF8" w:rsidRDefault="00C81F69">
            <w:r>
              <w:rPr>
                <w:color w:val="000000"/>
                <w:sz w:val="18"/>
                <w:szCs w:val="18"/>
              </w:rPr>
              <w:t>1.257</w:t>
            </w:r>
          </w:p>
        </w:tc>
      </w:tr>
      <w:tr w:rsidR="00125DF8" w14:paraId="3CDC2EC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BD" w14:textId="77777777" w:rsidR="00125DF8" w:rsidRDefault="00C81F69">
            <w:r>
              <w:rPr>
                <w:color w:val="000000"/>
                <w:sz w:val="18"/>
                <w:szCs w:val="18"/>
              </w:rPr>
              <w:t>Diamante (Anglo American)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BE" w14:textId="77777777" w:rsidR="00125DF8" w:rsidRDefault="00C81F69">
            <w:r>
              <w:rPr>
                <w:color w:val="000000"/>
                <w:sz w:val="18"/>
                <w:szCs w:val="18"/>
              </w:rPr>
              <w:t>NGLOY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BF" w14:textId="77777777" w:rsidR="00125DF8" w:rsidRDefault="00C81F69">
            <w:r>
              <w:rPr>
                <w:color w:val="000000"/>
                <w:sz w:val="18"/>
                <w:szCs w:val="18"/>
              </w:rPr>
              <w:t>12-02-2015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C0" w14:textId="77777777" w:rsidR="00125DF8" w:rsidRDefault="00C81F69">
            <w:r>
              <w:rPr>
                <w:color w:val="000000"/>
                <w:sz w:val="18"/>
                <w:szCs w:val="18"/>
              </w:rPr>
              <w:t>07-09-2021</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C1" w14:textId="77777777" w:rsidR="00125DF8" w:rsidRDefault="00C81F69">
            <w:r>
              <w:rPr>
                <w:color w:val="000000"/>
                <w:sz w:val="18"/>
                <w:szCs w:val="18"/>
              </w:rPr>
              <w:t>1.255</w:t>
            </w:r>
          </w:p>
        </w:tc>
      </w:tr>
      <w:tr w:rsidR="00125DF8" w14:paraId="3CDC2EC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C3" w14:textId="77777777" w:rsidR="00125DF8" w:rsidRDefault="00C81F69">
            <w:r>
              <w:rPr>
                <w:color w:val="000000"/>
                <w:sz w:val="18"/>
                <w:szCs w:val="18"/>
              </w:rPr>
              <w:t>S&amp;P 500</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C4" w14:textId="77777777" w:rsidR="00125DF8" w:rsidRDefault="00C81F69">
            <w:r>
              <w:rPr>
                <w:color w:val="000000"/>
                <w:sz w:val="18"/>
                <w:szCs w:val="18"/>
              </w:rPr>
              <w:t>^GSPC</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C5" w14:textId="77777777" w:rsidR="00125DF8" w:rsidRDefault="00C81F69">
            <w:r>
              <w:rPr>
                <w:color w:val="000000"/>
                <w:sz w:val="18"/>
                <w:szCs w:val="18"/>
              </w:rPr>
              <w:t>30-12-1927</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C6" w14:textId="77777777" w:rsidR="00125DF8" w:rsidRDefault="00C81F69">
            <w:r>
              <w:rPr>
                <w:color w:val="000000"/>
                <w:sz w:val="18"/>
                <w:szCs w:val="18"/>
              </w:rPr>
              <w:t>07-09-2021</w:t>
            </w:r>
          </w:p>
        </w:tc>
        <w:tc>
          <w:tcPr>
            <w:tcW w:w="17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C7" w14:textId="77777777" w:rsidR="00125DF8" w:rsidRDefault="00C81F69">
            <w:r>
              <w:rPr>
                <w:color w:val="000000"/>
                <w:sz w:val="18"/>
                <w:szCs w:val="18"/>
              </w:rPr>
              <w:t>1.255</w:t>
            </w:r>
          </w:p>
        </w:tc>
      </w:tr>
      <w:tr w:rsidR="00125DF8" w14:paraId="3CDC2EC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C9" w14:textId="77777777" w:rsidR="00125DF8" w:rsidRDefault="00C81F69">
            <w:r>
              <w:rPr>
                <w:color w:val="000000"/>
                <w:sz w:val="18"/>
                <w:szCs w:val="18"/>
              </w:rPr>
              <w:t>STOXX Europe 600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CA" w14:textId="77777777" w:rsidR="00125DF8" w:rsidRDefault="00C81F69">
            <w:r>
              <w:rPr>
                <w:color w:val="000000"/>
                <w:sz w:val="18"/>
                <w:szCs w:val="18"/>
              </w:rPr>
              <w:t>^STOXX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CB" w14:textId="77777777" w:rsidR="00125DF8" w:rsidRDefault="00C81F69">
            <w:r>
              <w:rPr>
                <w:color w:val="000000"/>
                <w:sz w:val="18"/>
                <w:szCs w:val="18"/>
              </w:rPr>
              <w:t>26-04-2004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CC" w14:textId="77777777" w:rsidR="00125DF8" w:rsidRDefault="00C81F69">
            <w:r>
              <w:rPr>
                <w:color w:val="000000"/>
                <w:sz w:val="18"/>
                <w:szCs w:val="18"/>
              </w:rPr>
              <w:t>06-09-2021</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CD" w14:textId="77777777" w:rsidR="00125DF8" w:rsidRDefault="00C81F69">
            <w:r>
              <w:rPr>
                <w:color w:val="000000"/>
                <w:sz w:val="18"/>
                <w:szCs w:val="18"/>
              </w:rPr>
              <w:t>1.257</w:t>
            </w:r>
          </w:p>
        </w:tc>
      </w:tr>
    </w:tbl>
    <w:p w14:paraId="3CDC2ECF" w14:textId="77777777" w:rsidR="00125DF8" w:rsidRDefault="00C81F69">
      <w:pPr>
        <w:spacing w:after="220"/>
        <w:jc w:val="center"/>
      </w:pPr>
      <w:r>
        <w:rPr>
          <w:i/>
          <w:iCs/>
          <w:color w:val="555555"/>
          <w:sz w:val="18"/>
          <w:szCs w:val="18"/>
        </w:rPr>
        <w:t>Todos los activos terminan el 4 de septiembre de 2026.</w:t>
      </w:r>
    </w:p>
    <w:p w14:paraId="3CDC2ED0" w14:textId="77777777" w:rsidR="00125DF8" w:rsidRDefault="00C81F69">
      <w:pPr>
        <w:pStyle w:val="Ttulo2"/>
      </w:pPr>
      <w:bookmarkStart w:id="5" w:name="_Toc240368156"/>
      <w:r>
        <w:t>3.3 Por qué cinco años</w:t>
      </w:r>
      <w:bookmarkEnd w:id="5"/>
    </w:p>
    <w:p w14:paraId="3CDC2ED1" w14:textId="77777777" w:rsidR="00125DF8" w:rsidRDefault="00C81F69">
      <w:pPr>
        <w:spacing w:after="140" w:line="276" w:lineRule="auto"/>
      </w:pPr>
      <w:r>
        <w:t>El script calcula la fecha de corte restando cinco años al último dato disponible: 4 de septiembre de 2026 menos cinco años da el 4 de septiembre de 2021. Ese día fue sábado, y el lunes 6 fue festivo en Estados Unidos por el Día del Trabajo. Por eso los activos estadounidenses empiezan el martes 7 y solo el índice europeo tiene dato del lunes 6.</w:t>
      </w:r>
    </w:p>
    <w:p w14:paraId="3CDC2ED2" w14:textId="77777777" w:rsidR="00125DF8" w:rsidRDefault="00C81F69">
      <w:pPr>
        <w:spacing w:after="140" w:line="276" w:lineRule="auto"/>
      </w:pPr>
      <w:r>
        <w:t>Se usó una ventana común porque comparar el S&amp;P 500, con casi 25.000 días, contra Anglo American, con menos de 3.000, mezclaría épocas de mercado completamente distintas. Con la misma ventana, los nueve activos tienen un tamaño de muestra parecido y viven las mismas crisis y los mismos periodos alcistas.</w:t>
      </w:r>
    </w:p>
    <w:p w14:paraId="3CDC2ED3" w14:textId="77777777" w:rsidR="00125DF8" w:rsidRDefault="00C81F69">
      <w:pPr>
        <w:pStyle w:val="Ttulo2"/>
      </w:pPr>
      <w:bookmarkStart w:id="6" w:name="_Toc240368157"/>
      <w:r>
        <w:t>3.4 Tres advertencias sobre los datos</w:t>
      </w:r>
      <w:bookmarkEnd w:id="6"/>
    </w:p>
    <w:p w14:paraId="3CDC2ED4" w14:textId="77777777" w:rsidR="00125DF8" w:rsidRDefault="00C81F69">
      <w:pPr>
        <w:pStyle w:val="Prrafodelista"/>
        <w:numPr>
          <w:ilvl w:val="0"/>
          <w:numId w:val="3"/>
        </w:numPr>
        <w:spacing w:after="80" w:line="276" w:lineRule="auto"/>
      </w:pPr>
      <w:r>
        <w:rPr>
          <w:b/>
          <w:bCs/>
        </w:rPr>
        <w:t>Precio de cierre, no cierre ajustado.</w:t>
      </w:r>
      <w:r>
        <w:t xml:space="preserve"> Los rendimientos se calculan con Close. Los dividendos quedan fuera, así que las rentabilidades de Microsoft y de Anglo American están subestimadas frente a su rentabilidad total.</w:t>
      </w:r>
    </w:p>
    <w:p w14:paraId="3CDC2ED5" w14:textId="77777777" w:rsidR="00125DF8" w:rsidRDefault="00C81F69">
      <w:pPr>
        <w:pStyle w:val="Prrafodelista"/>
        <w:numPr>
          <w:ilvl w:val="0"/>
          <w:numId w:val="3"/>
        </w:numPr>
        <w:spacing w:after="80" w:line="276" w:lineRule="auto"/>
      </w:pPr>
      <w:r>
        <w:rPr>
          <w:b/>
          <w:bCs/>
        </w:rPr>
        <w:t>El diamante es una aproximación.</w:t>
      </w:r>
      <w:r>
        <w:t xml:space="preserve"> El diamante no cotiza en bolsa como contrato de futuros. Se usa Anglo American, dueña de De Beers, que se comporta como una acción minera y no como el precio del diamante.</w:t>
      </w:r>
    </w:p>
    <w:p w14:paraId="3CDC2ED6" w14:textId="77777777" w:rsidR="00125DF8" w:rsidRDefault="00C81F69">
      <w:pPr>
        <w:pStyle w:val="Prrafodelista"/>
        <w:numPr>
          <w:ilvl w:val="0"/>
          <w:numId w:val="3"/>
        </w:numPr>
        <w:spacing w:after="80" w:line="276" w:lineRule="auto"/>
      </w:pPr>
      <w:r>
        <w:rPr>
          <w:b/>
          <w:bCs/>
        </w:rPr>
        <w:t>Los futuros son contratos continuos.</w:t>
      </w:r>
      <w:r>
        <w:t xml:space="preserve"> CL=F, NG=F y GC=F encadenan contratos que vencen. En el cambio de un contrato al siguiente pueden aparecer saltos de precio que no son movimientos reales del mercado. Esto se ve con claridad en el gas natural, como se explica en la sección 5.</w:t>
      </w:r>
    </w:p>
    <w:p w14:paraId="3CDC2ED7" w14:textId="77777777" w:rsidR="00125DF8" w:rsidRDefault="00C81F69">
      <w:pPr>
        <w:pStyle w:val="Ttulo1"/>
      </w:pPr>
      <w:bookmarkStart w:id="7" w:name="_Toc240368158"/>
      <w:r>
        <w:lastRenderedPageBreak/>
        <w:t>4. Secciones 1 a 6 del informe</w:t>
      </w:r>
      <w:bookmarkEnd w:id="7"/>
    </w:p>
    <w:p w14:paraId="3CDC2ED8" w14:textId="77777777" w:rsidR="00125DF8" w:rsidRDefault="00C81F69">
      <w:pPr>
        <w:spacing w:after="140" w:line="276" w:lineRule="auto"/>
      </w:pPr>
      <w:r>
        <w:t>Las seis primeras secciones son texto, sin código. Presentan el proyecto y explican las decisiones que condicionan todo lo demás: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25DF8" w14:paraId="3CDC2ED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D9" w14:textId="77777777" w:rsidR="00125DF8" w:rsidRDefault="00C81F69">
            <w:r>
              <w:rPr>
                <w:b/>
                <w:bCs/>
                <w:color w:val="FFFFFF"/>
                <w:sz w:val="18"/>
                <w:szCs w:val="18"/>
              </w:rPr>
              <w:t>Sección</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DA" w14:textId="77777777" w:rsidR="00125DF8" w:rsidRDefault="00C81F69">
            <w:r>
              <w:rPr>
                <w:b/>
                <w:bCs/>
                <w:color w:val="FFFFFF"/>
                <w:sz w:val="18"/>
                <w:szCs w:val="18"/>
              </w:rPr>
              <w:t>Qué contiene</w:t>
            </w:r>
          </w:p>
        </w:tc>
      </w:tr>
      <w:tr w:rsidR="00125DF8" w14:paraId="3CDC2ED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DC" w14:textId="77777777" w:rsidR="00125DF8" w:rsidRDefault="00C81F69">
            <w:r>
              <w:rPr>
                <w:color w:val="000000"/>
                <w:sz w:val="18"/>
                <w:szCs w:val="18"/>
              </w:rPr>
              <w:t>1. Planteamiento del problema</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DD" w14:textId="77777777" w:rsidR="00125DF8" w:rsidRDefault="00C81F69">
            <w:r>
              <w:rPr>
                <w:color w:val="000000"/>
                <w:sz w:val="18"/>
                <w:szCs w:val="18"/>
              </w:rPr>
              <w:t>Por qué no se trabaja con el precio sino con el rendimiento, qué rasgos tienen los rendimientos financieros y por qué los calendarios de negociación distintos son un problema</w:t>
            </w:r>
          </w:p>
        </w:tc>
      </w:tr>
      <w:tr w:rsidR="00125DF8" w14:paraId="3CDC2E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DF" w14:textId="77777777" w:rsidR="00125DF8" w:rsidRDefault="00C81F69">
            <w:r>
              <w:rPr>
                <w:color w:val="000000"/>
                <w:sz w:val="18"/>
                <w:szCs w:val="18"/>
              </w:rPr>
              <w:t>2. Pregunta de investigación</w:t>
            </w:r>
          </w:p>
        </w:tc>
        <w:tc>
          <w:tcPr>
            <w:tcW w:w="6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E0" w14:textId="77777777" w:rsidR="00125DF8" w:rsidRDefault="00C81F69">
            <w:r>
              <w:rPr>
                <w:color w:val="000000"/>
                <w:sz w:val="18"/>
                <w:szCs w:val="18"/>
              </w:rPr>
              <w:t>La pregunta central y tres preguntas operativas, que se responden en las secciones 7, 8 y 9</w:t>
            </w:r>
          </w:p>
        </w:tc>
      </w:tr>
      <w:tr w:rsidR="00125DF8" w14:paraId="3CDC2EE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E2" w14:textId="77777777" w:rsidR="00125DF8" w:rsidRDefault="00C81F69">
            <w:r>
              <w:rPr>
                <w:color w:val="000000"/>
                <w:sz w:val="18"/>
                <w:szCs w:val="18"/>
              </w:rPr>
              <w:t>3. Objetivo general</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E3" w14:textId="77777777" w:rsidR="00125DF8" w:rsidRDefault="00C81F69">
            <w:r>
              <w:rPr>
                <w:color w:val="000000"/>
                <w:sz w:val="18"/>
                <w:szCs w:val="18"/>
              </w:rPr>
              <w:t>Caracterizar la distribución y la dependencia de los rendimientos, con el S&amp;P 500 como referencia</w:t>
            </w:r>
          </w:p>
        </w:tc>
      </w:tr>
      <w:tr w:rsidR="00125DF8" w14:paraId="3CDC2EE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E5" w14:textId="77777777" w:rsidR="00125DF8" w:rsidRDefault="00C81F69">
            <w:r>
              <w:rPr>
                <w:color w:val="000000"/>
                <w:sz w:val="18"/>
                <w:szCs w:val="18"/>
              </w:rPr>
              <w:t>4. Objetivos específicos</w:t>
            </w:r>
          </w:p>
        </w:tc>
        <w:tc>
          <w:tcPr>
            <w:tcW w:w="6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E6" w14:textId="77777777" w:rsidR="00125DF8" w:rsidRDefault="00C81F69">
            <w:r>
              <w:rPr>
                <w:color w:val="000000"/>
                <w:sz w:val="18"/>
                <w:szCs w:val="18"/>
              </w:rPr>
              <w:t>Seis objetivos, uno por cada bloque de análisis del informe</w:t>
            </w:r>
          </w:p>
        </w:tc>
      </w:tr>
      <w:tr w:rsidR="00125DF8" w14:paraId="3CDC2EE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E8" w14:textId="77777777" w:rsidR="00125DF8" w:rsidRDefault="00C81F69">
            <w:r>
              <w:rPr>
                <w:color w:val="000000"/>
                <w:sz w:val="18"/>
                <w:szCs w:val="18"/>
              </w:rPr>
              <w:t>5. Justificación</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E9" w14:textId="77777777" w:rsidR="00125DF8" w:rsidRDefault="00C81F69">
            <w:r>
              <w:rPr>
                <w:color w:val="000000"/>
                <w:sz w:val="18"/>
                <w:szCs w:val="18"/>
              </w:rPr>
              <w:t>Qué aporta cada asignatura: Muestreo, Series de Tiempo y Estadística No Paramétrica</w:t>
            </w:r>
          </w:p>
        </w:tc>
      </w:tr>
      <w:tr w:rsidR="00125DF8" w14:paraId="3CDC2E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EB" w14:textId="77777777" w:rsidR="00125DF8" w:rsidRDefault="00C81F69">
            <w:r>
              <w:rPr>
                <w:color w:val="000000"/>
                <w:sz w:val="18"/>
                <w:szCs w:val="18"/>
              </w:rPr>
              <w:t>6. Origen y construcción de los datos</w:t>
            </w:r>
          </w:p>
        </w:tc>
        <w:tc>
          <w:tcPr>
            <w:tcW w:w="63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EC" w14:textId="77777777" w:rsidR="00125DF8" w:rsidRDefault="00C81F69">
            <w:r>
              <w:rPr>
                <w:color w:val="000000"/>
                <w:sz w:val="18"/>
                <w:szCs w:val="18"/>
              </w:rPr>
              <w:t>Tickers, ventana temporal, alineación por fecha, precio empleado y aproximación del diamante</w:t>
            </w:r>
          </w:p>
        </w:tc>
      </w:tr>
    </w:tbl>
    <w:p w14:paraId="3CDC2EEE" w14:textId="77777777" w:rsidR="00125DF8" w:rsidRDefault="00125DF8">
      <w:pPr>
        <w:spacing w:after="120"/>
      </w:pPr>
    </w:p>
    <w:p w14:paraId="3CDC2EEF" w14:textId="77777777" w:rsidR="00125DF8" w:rsidRDefault="00C81F69">
      <w:pPr>
        <w:pStyle w:val="Ttulo1"/>
      </w:pPr>
      <w:bookmarkStart w:id="8" w:name="_Toc240368159"/>
      <w:r>
        <w:t>5. Sección 7: análisis exploratorio por activo</w:t>
      </w:r>
      <w:bookmarkEnd w:id="8"/>
    </w:p>
    <w:p w14:paraId="3CDC2EF0" w14:textId="77777777" w:rsidR="00125DF8" w:rsidRDefault="00C81F69">
      <w:pPr>
        <w:pStyle w:val="Ttulo2"/>
      </w:pPr>
      <w:bookmarkStart w:id="9" w:name="_Toc240368160"/>
      <w:r>
        <w:t>5.1 Librerías cargadas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25DF8" w14:paraId="3CDC2EF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F1" w14:textId="77777777" w:rsidR="00125DF8" w:rsidRDefault="00C81F69">
            <w:r>
              <w:rPr>
                <w:b/>
                <w:bCs/>
                <w:color w:val="FFFFFF"/>
                <w:sz w:val="18"/>
                <w:szCs w:val="18"/>
              </w:rPr>
              <w:t>Librería</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EF2" w14:textId="77777777" w:rsidR="00125DF8" w:rsidRDefault="00C81F69">
            <w:r>
              <w:rPr>
                <w:b/>
                <w:bCs/>
                <w:color w:val="FFFFFF"/>
                <w:sz w:val="18"/>
                <w:szCs w:val="18"/>
              </w:rPr>
              <w:t>Para qué se usa</w:t>
            </w:r>
          </w:p>
        </w:tc>
      </w:tr>
      <w:tr w:rsidR="00125DF8" w14:paraId="3CDC2EF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F4" w14:textId="77777777" w:rsidR="00125DF8" w:rsidRDefault="00C81F69">
            <w:r>
              <w:rPr>
                <w:color w:val="000000"/>
                <w:sz w:val="18"/>
                <w:szCs w:val="18"/>
              </w:rPr>
              <w:t>tidyverse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F5" w14:textId="77777777" w:rsidR="00125DF8" w:rsidRDefault="00C81F69">
            <w:r>
              <w:rPr>
                <w:color w:val="000000"/>
                <w:sz w:val="18"/>
                <w:szCs w:val="18"/>
              </w:rPr>
              <w:t>Manipular datos: mutate, lag, map_dfr y pivot_wider</w:t>
            </w:r>
          </w:p>
        </w:tc>
      </w:tr>
      <w:tr w:rsidR="00125DF8" w14:paraId="3CDC2E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F7" w14:textId="77777777" w:rsidR="00125DF8" w:rsidRDefault="00C81F69">
            <w:r>
              <w:rPr>
                <w:color w:val="000000"/>
                <w:sz w:val="18"/>
                <w:szCs w:val="18"/>
              </w:rPr>
              <w:t>pander</w:t>
            </w:r>
          </w:p>
        </w:tc>
        <w:tc>
          <w:tcPr>
            <w:tcW w:w="7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F8" w14:textId="77777777" w:rsidR="00125DF8" w:rsidRDefault="00C81F69">
            <w:r>
              <w:rPr>
                <w:color w:val="000000"/>
                <w:sz w:val="18"/>
                <w:szCs w:val="18"/>
              </w:rPr>
              <w:t>Convertir las tablas de R en tablas con formato dentro del HTML</w:t>
            </w:r>
          </w:p>
        </w:tc>
      </w:tr>
      <w:tr w:rsidR="00125DF8" w14:paraId="3CDC2E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FA" w14:textId="77777777" w:rsidR="00125DF8" w:rsidRDefault="00C81F69">
            <w:r>
              <w:rPr>
                <w:color w:val="000000"/>
                <w:sz w:val="18"/>
                <w:szCs w:val="18"/>
              </w:rPr>
              <w:t>ggplot2</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EFB" w14:textId="77777777" w:rsidR="00125DF8" w:rsidRDefault="00C81F69">
            <w:r>
              <w:rPr>
                <w:color w:val="000000"/>
                <w:sz w:val="18"/>
                <w:szCs w:val="18"/>
              </w:rPr>
              <w:t>Construir los gráficos de las secciones 8 y 9</w:t>
            </w:r>
          </w:p>
        </w:tc>
      </w:tr>
      <w:tr w:rsidR="00125DF8" w14:paraId="3CDC2E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FD" w14:textId="77777777" w:rsidR="00125DF8" w:rsidRDefault="00C81F69">
            <w:r>
              <w:rPr>
                <w:color w:val="000000"/>
                <w:sz w:val="18"/>
                <w:szCs w:val="18"/>
              </w:rPr>
              <w:t>dlookr</w:t>
            </w:r>
          </w:p>
        </w:tc>
        <w:tc>
          <w:tcPr>
            <w:tcW w:w="7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EFE" w14:textId="77777777" w:rsidR="00125DF8" w:rsidRDefault="00C81F69">
            <w:r>
              <w:rPr>
                <w:color w:val="000000"/>
                <w:sz w:val="18"/>
                <w:szCs w:val="18"/>
              </w:rPr>
              <w:t>Diagnosticar la calidad de los datos con diagnose y diagnose_outlier</w:t>
            </w:r>
          </w:p>
        </w:tc>
      </w:tr>
      <w:tr w:rsidR="00125DF8" w14:paraId="3CDC2F0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00" w14:textId="77777777" w:rsidR="00125DF8" w:rsidRDefault="00C81F69">
            <w:r>
              <w:rPr>
                <w:color w:val="000000"/>
                <w:sz w:val="18"/>
                <w:szCs w:val="18"/>
              </w:rPr>
              <w:t>energy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01" w14:textId="77777777" w:rsidR="00125DF8" w:rsidRDefault="00C81F69">
            <w:r>
              <w:rPr>
                <w:color w:val="000000"/>
                <w:sz w:val="18"/>
                <w:szCs w:val="18"/>
              </w:rPr>
              <w:t>Calcular la correlación de distancias con dcor</w:t>
            </w:r>
          </w:p>
        </w:tc>
      </w:tr>
    </w:tbl>
    <w:p w14:paraId="3CDC2F03" w14:textId="77777777" w:rsidR="00125DF8" w:rsidRDefault="00125DF8">
      <w:pPr>
        <w:spacing w:after="120"/>
      </w:pPr>
    </w:p>
    <w:p w14:paraId="3CDC2F04" w14:textId="77777777" w:rsidR="00125DF8" w:rsidRDefault="00C81F69">
      <w:pPr>
        <w:pStyle w:val="Ttulo2"/>
      </w:pPr>
      <w:bookmarkStart w:id="10" w:name="_Toc240368161"/>
      <w:r>
        <w:t>5.2 Qué se hace con cada activo</w:t>
      </w:r>
      <w:bookmarkEnd w:id="10"/>
    </w:p>
    <w:p w14:paraId="3CDC2F05" w14:textId="77777777" w:rsidR="00125DF8" w:rsidRDefault="00C81F69">
      <w:pPr>
        <w:spacing w:after="140" w:line="276" w:lineRule="auto"/>
      </w:pPr>
      <w:r>
        <w:t>Los nueve activos pasan exactamente por el mismo bloque de seis pasos, en este orden:</w:t>
      </w:r>
    </w:p>
    <w:p w14:paraId="3CDC2F06" w14:textId="77777777" w:rsidR="00125DF8" w:rsidRDefault="00C81F69">
      <w:pPr>
        <w:pStyle w:val="Prrafodelista"/>
        <w:numPr>
          <w:ilvl w:val="0"/>
          <w:numId w:val="4"/>
        </w:numPr>
        <w:spacing w:after="80" w:line="276" w:lineRule="auto"/>
      </w:pPr>
      <w:r>
        <w:rPr>
          <w:b/>
          <w:bCs/>
        </w:rPr>
        <w:t>Lectura y vista previa.</w:t>
      </w:r>
      <w:r>
        <w:t xml:space="preserve"> read.csv carga el archivo y pander(head(activo, 10)) muestra las diez primeras filas, para comprobar que las columnas se leyeron bien.</w:t>
      </w:r>
    </w:p>
    <w:p w14:paraId="3CDC2F07" w14:textId="77777777" w:rsidR="00125DF8" w:rsidRDefault="00C81F69">
      <w:pPr>
        <w:pStyle w:val="Prrafodelista"/>
        <w:numPr>
          <w:ilvl w:val="0"/>
          <w:numId w:val="4"/>
        </w:numPr>
        <w:spacing w:after="80" w:line="276" w:lineRule="auto"/>
      </w:pPr>
      <w:r>
        <w:rPr>
          <w:b/>
          <w:bCs/>
        </w:rPr>
        <w:t>Cálculo del rendimiento.</w:t>
      </w:r>
      <w:r>
        <w:t xml:space="preserve"> Se crea la columna rentabilidad como el logaritmo del cierre de hoy dividido por el cierre de ayer, y rent_porcent como ese valor multiplicado por 100 y redondeado a cuatro decimales.</w:t>
      </w:r>
    </w:p>
    <w:p w14:paraId="3CDC2F08" w14:textId="77777777" w:rsidR="00125DF8" w:rsidRDefault="00C81F69">
      <w:pPr>
        <w:pStyle w:val="Prrafodelista"/>
        <w:numPr>
          <w:ilvl w:val="0"/>
          <w:numId w:val="4"/>
        </w:numPr>
        <w:spacing w:after="80" w:line="276" w:lineRule="auto"/>
      </w:pPr>
      <w:r>
        <w:rPr>
          <w:b/>
          <w:bCs/>
        </w:rPr>
        <w:t>Diagnóstico general</w:t>
      </w:r>
      <w:r>
        <w:t xml:space="preserve"> con diagnose.</w:t>
      </w:r>
    </w:p>
    <w:p w14:paraId="3CDC2F09" w14:textId="77777777" w:rsidR="00125DF8" w:rsidRDefault="00C81F69">
      <w:pPr>
        <w:pStyle w:val="Prrafodelista"/>
        <w:numPr>
          <w:ilvl w:val="0"/>
          <w:numId w:val="4"/>
        </w:numPr>
        <w:spacing w:after="80" w:line="276" w:lineRule="auto"/>
      </w:pPr>
      <w:r>
        <w:rPr>
          <w:b/>
          <w:bCs/>
        </w:rPr>
        <w:t>Diagnóstico de atípicos</w:t>
      </w:r>
      <w:r>
        <w:t xml:space="preserve"> con diagnose_outlier.</w:t>
      </w:r>
    </w:p>
    <w:p w14:paraId="3CDC2F0A" w14:textId="77777777" w:rsidR="00125DF8" w:rsidRDefault="00C81F69">
      <w:pPr>
        <w:pStyle w:val="Prrafodelista"/>
        <w:numPr>
          <w:ilvl w:val="0"/>
          <w:numId w:val="4"/>
        </w:numPr>
        <w:spacing w:after="80" w:line="276" w:lineRule="auto"/>
      </w:pPr>
      <w:r>
        <w:rPr>
          <w:b/>
          <w:bCs/>
        </w:rPr>
        <w:t>Histograma del precio de apertura</w:t>
      </w:r>
      <w:r>
        <w:t>, en azul claro.</w:t>
      </w:r>
    </w:p>
    <w:p w14:paraId="3CDC2F0B" w14:textId="77777777" w:rsidR="00125DF8" w:rsidRDefault="00C81F69">
      <w:pPr>
        <w:pStyle w:val="Prrafodelista"/>
        <w:numPr>
          <w:ilvl w:val="0"/>
          <w:numId w:val="4"/>
        </w:numPr>
        <w:spacing w:after="80" w:line="276" w:lineRule="auto"/>
      </w:pPr>
      <w:r>
        <w:rPr>
          <w:b/>
          <w:bCs/>
        </w:rPr>
        <w:t>Panel de siete histogramas</w:t>
      </w:r>
      <w:r>
        <w:t>: Open, High, Low, Close, Adj.Close, Volume y rentabilidad.</w:t>
      </w:r>
    </w:p>
    <w:p w14:paraId="3CDC2F0C" w14:textId="77777777" w:rsidR="00125DF8" w:rsidRDefault="00C81F69">
      <w:pPr>
        <w:pStyle w:val="Ttulo3"/>
      </w:pPr>
      <w:r>
        <w:lastRenderedPageBreak/>
        <w:t>El rendimiento logarítmico</w:t>
      </w:r>
    </w:p>
    <w:p w14:paraId="3CDC2F0D" w14:textId="77777777" w:rsidR="00125DF8" w:rsidRDefault="00C81F69">
      <w:pPr>
        <w:spacing w:after="140" w:line="276" w:lineRule="auto"/>
      </w:pPr>
      <w:r>
        <w:t>Si ayer el cierre fue 100 y hoy 102, el rendimiento logarítmico es ln(102 / 100) = 0,0198, es decir 1,98 %. El rendimiento simple sería 2 %. Para movimientos pequeños ambos son casi iguales. La ventaja del logarítmico es que se suma en el tiempo: el rendimiento de una semana es la suma de los cinco rendimientos diarios. La sección 9 aprovecha esa propiedad.</w:t>
      </w:r>
    </w:p>
    <w:p w14:paraId="3CDC2F0E" w14:textId="77777777" w:rsidR="00125DF8" w:rsidRDefault="00C81F69">
      <w:pPr>
        <w:spacing w:after="140" w:line="276" w:lineRule="auto"/>
      </w:pPr>
      <w:r>
        <w:t>El primer día de cada activo no tiene cierre anterior, así que su rentabilidad queda vacía. Por eso diagnose reporta un valor faltante en rentabilidad y rent_porcent para todos los activos.</w:t>
      </w:r>
    </w:p>
    <w:p w14:paraId="3CDC2F0F" w14:textId="77777777" w:rsidR="00125DF8" w:rsidRDefault="00C81F69">
      <w:pPr>
        <w:pStyle w:val="Ttulo3"/>
      </w:pPr>
      <w:r>
        <w:t>Cómo leer la tabla de diagnose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25DF8" w14:paraId="3CDC2F1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10" w14:textId="77777777" w:rsidR="00125DF8" w:rsidRDefault="00C81F69">
            <w:r>
              <w:rPr>
                <w:b/>
                <w:bCs/>
                <w:color w:val="FFFFFF"/>
                <w:sz w:val="18"/>
                <w:szCs w:val="18"/>
              </w:rPr>
              <w:t>Columna</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11" w14:textId="77777777" w:rsidR="00125DF8" w:rsidRDefault="00C81F69">
            <w:r>
              <w:rPr>
                <w:b/>
                <w:bCs/>
                <w:color w:val="FFFFFF"/>
                <w:sz w:val="18"/>
                <w:szCs w:val="18"/>
              </w:rPr>
              <w:t>Significado</w:t>
            </w:r>
          </w:p>
        </w:tc>
      </w:tr>
      <w:tr w:rsidR="00125DF8" w14:paraId="3CDC2F1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13" w14:textId="77777777" w:rsidR="00125DF8" w:rsidRDefault="00C81F69">
            <w:r>
              <w:rPr>
                <w:color w:val="000000"/>
                <w:sz w:val="18"/>
                <w:szCs w:val="18"/>
              </w:rPr>
              <w:t>variables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14" w14:textId="77777777" w:rsidR="00125DF8" w:rsidRDefault="00C81F69">
            <w:r>
              <w:rPr>
                <w:color w:val="000000"/>
                <w:sz w:val="18"/>
                <w:szCs w:val="18"/>
              </w:rPr>
              <w:t>Nombre de la columna analizada</w:t>
            </w:r>
          </w:p>
        </w:tc>
      </w:tr>
      <w:tr w:rsidR="00125DF8" w14:paraId="3CDC2F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16" w14:textId="77777777" w:rsidR="00125DF8" w:rsidRDefault="00C81F69">
            <w:r>
              <w:rPr>
                <w:color w:val="000000"/>
                <w:sz w:val="18"/>
                <w:szCs w:val="18"/>
              </w:rPr>
              <w:t>types</w:t>
            </w:r>
          </w:p>
        </w:tc>
        <w:tc>
          <w:tcPr>
            <w:tcW w:w="7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17" w14:textId="77777777" w:rsidR="00125DF8" w:rsidRDefault="00C81F69">
            <w:r>
              <w:rPr>
                <w:color w:val="000000"/>
                <w:sz w:val="18"/>
                <w:szCs w:val="18"/>
              </w:rPr>
              <w:t>Tipo de dato. Date aparece como character porque read.csv no convierte fechas automáticamente</w:t>
            </w:r>
          </w:p>
        </w:tc>
      </w:tr>
      <w:tr w:rsidR="00125DF8" w14:paraId="3CDC2F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19" w14:textId="77777777" w:rsidR="00125DF8" w:rsidRDefault="00C81F69">
            <w:r>
              <w:rPr>
                <w:color w:val="000000"/>
                <w:sz w:val="18"/>
                <w:szCs w:val="18"/>
              </w:rPr>
              <w:t>missing_count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1A" w14:textId="77777777" w:rsidR="00125DF8" w:rsidRDefault="00C81F69">
            <w:r>
              <w:rPr>
                <w:color w:val="000000"/>
                <w:sz w:val="18"/>
                <w:szCs w:val="18"/>
              </w:rPr>
              <w:t>Cantidad de valores faltantes</w:t>
            </w:r>
          </w:p>
        </w:tc>
      </w:tr>
      <w:tr w:rsidR="00125DF8" w14:paraId="3CDC2F1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1C" w14:textId="77777777" w:rsidR="00125DF8" w:rsidRDefault="00C81F69">
            <w:r>
              <w:rPr>
                <w:color w:val="000000"/>
                <w:sz w:val="18"/>
                <w:szCs w:val="18"/>
              </w:rPr>
              <w:t>missing_percent</w:t>
            </w:r>
          </w:p>
        </w:tc>
        <w:tc>
          <w:tcPr>
            <w:tcW w:w="7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1D" w14:textId="77777777" w:rsidR="00125DF8" w:rsidRDefault="00C81F69">
            <w:r>
              <w:rPr>
                <w:color w:val="000000"/>
                <w:sz w:val="18"/>
                <w:szCs w:val="18"/>
              </w:rPr>
              <w:t>Porcentaje de faltantes. En rentabilidad es cerca de 0,08 %: una fila de unas 1.255</w:t>
            </w:r>
          </w:p>
        </w:tc>
      </w:tr>
      <w:tr w:rsidR="00125DF8" w14:paraId="3CDC2F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1F" w14:textId="77777777" w:rsidR="00125DF8" w:rsidRDefault="00C81F69">
            <w:r>
              <w:rPr>
                <w:color w:val="000000"/>
                <w:sz w:val="18"/>
                <w:szCs w:val="18"/>
              </w:rPr>
              <w:t>unique_count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20" w14:textId="77777777" w:rsidR="00125DF8" w:rsidRDefault="00C81F69">
            <w:r>
              <w:rPr>
                <w:color w:val="000000"/>
                <w:sz w:val="18"/>
                <w:szCs w:val="18"/>
              </w:rPr>
              <w:t>Cuántos valores distintos tiene la columna</w:t>
            </w:r>
          </w:p>
        </w:tc>
      </w:tr>
      <w:tr w:rsidR="00125DF8" w14:paraId="3CDC2F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22" w14:textId="77777777" w:rsidR="00125DF8" w:rsidRDefault="00C81F69">
            <w:r>
              <w:rPr>
                <w:color w:val="000000"/>
                <w:sz w:val="18"/>
                <w:szCs w:val="18"/>
              </w:rPr>
              <w:t>unique_rate</w:t>
            </w:r>
          </w:p>
        </w:tc>
        <w:tc>
          <w:tcPr>
            <w:tcW w:w="7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23" w14:textId="77777777" w:rsidR="00125DF8" w:rsidRDefault="00C81F69">
            <w:r>
              <w:rPr>
                <w:color w:val="000000"/>
                <w:sz w:val="18"/>
                <w:szCs w:val="18"/>
              </w:rPr>
              <w:t>unique_count dividido por el número de filas. Un valor de 1 indica que no se repite ningún valor</w:t>
            </w:r>
          </w:p>
        </w:tc>
      </w:tr>
    </w:tbl>
    <w:p w14:paraId="3CDC2F25" w14:textId="77777777" w:rsidR="00125DF8" w:rsidRDefault="00C81F69">
      <w:pPr>
        <w:spacing w:after="220"/>
        <w:jc w:val="center"/>
      </w:pPr>
      <w:r>
        <w:rPr>
          <w:i/>
          <w:iCs/>
          <w:color w:val="555555"/>
          <w:sz w:val="18"/>
          <w:szCs w:val="18"/>
        </w:rPr>
        <w:t>pander divide la tabla en dos partes cuando no cabe, por eso unique_rate aparece debajo con el aviso Table continues below.</w:t>
      </w:r>
    </w:p>
    <w:p w14:paraId="3CDC2F26" w14:textId="77777777" w:rsidR="00125DF8" w:rsidRDefault="00C81F69">
      <w:pPr>
        <w:pStyle w:val="Ttulo3"/>
      </w:pPr>
      <w:r>
        <w:t>Cómo leer la tabla de diagnose_outlier</w:t>
      </w:r>
    </w:p>
    <w:p w14:paraId="3CDC2F27" w14:textId="77777777" w:rsidR="00125DF8" w:rsidRDefault="00C81F69">
      <w:pPr>
        <w:spacing w:after="140" w:line="276" w:lineRule="auto"/>
      </w:pPr>
      <w:r>
        <w:t>dlookr marca como atípico todo valor que cae por debajo de Q1 − 1,5 × RIC o por encima de Q3 + 1,5 × RIC. Q1 y Q3 son el primer y el tercer cuartil y RIC es la distancia entre ambos. Es el mismo criterio que usa un diagrama de caja para dibujar los puntos sueltos.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25DF8" w14:paraId="3CDC2F2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28" w14:textId="77777777" w:rsidR="00125DF8" w:rsidRDefault="00C81F69">
            <w:r>
              <w:rPr>
                <w:b/>
                <w:bCs/>
                <w:color w:val="FFFFFF"/>
                <w:sz w:val="18"/>
                <w:szCs w:val="18"/>
              </w:rPr>
              <w:t>Columna</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29" w14:textId="77777777" w:rsidR="00125DF8" w:rsidRDefault="00C81F69">
            <w:r>
              <w:rPr>
                <w:b/>
                <w:bCs/>
                <w:color w:val="FFFFFF"/>
                <w:sz w:val="18"/>
                <w:szCs w:val="18"/>
              </w:rPr>
              <w:t>Significado</w:t>
            </w:r>
          </w:p>
        </w:tc>
      </w:tr>
      <w:tr w:rsidR="00125DF8" w14:paraId="3CDC2F2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2B" w14:textId="77777777" w:rsidR="00125DF8" w:rsidRDefault="00C81F69">
            <w:r>
              <w:rPr>
                <w:color w:val="000000"/>
                <w:sz w:val="18"/>
                <w:szCs w:val="18"/>
              </w:rPr>
              <w:t>outliers_cnt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2C" w14:textId="77777777" w:rsidR="00125DF8" w:rsidRDefault="00C81F69">
            <w:r>
              <w:rPr>
                <w:color w:val="000000"/>
                <w:sz w:val="18"/>
                <w:szCs w:val="18"/>
              </w:rPr>
              <w:t>Número de valores atípicos</w:t>
            </w:r>
          </w:p>
        </w:tc>
      </w:tr>
      <w:tr w:rsidR="00125DF8" w14:paraId="3CDC2F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2E" w14:textId="77777777" w:rsidR="00125DF8" w:rsidRDefault="00C81F69">
            <w:r>
              <w:rPr>
                <w:color w:val="000000"/>
                <w:sz w:val="18"/>
                <w:szCs w:val="18"/>
              </w:rPr>
              <w:t>outliers_ratio</w:t>
            </w:r>
          </w:p>
        </w:tc>
        <w:tc>
          <w:tcPr>
            <w:tcW w:w="7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2F" w14:textId="77777777" w:rsidR="00125DF8" w:rsidRDefault="00C81F69">
            <w:r>
              <w:rPr>
                <w:color w:val="000000"/>
                <w:sz w:val="18"/>
                <w:szCs w:val="18"/>
              </w:rPr>
              <w:t>Porcentaje de atípicos sobre el total</w:t>
            </w:r>
          </w:p>
        </w:tc>
      </w:tr>
      <w:tr w:rsidR="00125DF8" w14:paraId="3CDC2F3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31" w14:textId="77777777" w:rsidR="00125DF8" w:rsidRDefault="00C81F69">
            <w:r>
              <w:rPr>
                <w:color w:val="000000"/>
                <w:sz w:val="18"/>
                <w:szCs w:val="18"/>
              </w:rPr>
              <w:t>outliers_mean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32" w14:textId="77777777" w:rsidR="00125DF8" w:rsidRDefault="00C81F69">
            <w:r>
              <w:rPr>
                <w:color w:val="000000"/>
                <w:sz w:val="18"/>
                <w:szCs w:val="18"/>
              </w:rPr>
              <w:t>Media calculada solo con los atípicos</w:t>
            </w:r>
          </w:p>
        </w:tc>
      </w:tr>
      <w:tr w:rsidR="00125DF8" w14:paraId="3CDC2F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34" w14:textId="77777777" w:rsidR="00125DF8" w:rsidRDefault="00C81F69">
            <w:r>
              <w:rPr>
                <w:color w:val="000000"/>
                <w:sz w:val="18"/>
                <w:szCs w:val="18"/>
              </w:rPr>
              <w:t>with_mean</w:t>
            </w:r>
          </w:p>
        </w:tc>
        <w:tc>
          <w:tcPr>
            <w:tcW w:w="71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35" w14:textId="77777777" w:rsidR="00125DF8" w:rsidRDefault="00C81F69">
            <w:r>
              <w:rPr>
                <w:color w:val="000000"/>
                <w:sz w:val="18"/>
                <w:szCs w:val="18"/>
              </w:rPr>
              <w:t>Media con todos los datos</w:t>
            </w:r>
          </w:p>
        </w:tc>
      </w:tr>
      <w:tr w:rsidR="00125DF8" w14:paraId="3CDC2F3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37" w14:textId="77777777" w:rsidR="00125DF8" w:rsidRDefault="00C81F69">
            <w:r>
              <w:rPr>
                <w:color w:val="000000"/>
                <w:sz w:val="18"/>
                <w:szCs w:val="18"/>
              </w:rPr>
              <w:t>without_mean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38" w14:textId="77777777" w:rsidR="00125DF8" w:rsidRDefault="00C81F69">
            <w:r>
              <w:rPr>
                <w:color w:val="000000"/>
                <w:sz w:val="18"/>
                <w:szCs w:val="18"/>
              </w:rPr>
              <w:t>Media quitando los atípicos. Si difiere mucho de with_mean, los atípicos arrastran la media</w:t>
            </w:r>
          </w:p>
        </w:tc>
      </w:tr>
    </w:tbl>
    <w:p w14:paraId="3CDC2F3A" w14:textId="77777777" w:rsidR="00125DF8" w:rsidRDefault="00125DF8">
      <w:pPr>
        <w:spacing w:after="120"/>
      </w:pPr>
    </w:p>
    <w:p w14:paraId="3CDC2F3B" w14:textId="77777777" w:rsidR="00125DF8" w:rsidRDefault="00C81F69">
      <w:pPr>
        <w:pStyle w:val="Ttulo3"/>
      </w:pPr>
      <w:r>
        <w:t>Cómo leer los histogramas</w:t>
      </w:r>
    </w:p>
    <w:p w14:paraId="3CDC2F3C" w14:textId="77777777" w:rsidR="00125DF8" w:rsidRDefault="00C81F69">
      <w:pPr>
        <w:spacing w:after="140" w:line="276" w:lineRule="auto"/>
      </w:pPr>
      <w:r>
        <w:t>Cada barra cuenta cuántos días cayeron dentro de un intervalo. La altura es la frecuencia y el ancho es el intervalo, que R elige de forma automática. El primer gráfico de cada activo es el histograma de Open en azul claro. Luego viene el panel de siete histogramas, cuyo primer cuadro repite ese mismo histograma sin color.</w:t>
      </w:r>
    </w:p>
    <w:p w14:paraId="3CDC2F3D" w14:textId="77777777" w:rsidR="00125DF8" w:rsidRDefault="00C81F69">
      <w:pPr>
        <w:spacing w:before="120" w:after="60"/>
        <w:jc w:val="center"/>
      </w:pPr>
      <w:r>
        <w:rPr>
          <w:noProof/>
        </w:rPr>
        <w:lastRenderedPageBreak/>
        <w:drawing>
          <wp:inline distT="0" distB="0" distL="0" distR="0" wp14:anchorId="3CDC3112" wp14:editId="3CDC3113">
            <wp:extent cx="5810250" cy="2905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905125"/>
                    </a:xfrm>
                    <a:prstGeom prst="rect">
                      <a:avLst/>
                    </a:prstGeom>
                  </pic:spPr>
                </pic:pic>
              </a:graphicData>
            </a:graphic>
          </wp:inline>
        </w:drawing>
      </w:r>
    </w:p>
    <w:p w14:paraId="3CDC2F3E" w14:textId="77777777" w:rsidR="00125DF8" w:rsidRDefault="00C81F69">
      <w:pPr>
        <w:spacing w:after="220"/>
        <w:jc w:val="center"/>
      </w:pPr>
      <w:r>
        <w:rPr>
          <w:i/>
          <w:iCs/>
          <w:color w:val="555555"/>
          <w:sz w:val="18"/>
          <w:szCs w:val="18"/>
        </w:rPr>
        <w:t>Figura 1. Panel de histogramas de Tesla.</w:t>
      </w:r>
    </w:p>
    <w:p w14:paraId="3CDC2F3F" w14:textId="77777777" w:rsidR="00125DF8" w:rsidRDefault="00C81F69">
      <w:pPr>
        <w:spacing w:after="140" w:line="276" w:lineRule="auto"/>
      </w:pPr>
      <w:r>
        <w:t>En el panel de Tesla se ven tres patrones que se repiten en casi todos los activos:</w:t>
      </w:r>
    </w:p>
    <w:p w14:paraId="3CDC2F40" w14:textId="77777777" w:rsidR="00125DF8" w:rsidRDefault="00C81F69">
      <w:pPr>
        <w:pStyle w:val="Prrafodelista"/>
        <w:numPr>
          <w:ilvl w:val="0"/>
          <w:numId w:val="3"/>
        </w:numPr>
        <w:spacing w:after="80" w:line="276" w:lineRule="auto"/>
      </w:pPr>
      <w:r>
        <w:rPr>
          <w:b/>
          <w:bCs/>
        </w:rPr>
        <w:t>Los cinco histogramas de precio son casi idénticos.</w:t>
      </w:r>
      <w:r>
        <w:t xml:space="preserve"> Open, High, Low, Close y Adj.Close se mueven juntos día a día, así que aportan prácticamente la misma información.</w:t>
      </w:r>
    </w:p>
    <w:p w14:paraId="3CDC2F41" w14:textId="77777777" w:rsidR="00125DF8" w:rsidRDefault="00C81F69">
      <w:pPr>
        <w:pStyle w:val="Prrafodelista"/>
        <w:numPr>
          <w:ilvl w:val="0"/>
          <w:numId w:val="3"/>
        </w:numPr>
        <w:spacing w:after="80" w:line="276" w:lineRule="auto"/>
      </w:pPr>
      <w:r>
        <w:rPr>
          <w:b/>
          <w:bCs/>
        </w:rPr>
        <w:t>El histograma del precio no describe una variable estable.</w:t>
      </w:r>
      <w:r>
        <w:t xml:space="preserve"> Tesla pasó de 108 a 490 dólares en cinco años. El histograma muestra en qué niveles pasó más tiempo el precio, no una distribución alrededor de un valor típico. Por eso el análisis se hace sobre el rendimiento.</w:t>
      </w:r>
    </w:p>
    <w:p w14:paraId="3CDC2F42" w14:textId="77777777" w:rsidR="00125DF8" w:rsidRDefault="00C81F69">
      <w:pPr>
        <w:pStyle w:val="Prrafodelista"/>
        <w:numPr>
          <w:ilvl w:val="0"/>
          <w:numId w:val="3"/>
        </w:numPr>
        <w:spacing w:after="80" w:line="276" w:lineRule="auto"/>
      </w:pPr>
      <w:r>
        <w:rPr>
          <w:b/>
          <w:bCs/>
        </w:rPr>
        <w:t>El volumen tiene cola a la derecha.</w:t>
      </w:r>
      <w:r>
        <w:t xml:space="preserve"> La mayoría de los días se negocia un volumen moderado y unos pocos días se negocia muchísimo más.</w:t>
      </w:r>
    </w:p>
    <w:p w14:paraId="3CDC2F43" w14:textId="77777777" w:rsidR="00125DF8" w:rsidRDefault="00C81F69">
      <w:pPr>
        <w:pStyle w:val="Prrafodelista"/>
        <w:numPr>
          <w:ilvl w:val="0"/>
          <w:numId w:val="3"/>
        </w:numPr>
        <w:spacing w:after="80" w:line="276" w:lineRule="auto"/>
      </w:pPr>
      <w:r>
        <w:rPr>
          <w:b/>
          <w:bCs/>
        </w:rPr>
        <w:t>La rentabilidad se concentra alrededor de cero con colas largas.</w:t>
      </w:r>
      <w:r>
        <w:t xml:space="preserve"> Casi todos los días el movimiento es pequeño, pero hay días de −20 % y +20 % que estiran el eje horizontal.</w:t>
      </w:r>
    </w:p>
    <w:p w14:paraId="3CDC2F44" w14:textId="77777777" w:rsidR="00125DF8" w:rsidRDefault="00C81F69">
      <w:pPr>
        <w:spacing w:before="120" w:after="60"/>
        <w:jc w:val="center"/>
      </w:pPr>
      <w:r>
        <w:rPr>
          <w:noProof/>
        </w:rPr>
        <w:lastRenderedPageBreak/>
        <w:drawing>
          <wp:inline distT="0" distB="0" distL="0" distR="0" wp14:anchorId="3CDC3114" wp14:editId="3CDC3115">
            <wp:extent cx="5810250" cy="2905125"/>
            <wp:effectExtent l="0" t="0" r="0" b="0"/>
            <wp:docPr id="201063424" name="Imagen 20106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905125"/>
                    </a:xfrm>
                    <a:prstGeom prst="rect">
                      <a:avLst/>
                    </a:prstGeom>
                  </pic:spPr>
                </pic:pic>
              </a:graphicData>
            </a:graphic>
          </wp:inline>
        </w:drawing>
      </w:r>
    </w:p>
    <w:p w14:paraId="3CDC2F45" w14:textId="77777777" w:rsidR="00125DF8" w:rsidRDefault="00C81F69">
      <w:pPr>
        <w:spacing w:after="220"/>
        <w:jc w:val="center"/>
      </w:pPr>
      <w:r>
        <w:rPr>
          <w:i/>
          <w:iCs/>
          <w:color w:val="555555"/>
          <w:sz w:val="18"/>
          <w:szCs w:val="18"/>
        </w:rPr>
        <w:t>Figura 2. Panel de histogramas del gas natural.</w:t>
      </w:r>
    </w:p>
    <w:p w14:paraId="3CDC2F46" w14:textId="77777777" w:rsidR="00125DF8" w:rsidRDefault="00C81F69">
      <w:pPr>
        <w:spacing w:after="140" w:line="276" w:lineRule="auto"/>
      </w:pPr>
      <w:r>
        <w:t>El gas natural es el caso extremo. Su precio pasó la mayor parte del tiempo entre 2 y 4 dólares, con una cola hasta 10 dólares que corresponde al pico de 2022. En el histograma de rentabilidad el eje va de −0,6 a 0,4 aunque casi todas las barras están junto a cero. Ese eje tan ancho es la señal visual de que hay días extremos.</w:t>
      </w:r>
    </w:p>
    <w:p w14:paraId="3CDC2F47" w14:textId="77777777" w:rsidR="00125DF8" w:rsidRDefault="00C81F69">
      <w:pPr>
        <w:pStyle w:val="Ttulo2"/>
      </w:pPr>
      <w:bookmarkStart w:id="11" w:name="_Toc240368162"/>
      <w:r>
        <w:t>5.3 Resultados por activo</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400"/>
        <w:gridCol w:w="1450"/>
        <w:gridCol w:w="1450"/>
        <w:gridCol w:w="1460"/>
      </w:tblGrid>
      <w:tr w:rsidR="00125DF8" w14:paraId="3CDC2F4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48" w14:textId="77777777" w:rsidR="00125DF8" w:rsidRDefault="00C81F69">
            <w:r>
              <w:rPr>
                <w:b/>
                <w:bCs/>
                <w:color w:val="FFFFFF"/>
                <w:sz w:val="18"/>
                <w:szCs w:val="18"/>
              </w:rPr>
              <w:t>Activo</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49" w14:textId="77777777" w:rsidR="00125DF8" w:rsidRDefault="00C81F69">
            <w:r>
              <w:rPr>
                <w:b/>
                <w:bCs/>
                <w:color w:val="FFFFFF"/>
                <w:sz w:val="18"/>
                <w:szCs w:val="18"/>
              </w:rPr>
              <w:t>Rango del cierre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4A" w14:textId="77777777" w:rsidR="00125DF8" w:rsidRDefault="00C81F69">
            <w:r>
              <w:rPr>
                <w:b/>
                <w:bCs/>
                <w:color w:val="FFFFFF"/>
                <w:sz w:val="18"/>
                <w:szCs w:val="18"/>
              </w:rPr>
              <w:t>Atípicos en cierre</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4B" w14:textId="77777777" w:rsidR="00125DF8" w:rsidRDefault="00C81F69">
            <w:r>
              <w:rPr>
                <w:b/>
                <w:bCs/>
                <w:color w:val="FFFFFF"/>
                <w:sz w:val="18"/>
                <w:szCs w:val="18"/>
              </w:rPr>
              <w:t>Atípicos en volumen</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4C" w14:textId="77777777" w:rsidR="00125DF8" w:rsidRDefault="00C81F69">
            <w:r>
              <w:rPr>
                <w:b/>
                <w:bCs/>
                <w:color w:val="FFFFFF"/>
                <w:sz w:val="18"/>
                <w:szCs w:val="18"/>
              </w:rPr>
              <w:t>Atípicos en rentab.</w:t>
            </w:r>
          </w:p>
        </w:tc>
        <w:tc>
          <w:tcPr>
            <w:tcW w:w="1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4D" w14:textId="77777777" w:rsidR="00125DF8" w:rsidRDefault="00C81F69">
            <w:r>
              <w:rPr>
                <w:b/>
                <w:bCs/>
                <w:color w:val="FFFFFF"/>
                <w:sz w:val="18"/>
                <w:szCs w:val="18"/>
              </w:rPr>
              <w:t>Media de atípicos de rentab.</w:t>
            </w:r>
          </w:p>
        </w:tc>
      </w:tr>
      <w:tr w:rsidR="00125DF8" w14:paraId="3CDC2F5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4F" w14:textId="77777777" w:rsidR="00125DF8" w:rsidRDefault="00C81F69">
            <w:r>
              <w:rPr>
                <w:color w:val="000000"/>
                <w:sz w:val="18"/>
                <w:szCs w:val="18"/>
              </w:rPr>
              <w:t>Tesla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50" w14:textId="77777777" w:rsidR="00125DF8" w:rsidRDefault="00C81F69">
            <w:r>
              <w:rPr>
                <w:color w:val="000000"/>
                <w:sz w:val="18"/>
                <w:szCs w:val="18"/>
              </w:rPr>
              <w:t>108,10 a 489,88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51" w14:textId="77777777" w:rsidR="00125DF8" w:rsidRDefault="00C81F69">
            <w:r>
              <w:rPr>
                <w:color w:val="000000"/>
                <w:sz w:val="18"/>
                <w:szCs w:val="18"/>
              </w:rPr>
              <w:t>0 (0 %)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52" w14:textId="77777777" w:rsidR="00125DF8" w:rsidRDefault="00C81F69">
            <w:r>
              <w:rPr>
                <w:color w:val="000000"/>
                <w:sz w:val="18"/>
                <w:szCs w:val="18"/>
              </w:rPr>
              <w:t>38 (3,0 %)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53" w14:textId="77777777" w:rsidR="00125DF8" w:rsidRDefault="00C81F69">
            <w:r>
              <w:rPr>
                <w:color w:val="000000"/>
                <w:sz w:val="18"/>
                <w:szCs w:val="18"/>
              </w:rPr>
              <w:t>45 (3,6 %)</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54" w14:textId="77777777" w:rsidR="00125DF8" w:rsidRDefault="00C81F69">
            <w:r>
              <w:rPr>
                <w:color w:val="000000"/>
                <w:sz w:val="18"/>
                <w:szCs w:val="18"/>
              </w:rPr>
              <w:t>−</w:t>
            </w:r>
            <w:r>
              <w:rPr>
                <w:color w:val="000000"/>
                <w:sz w:val="18"/>
                <w:szCs w:val="18"/>
              </w:rPr>
              <w:t>2,25 %</w:t>
            </w:r>
          </w:p>
        </w:tc>
      </w:tr>
      <w:tr w:rsidR="00125DF8" w14:paraId="3CDC2F5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56" w14:textId="77777777" w:rsidR="00125DF8" w:rsidRDefault="00C81F69">
            <w:r>
              <w:rPr>
                <w:color w:val="000000"/>
                <w:sz w:val="18"/>
                <w:szCs w:val="18"/>
              </w:rPr>
              <w:t>Google</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57" w14:textId="77777777" w:rsidR="00125DF8" w:rsidRDefault="00C81F69">
            <w:r>
              <w:rPr>
                <w:color w:val="000000"/>
                <w:sz w:val="18"/>
                <w:szCs w:val="18"/>
              </w:rPr>
              <w:t>83,43 a 402,62</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58" w14:textId="77777777" w:rsidR="00125DF8" w:rsidRDefault="00C81F69">
            <w:r>
              <w:rPr>
                <w:color w:val="000000"/>
                <w:sz w:val="18"/>
                <w:szCs w:val="18"/>
              </w:rPr>
              <w:t>194 (15,5 %)</w:t>
            </w:r>
          </w:p>
        </w:tc>
        <w:tc>
          <w:tcPr>
            <w:tcW w:w="14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59" w14:textId="77777777" w:rsidR="00125DF8" w:rsidRDefault="00C81F69">
            <w:r>
              <w:rPr>
                <w:color w:val="000000"/>
                <w:sz w:val="18"/>
                <w:szCs w:val="18"/>
              </w:rPr>
              <w:t>69 (5,5 %)</w:t>
            </w:r>
          </w:p>
        </w:tc>
        <w:tc>
          <w:tcPr>
            <w:tcW w:w="14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5A" w14:textId="77777777" w:rsidR="00125DF8" w:rsidRDefault="00C81F69">
            <w:r>
              <w:rPr>
                <w:color w:val="000000"/>
                <w:sz w:val="18"/>
                <w:szCs w:val="18"/>
              </w:rPr>
              <w:t>49 (3,9 %)</w:t>
            </w:r>
          </w:p>
        </w:tc>
        <w:tc>
          <w:tcPr>
            <w:tcW w:w="14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5B" w14:textId="77777777" w:rsidR="00125DF8" w:rsidRDefault="00C81F69">
            <w:r>
              <w:rPr>
                <w:color w:val="000000"/>
                <w:sz w:val="18"/>
                <w:szCs w:val="18"/>
              </w:rPr>
              <w:t>+0,26 %</w:t>
            </w:r>
          </w:p>
        </w:tc>
      </w:tr>
      <w:tr w:rsidR="00125DF8" w14:paraId="3CDC2F6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5D" w14:textId="77777777" w:rsidR="00125DF8" w:rsidRDefault="00C81F69">
            <w:r>
              <w:rPr>
                <w:color w:val="000000"/>
                <w:sz w:val="18"/>
                <w:szCs w:val="18"/>
              </w:rPr>
              <w:t>Microsoft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5E" w14:textId="77777777" w:rsidR="00125DF8" w:rsidRDefault="00C81F69">
            <w:r>
              <w:rPr>
                <w:color w:val="000000"/>
                <w:sz w:val="18"/>
                <w:szCs w:val="18"/>
              </w:rPr>
              <w:t>214,25 a 542,07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5F" w14:textId="77777777" w:rsidR="00125DF8" w:rsidRDefault="00C81F69">
            <w:r>
              <w:rPr>
                <w:color w:val="000000"/>
                <w:sz w:val="18"/>
                <w:szCs w:val="18"/>
              </w:rPr>
              <w:t>0 (0 %)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60" w14:textId="77777777" w:rsidR="00125DF8" w:rsidRDefault="00C81F69">
            <w:r>
              <w:rPr>
                <w:color w:val="000000"/>
                <w:sz w:val="18"/>
                <w:szCs w:val="18"/>
              </w:rPr>
              <w:t>56 (4,5 %)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61" w14:textId="77777777" w:rsidR="00125DF8" w:rsidRDefault="00C81F69">
            <w:r>
              <w:rPr>
                <w:color w:val="000000"/>
                <w:sz w:val="18"/>
                <w:szCs w:val="18"/>
              </w:rPr>
              <w:t>59 (4,7 %)</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62" w14:textId="77777777" w:rsidR="00125DF8" w:rsidRDefault="00C81F69">
            <w:r>
              <w:rPr>
                <w:color w:val="000000"/>
                <w:sz w:val="18"/>
                <w:szCs w:val="18"/>
              </w:rPr>
              <w:t>−</w:t>
            </w:r>
            <w:r>
              <w:rPr>
                <w:color w:val="000000"/>
                <w:sz w:val="18"/>
                <w:szCs w:val="18"/>
              </w:rPr>
              <w:t>0,32 %</w:t>
            </w:r>
          </w:p>
        </w:tc>
      </w:tr>
      <w:tr w:rsidR="00125DF8" w14:paraId="3CDC2F6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64" w14:textId="77777777" w:rsidR="00125DF8" w:rsidRDefault="00C81F69">
            <w:r>
              <w:rPr>
                <w:color w:val="000000"/>
                <w:sz w:val="18"/>
                <w:szCs w:val="18"/>
              </w:rPr>
              <w:t>Petróleo WTI</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65" w14:textId="77777777" w:rsidR="00125DF8" w:rsidRDefault="00C81F69">
            <w:r>
              <w:rPr>
                <w:color w:val="000000"/>
                <w:sz w:val="18"/>
                <w:szCs w:val="18"/>
              </w:rPr>
              <w:t>55,27 a 123,70</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66" w14:textId="77777777" w:rsidR="00125DF8" w:rsidRDefault="00C81F69">
            <w:r>
              <w:rPr>
                <w:color w:val="000000"/>
                <w:sz w:val="18"/>
                <w:szCs w:val="18"/>
              </w:rPr>
              <w:t>45 (3,6 %)</w:t>
            </w:r>
          </w:p>
        </w:tc>
        <w:tc>
          <w:tcPr>
            <w:tcW w:w="14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67" w14:textId="77777777" w:rsidR="00125DF8" w:rsidRDefault="00C81F69">
            <w:r>
              <w:rPr>
                <w:color w:val="000000"/>
                <w:sz w:val="18"/>
                <w:szCs w:val="18"/>
              </w:rPr>
              <w:t>79 (6,3 %)</w:t>
            </w:r>
          </w:p>
        </w:tc>
        <w:tc>
          <w:tcPr>
            <w:tcW w:w="14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68" w14:textId="77777777" w:rsidR="00125DF8" w:rsidRDefault="00C81F69">
            <w:r>
              <w:rPr>
                <w:color w:val="000000"/>
                <w:sz w:val="18"/>
                <w:szCs w:val="18"/>
              </w:rPr>
              <w:t>46 (3,7 %)</w:t>
            </w:r>
          </w:p>
        </w:tc>
        <w:tc>
          <w:tcPr>
            <w:tcW w:w="14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69" w14:textId="77777777" w:rsidR="00125DF8" w:rsidRDefault="00C81F69">
            <w:r>
              <w:rPr>
                <w:color w:val="000000"/>
                <w:sz w:val="18"/>
                <w:szCs w:val="18"/>
              </w:rPr>
              <w:t>−</w:t>
            </w:r>
            <w:r>
              <w:rPr>
                <w:color w:val="000000"/>
                <w:sz w:val="18"/>
                <w:szCs w:val="18"/>
              </w:rPr>
              <w:t>2,16 %</w:t>
            </w:r>
          </w:p>
        </w:tc>
      </w:tr>
      <w:tr w:rsidR="00125DF8" w14:paraId="3CDC2F7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6B" w14:textId="77777777" w:rsidR="00125DF8" w:rsidRDefault="00C81F69">
            <w:r>
              <w:rPr>
                <w:color w:val="000000"/>
                <w:sz w:val="18"/>
                <w:szCs w:val="18"/>
              </w:rPr>
              <w:t>Gas natural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6C" w14:textId="77777777" w:rsidR="00125DF8" w:rsidRDefault="00C81F69">
            <w:r>
              <w:rPr>
                <w:color w:val="000000"/>
                <w:sz w:val="18"/>
                <w:szCs w:val="18"/>
              </w:rPr>
              <w:t>1,58 a 9,68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6D" w14:textId="77777777" w:rsidR="00125DF8" w:rsidRDefault="00C81F69">
            <w:r>
              <w:rPr>
                <w:color w:val="000000"/>
                <w:sz w:val="18"/>
                <w:szCs w:val="18"/>
              </w:rPr>
              <w:t>87 (6,9 %)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6E" w14:textId="77777777" w:rsidR="00125DF8" w:rsidRDefault="00C81F69">
            <w:r>
              <w:rPr>
                <w:color w:val="000000"/>
                <w:sz w:val="18"/>
                <w:szCs w:val="18"/>
              </w:rPr>
              <w:t>30 (2,4 %)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6F" w14:textId="77777777" w:rsidR="00125DF8" w:rsidRDefault="00C81F69">
            <w:r>
              <w:rPr>
                <w:color w:val="000000"/>
                <w:sz w:val="18"/>
                <w:szCs w:val="18"/>
              </w:rPr>
              <w:t>39 (3,1 %)</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70" w14:textId="77777777" w:rsidR="00125DF8" w:rsidRDefault="00C81F69">
            <w:r>
              <w:rPr>
                <w:color w:val="000000"/>
                <w:sz w:val="18"/>
                <w:szCs w:val="18"/>
              </w:rPr>
              <w:t>−</w:t>
            </w:r>
            <w:r>
              <w:rPr>
                <w:color w:val="000000"/>
                <w:sz w:val="18"/>
                <w:szCs w:val="18"/>
              </w:rPr>
              <w:t>2,86 %</w:t>
            </w:r>
          </w:p>
        </w:tc>
      </w:tr>
      <w:tr w:rsidR="00125DF8" w14:paraId="3CDC2F7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72" w14:textId="77777777" w:rsidR="00125DF8" w:rsidRDefault="00C81F69">
            <w:r>
              <w:rPr>
                <w:color w:val="000000"/>
                <w:sz w:val="18"/>
                <w:szCs w:val="18"/>
              </w:rPr>
              <w:t>Oro</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73" w14:textId="77777777" w:rsidR="00125DF8" w:rsidRDefault="00C81F69">
            <w:r>
              <w:rPr>
                <w:color w:val="000000"/>
                <w:sz w:val="18"/>
                <w:szCs w:val="18"/>
              </w:rPr>
              <w:t>1.623,30 a 5.318,40</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74" w14:textId="77777777" w:rsidR="00125DF8" w:rsidRDefault="00C81F69">
            <w:r>
              <w:rPr>
                <w:color w:val="000000"/>
                <w:sz w:val="18"/>
                <w:szCs w:val="18"/>
              </w:rPr>
              <w:t>0 (0 %)</w:t>
            </w:r>
          </w:p>
        </w:tc>
        <w:tc>
          <w:tcPr>
            <w:tcW w:w="14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75" w14:textId="77777777" w:rsidR="00125DF8" w:rsidRDefault="00C81F69">
            <w:r>
              <w:rPr>
                <w:color w:val="000000"/>
                <w:sz w:val="18"/>
                <w:szCs w:val="18"/>
              </w:rPr>
              <w:t>141 (11,2 %)</w:t>
            </w:r>
          </w:p>
        </w:tc>
        <w:tc>
          <w:tcPr>
            <w:tcW w:w="14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76" w14:textId="77777777" w:rsidR="00125DF8" w:rsidRDefault="00C81F69">
            <w:r>
              <w:rPr>
                <w:color w:val="000000"/>
                <w:sz w:val="18"/>
                <w:szCs w:val="18"/>
              </w:rPr>
              <w:t>73 (5,8 %)</w:t>
            </w:r>
          </w:p>
        </w:tc>
        <w:tc>
          <w:tcPr>
            <w:tcW w:w="14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77" w14:textId="77777777" w:rsidR="00125DF8" w:rsidRDefault="00C81F69">
            <w:r>
              <w:rPr>
                <w:color w:val="000000"/>
                <w:sz w:val="18"/>
                <w:szCs w:val="18"/>
              </w:rPr>
              <w:t>−</w:t>
            </w:r>
            <w:r>
              <w:rPr>
                <w:color w:val="000000"/>
                <w:sz w:val="18"/>
                <w:szCs w:val="18"/>
              </w:rPr>
              <w:t>0,65 %</w:t>
            </w:r>
          </w:p>
        </w:tc>
      </w:tr>
      <w:tr w:rsidR="00125DF8" w14:paraId="3CDC2F7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79" w14:textId="77777777" w:rsidR="00125DF8" w:rsidRDefault="00C81F69">
            <w:r>
              <w:rPr>
                <w:color w:val="000000"/>
                <w:sz w:val="18"/>
                <w:szCs w:val="18"/>
              </w:rPr>
              <w:t>Diamante (proxy)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7A" w14:textId="77777777" w:rsidR="00125DF8" w:rsidRDefault="00C81F69">
            <w:r>
              <w:rPr>
                <w:color w:val="000000"/>
                <w:sz w:val="18"/>
                <w:szCs w:val="18"/>
              </w:rPr>
              <w:t>10,39 a 28,99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7B" w14:textId="77777777" w:rsidR="00125DF8" w:rsidRDefault="00C81F69">
            <w:r>
              <w:rPr>
                <w:color w:val="000000"/>
                <w:sz w:val="18"/>
                <w:szCs w:val="18"/>
              </w:rPr>
              <w:t>4 (0,3 %)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7C" w14:textId="77777777" w:rsidR="00125DF8" w:rsidRDefault="00C81F69">
            <w:r>
              <w:rPr>
                <w:color w:val="000000"/>
                <w:sz w:val="18"/>
                <w:szCs w:val="18"/>
              </w:rPr>
              <w:t>86 (6,9 %)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7D" w14:textId="77777777" w:rsidR="00125DF8" w:rsidRDefault="00C81F69">
            <w:r>
              <w:rPr>
                <w:color w:val="000000"/>
                <w:sz w:val="18"/>
                <w:szCs w:val="18"/>
              </w:rPr>
              <w:t>41 (3,3 %)</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7E" w14:textId="77777777" w:rsidR="00125DF8" w:rsidRDefault="00C81F69">
            <w:r>
              <w:rPr>
                <w:color w:val="000000"/>
                <w:sz w:val="18"/>
                <w:szCs w:val="18"/>
              </w:rPr>
              <w:t>+1,45 %</w:t>
            </w:r>
          </w:p>
        </w:tc>
      </w:tr>
      <w:tr w:rsidR="00125DF8" w14:paraId="3CDC2F8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80" w14:textId="77777777" w:rsidR="00125DF8" w:rsidRDefault="00C81F69">
            <w:r>
              <w:rPr>
                <w:color w:val="000000"/>
                <w:sz w:val="18"/>
                <w:szCs w:val="18"/>
              </w:rPr>
              <w:t>S&amp;P 500</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81" w14:textId="77777777" w:rsidR="00125DF8" w:rsidRDefault="00C81F69">
            <w:r>
              <w:rPr>
                <w:color w:val="000000"/>
                <w:sz w:val="18"/>
                <w:szCs w:val="18"/>
              </w:rPr>
              <w:t>3.577,03 a 7.798,99</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82" w14:textId="77777777" w:rsidR="00125DF8" w:rsidRDefault="00C81F69">
            <w:r>
              <w:rPr>
                <w:color w:val="000000"/>
                <w:sz w:val="18"/>
                <w:szCs w:val="18"/>
              </w:rPr>
              <w:t>0 (0 %)</w:t>
            </w:r>
          </w:p>
        </w:tc>
        <w:tc>
          <w:tcPr>
            <w:tcW w:w="14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83" w14:textId="77777777" w:rsidR="00125DF8" w:rsidRDefault="00C81F69">
            <w:r>
              <w:rPr>
                <w:color w:val="000000"/>
                <w:sz w:val="18"/>
                <w:szCs w:val="18"/>
              </w:rPr>
              <w:t>36 (2,9 %)</w:t>
            </w:r>
          </w:p>
        </w:tc>
        <w:tc>
          <w:tcPr>
            <w:tcW w:w="14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84" w14:textId="77777777" w:rsidR="00125DF8" w:rsidRDefault="00C81F69">
            <w:r>
              <w:rPr>
                <w:color w:val="000000"/>
                <w:sz w:val="18"/>
                <w:szCs w:val="18"/>
              </w:rPr>
              <w:t>56 (4,5 %)</w:t>
            </w:r>
          </w:p>
        </w:tc>
        <w:tc>
          <w:tcPr>
            <w:tcW w:w="14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85" w14:textId="77777777" w:rsidR="00125DF8" w:rsidRDefault="00C81F69">
            <w:r>
              <w:rPr>
                <w:color w:val="000000"/>
                <w:sz w:val="18"/>
                <w:szCs w:val="18"/>
              </w:rPr>
              <w:t>−</w:t>
            </w:r>
            <w:r>
              <w:rPr>
                <w:color w:val="000000"/>
                <w:sz w:val="18"/>
                <w:szCs w:val="18"/>
              </w:rPr>
              <w:t>0,47 %</w:t>
            </w:r>
          </w:p>
        </w:tc>
      </w:tr>
      <w:tr w:rsidR="00125DF8" w14:paraId="3CDC2F8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87" w14:textId="77777777" w:rsidR="00125DF8" w:rsidRDefault="00C81F69">
            <w:r>
              <w:rPr>
                <w:color w:val="000000"/>
                <w:sz w:val="18"/>
                <w:szCs w:val="18"/>
              </w:rPr>
              <w:t>STOXX Europe 600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88" w14:textId="77777777" w:rsidR="00125DF8" w:rsidRDefault="00C81F69">
            <w:r>
              <w:rPr>
                <w:color w:val="000000"/>
                <w:sz w:val="18"/>
                <w:szCs w:val="18"/>
              </w:rPr>
              <w:t>382,89 a 660,51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89" w14:textId="77777777" w:rsidR="00125DF8" w:rsidRDefault="00C81F69">
            <w:r>
              <w:rPr>
                <w:color w:val="000000"/>
                <w:sz w:val="18"/>
                <w:szCs w:val="18"/>
              </w:rPr>
              <w:t>0 (0 %)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8A" w14:textId="77777777" w:rsidR="00125DF8" w:rsidRDefault="00C81F69">
            <w:r>
              <w:rPr>
                <w:color w:val="000000"/>
                <w:sz w:val="18"/>
                <w:szCs w:val="18"/>
              </w:rPr>
              <w:t>83 (6,6 %)</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8B" w14:textId="77777777" w:rsidR="00125DF8" w:rsidRDefault="00C81F69">
            <w:r>
              <w:rPr>
                <w:color w:val="000000"/>
                <w:sz w:val="18"/>
                <w:szCs w:val="18"/>
              </w:rPr>
              <w:t>47 (3,7 %)</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8C" w14:textId="77777777" w:rsidR="00125DF8" w:rsidRDefault="00C81F69">
            <w:r>
              <w:rPr>
                <w:color w:val="000000"/>
                <w:sz w:val="18"/>
                <w:szCs w:val="18"/>
              </w:rPr>
              <w:t>−</w:t>
            </w:r>
            <w:r>
              <w:rPr>
                <w:color w:val="000000"/>
                <w:sz w:val="18"/>
                <w:szCs w:val="18"/>
              </w:rPr>
              <w:t>0,80 %</w:t>
            </w:r>
          </w:p>
        </w:tc>
      </w:tr>
    </w:tbl>
    <w:p w14:paraId="3CDC2F8E" w14:textId="77777777" w:rsidR="00125DF8" w:rsidRDefault="00C81F69">
      <w:pPr>
        <w:spacing w:after="220"/>
        <w:jc w:val="center"/>
      </w:pPr>
      <w:r>
        <w:rPr>
          <w:i/>
          <w:iCs/>
          <w:color w:val="555555"/>
          <w:sz w:val="18"/>
          <w:szCs w:val="18"/>
        </w:rPr>
        <w:t>Los precios están en la moneda de cotización de cada activo y los índices en puntos.</w:t>
      </w:r>
    </w:p>
    <w:p w14:paraId="3CDC2F8F" w14:textId="77777777" w:rsidR="00125DF8" w:rsidRDefault="00C81F69">
      <w:pPr>
        <w:pStyle w:val="Ttulo2"/>
      </w:pPr>
      <w:bookmarkStart w:id="12" w:name="_Toc240368163"/>
      <w:r>
        <w:t>5.4 Qué dejan ver estos resultados</w:t>
      </w:r>
      <w:bookmarkEnd w:id="12"/>
    </w:p>
    <w:p w14:paraId="3CDC2F90" w14:textId="77777777" w:rsidR="00125DF8" w:rsidRDefault="00C81F69">
      <w:pPr>
        <w:pStyle w:val="Prrafodelista"/>
        <w:numPr>
          <w:ilvl w:val="0"/>
          <w:numId w:val="3"/>
        </w:numPr>
        <w:spacing w:after="80" w:line="276" w:lineRule="auto"/>
      </w:pPr>
      <w:r>
        <w:rPr>
          <w:b/>
          <w:bCs/>
        </w:rPr>
        <w:t>Un atípico en el precio no es un error.</w:t>
      </w:r>
      <w:r>
        <w:t xml:space="preserve"> Google tiene 194 cierres atípicos porque su precio subió con fuerza al final del periodo. Los precios recientes quedan tan lejos del resto que el criterio del rango intercuartílico los marca. Su media es 337,6 frente a 177,0 del conjunto. El criterio está detectando un cambio de nivel, no datos anómalos.</w:t>
      </w:r>
    </w:p>
    <w:p w14:paraId="3CDC2F91" w14:textId="77777777" w:rsidR="00125DF8" w:rsidRDefault="00C81F69">
      <w:pPr>
        <w:pStyle w:val="Prrafodelista"/>
        <w:numPr>
          <w:ilvl w:val="0"/>
          <w:numId w:val="3"/>
        </w:numPr>
        <w:spacing w:after="80" w:line="276" w:lineRule="auto"/>
      </w:pPr>
      <w:r>
        <w:rPr>
          <w:b/>
          <w:bCs/>
        </w:rPr>
        <w:lastRenderedPageBreak/>
        <w:t>Todos los activos tienen entre 3 % y 6 % de días extremos.</w:t>
      </w:r>
      <w:r>
        <w:t xml:space="preserve"> En siete de los nueve, la media de esos días es negativa: los días extremos son con más frecuencia caídas que subidas. Al quitarlos, la media diaria sube. En Tesla pasa de 0,027 % a 0,112 %. Las excepciones son Google y Anglo American.</w:t>
      </w:r>
    </w:p>
    <w:p w14:paraId="3CDC2F92" w14:textId="77777777" w:rsidR="00125DF8" w:rsidRDefault="00C81F69">
      <w:pPr>
        <w:pStyle w:val="Prrafodelista"/>
        <w:numPr>
          <w:ilvl w:val="0"/>
          <w:numId w:val="3"/>
        </w:numPr>
        <w:spacing w:after="80" w:line="276" w:lineRule="auto"/>
      </w:pPr>
      <w:r>
        <w:rPr>
          <w:b/>
          <w:bCs/>
        </w:rPr>
        <w:t>El volumen del oro es un caso particular.</w:t>
      </w:r>
      <w:r>
        <w:t xml:space="preserve"> Tiene 141 días atípicos y su media pasa de 4.123 a 449,5 contratos al quitarlos. El volumen del futuro continuo en Yahoo es muy bajo casi siempre y se dispara en pocos días. Además, el oro tiene 9 días con volumen cero, el petróleo y el gas 7 cada uno y el S&amp;P 500 uno. Por eso el volumen de los futuros no es comparable con el de las acciones.</w:t>
      </w:r>
    </w:p>
    <w:p w14:paraId="3CDC2F93" w14:textId="77777777" w:rsidR="00125DF8" w:rsidRDefault="00C81F69">
      <w:pPr>
        <w:pStyle w:val="Prrafodelista"/>
        <w:numPr>
          <w:ilvl w:val="0"/>
          <w:numId w:val="3"/>
        </w:numPr>
        <w:spacing w:after="80" w:line="276" w:lineRule="auto"/>
      </w:pPr>
      <w:r>
        <w:rPr>
          <w:b/>
          <w:bCs/>
        </w:rPr>
        <w:t>Close y Adj.Close no siempre coinciden.</w:t>
      </w:r>
      <w:r>
        <w:t xml:space="preserve"> En Anglo American, Close tiene 4 atípicos y Adj.Close tiene 38. El cierre ajustado descuenta los dividendos pagados y baja los precios antiguos, lo que cambia su distribución. En los activos que no pagan dividendo ambas columnas son iguales.</w:t>
      </w:r>
    </w:p>
    <w:p w14:paraId="3CDC2F94" w14:textId="77777777" w:rsidR="00125DF8" w:rsidRDefault="00C81F69">
      <w:pPr>
        <w:pStyle w:val="Prrafodelista"/>
        <w:numPr>
          <w:ilvl w:val="0"/>
          <w:numId w:val="3"/>
        </w:numPr>
        <w:spacing w:after="80" w:line="276" w:lineRule="auto"/>
      </w:pPr>
      <w:r>
        <w:rPr>
          <w:b/>
          <w:bCs/>
        </w:rPr>
        <w:t>El gas natural tiene días que conviene revisar.</w:t>
      </w:r>
      <w:r>
        <w:t xml:space="preserve"> El 29 de enero de 2026 su rendimiento logarítmico fue −64,4 %: el cierre pasó de unos 7,46 a 3,92 dólares. El 27 y 28 de enero de 2022 marcó +38,2 % y −30,0 %. Son magnitudes que coinciden con fechas de vencimiento del contrato de invierno y con el encadenamiento de contratos del futuro continuo. Antes de construir modelos conviene verificar si esos saltos son movimientos reales o efectos del cambio de contrato.</w:t>
      </w:r>
    </w:p>
    <w:p w14:paraId="3CDC2F95" w14:textId="77777777" w:rsidR="00125DF8" w:rsidRDefault="00C81F69">
      <w:pPr>
        <w:pStyle w:val="Ttulo1"/>
      </w:pPr>
      <w:bookmarkStart w:id="13" w:name="_Toc240368164"/>
      <w:r>
        <w:t>6. Sección 8: correlación entre los activos</w:t>
      </w:r>
      <w:bookmarkEnd w:id="13"/>
    </w:p>
    <w:p w14:paraId="3CDC2F96" w14:textId="77777777" w:rsidR="00125DF8" w:rsidRDefault="00C81F69">
      <w:pPr>
        <w:pStyle w:val="Ttulo2"/>
      </w:pPr>
      <w:bookmarkStart w:id="14" w:name="_Toc240368165"/>
      <w:r>
        <w:t>6.1 Preparación de los datos</w:t>
      </w:r>
      <w:bookmarkEnd w:id="14"/>
    </w:p>
    <w:p w14:paraId="3CDC2F97" w14:textId="77777777" w:rsidR="00125DF8" w:rsidRDefault="00C81F69">
      <w:pPr>
        <w:spacing w:after="140" w:line="276" w:lineRule="auto"/>
      </w:pPr>
      <w:r>
        <w:t>Para comparar activos hay que poner sus rendimientos lado a lado, fecha por fecha. El informe arma una tabla con una fila por fecha y una columna por activo usando pivot_wider. Salen 1.289 fechas distintas, porque cada mercado abre en días diferentes. En muchas de esas fechas algún activo no negoció y su celda queda vacía.</w:t>
      </w:r>
    </w:p>
    <w:p w14:paraId="3CDC2F98" w14:textId="77777777" w:rsidR="00125DF8" w:rsidRDefault="00C81F69">
      <w:pPr>
        <w:spacing w:after="140" w:line="276" w:lineRule="auto"/>
      </w:pPr>
      <w:r>
        <w:t xml:space="preserve">Solo se conservan las fechas en que los nueve activos negociaron: </w:t>
      </w:r>
      <w:r>
        <w:rPr>
          <w:b/>
          <w:bCs/>
        </w:rPr>
        <w:t>1.222 jornadas, del 8 de septiembre de 2021 al 4 de septiembre de 2026</w:t>
      </w:r>
      <w:r>
        <w:t>. Empieza el 8 y no el 7 porque el 7 es el primer día de los activos estadounidenses y todavía no tiene rendimiento. Todos los cálculos de las secciones 8 y 9 usan estas 1.222 jornadas.</w:t>
      </w:r>
    </w:p>
    <w:p w14:paraId="3CDC2F99" w14:textId="77777777" w:rsidR="00125DF8" w:rsidRDefault="00C81F69">
      <w:pPr>
        <w:pBdr>
          <w:left w:val="single" w:sz="24" w:space="8" w:color="1F3864"/>
        </w:pBdr>
        <w:shd w:val="clear" w:color="auto" w:fill="EAF0F7"/>
        <w:spacing w:before="120" w:after="200" w:line="276" w:lineRule="auto"/>
        <w:ind w:left="160" w:right="160"/>
      </w:pPr>
      <w:r>
        <w:rPr>
          <w:b/>
          <w:bCs/>
          <w:color w:val="1F3864"/>
        </w:rPr>
        <w:t xml:space="preserve">Por qué importa. </w:t>
      </w:r>
      <w:r>
        <w:t>Si se pegaran las columnas por posición en lugar de por fecha, la fila 500 del petróleo correspondería a un día distinto que la fila 500 de Tesla. Las correlaciones compararían días diferentes y no tendrían sentido.</w:t>
      </w:r>
    </w:p>
    <w:p w14:paraId="3CDC2F9A" w14:textId="77777777" w:rsidR="00125DF8" w:rsidRDefault="00C81F69">
      <w:pPr>
        <w:pStyle w:val="Ttulo2"/>
      </w:pPr>
      <w:bookmarkStart w:id="15" w:name="_Toc240368166"/>
      <w:r>
        <w:t>6.2 Correlación de Spearman</w:t>
      </w:r>
      <w:bookmarkEnd w:id="15"/>
    </w:p>
    <w:p w14:paraId="3CDC2F9B" w14:textId="77777777" w:rsidR="00125DF8" w:rsidRDefault="00C81F69">
      <w:pPr>
        <w:spacing w:after="140" w:line="276" w:lineRule="auto"/>
      </w:pPr>
      <w:r>
        <w:t>Spearman reemplaza cada rendimiento por su posición en un orden de menor a mayor y calcula la correlación sobre esas posiciones. Va de −1 a 1. Un valor cercano a 1 indica que cuando un activo tiene un día alto el otro también suele tenerlo. Un valor cercano a 0 indica que no hay relación de ese tipo.</w:t>
      </w:r>
    </w:p>
    <w:p w14:paraId="3CDC2F9C" w14:textId="77777777" w:rsidR="00125DF8" w:rsidRDefault="00C81F69">
      <w:pPr>
        <w:spacing w:after="140" w:line="276" w:lineRule="auto"/>
      </w:pPr>
      <w:r>
        <w:lastRenderedPageBreak/>
        <w:t>Se usa en lugar de Pearson porque trabaja con posiciones y no con magnitudes. Un día de −64 % en el gas natural ocupa el último puesto, igual que un día de −8 %, así que no distorsiona el coeficiente.</w:t>
      </w:r>
    </w:p>
    <w:p w14:paraId="3CDC2F9D" w14:textId="77777777" w:rsidR="00125DF8" w:rsidRDefault="00C81F69">
      <w:pPr>
        <w:pStyle w:val="Ttulo3"/>
      </w:pPr>
      <w:r>
        <w:t>Cómo leer la matriz</w:t>
      </w:r>
    </w:p>
    <w:p w14:paraId="3CDC2F9E" w14:textId="77777777" w:rsidR="00125DF8" w:rsidRDefault="00C81F69">
      <w:pPr>
        <w:pStyle w:val="Prrafodelista"/>
        <w:numPr>
          <w:ilvl w:val="0"/>
          <w:numId w:val="3"/>
        </w:numPr>
        <w:spacing w:after="80" w:line="276" w:lineRule="auto"/>
      </w:pPr>
      <w:r>
        <w:rPr>
          <w:b/>
          <w:bCs/>
        </w:rPr>
        <w:t>Cada celda cruza dos activos.</w:t>
      </w:r>
      <w:r>
        <w:t xml:space="preserve"> Se busca un activo en la fila, el otro en la columna, y se lee el número en el cruce.</w:t>
      </w:r>
    </w:p>
    <w:p w14:paraId="3CDC2F9F" w14:textId="77777777" w:rsidR="00125DF8" w:rsidRDefault="00C81F69">
      <w:pPr>
        <w:pStyle w:val="Prrafodelista"/>
        <w:numPr>
          <w:ilvl w:val="0"/>
          <w:numId w:val="3"/>
        </w:numPr>
        <w:spacing w:after="80" w:line="276" w:lineRule="auto"/>
      </w:pPr>
      <w:r>
        <w:rPr>
          <w:b/>
          <w:bCs/>
        </w:rPr>
        <w:t>La diagonal vale 1</w:t>
      </w:r>
      <w:r>
        <w:t xml:space="preserve"> porque es cada activo consigo mismo.</w:t>
      </w:r>
    </w:p>
    <w:p w14:paraId="3CDC2FA0" w14:textId="77777777" w:rsidR="00125DF8" w:rsidRDefault="00C81F69">
      <w:pPr>
        <w:pStyle w:val="Prrafodelista"/>
        <w:numPr>
          <w:ilvl w:val="0"/>
          <w:numId w:val="3"/>
        </w:numPr>
        <w:spacing w:after="80" w:line="276" w:lineRule="auto"/>
      </w:pPr>
      <w:r>
        <w:rPr>
          <w:b/>
          <w:bCs/>
        </w:rPr>
        <w:t>La matriz es simétrica.</w:t>
      </w:r>
      <w:r>
        <w:t xml:space="preserve"> Tesla con Google es igual a Google con Tesla, así que basta con leer la mitad.</w:t>
      </w:r>
    </w:p>
    <w:p w14:paraId="3CDC2FA1" w14:textId="77777777" w:rsidR="00125DF8" w:rsidRDefault="00C81F69">
      <w:pPr>
        <w:pStyle w:val="Prrafodelista"/>
        <w:numPr>
          <w:ilvl w:val="0"/>
          <w:numId w:val="3"/>
        </w:numPr>
        <w:spacing w:after="80" w:line="276" w:lineRule="auto"/>
      </w:pPr>
      <w:r>
        <w:rPr>
          <w:b/>
          <w:bCs/>
        </w:rPr>
        <w:t>En el mapa de calor, más azul es más correlación.</w:t>
      </w:r>
      <w:r>
        <w:t xml:space="preserve"> El rojo indicaría correlación negativa, y no aparece porque ningún par tiene correlación negativa en el periodo completo.</w:t>
      </w:r>
    </w:p>
    <w:p w14:paraId="3CDC2FA2" w14:textId="77777777" w:rsidR="00125DF8" w:rsidRDefault="00C81F69">
      <w:pPr>
        <w:spacing w:before="120" w:after="60"/>
        <w:jc w:val="center"/>
      </w:pPr>
      <w:r>
        <w:rPr>
          <w:noProof/>
        </w:rPr>
        <w:drawing>
          <wp:inline distT="0" distB="0" distL="0" distR="0" wp14:anchorId="3CDC3116" wp14:editId="3CDC3117">
            <wp:extent cx="5143500" cy="4114800"/>
            <wp:effectExtent l="0" t="0" r="0" b="0"/>
            <wp:docPr id="608262325" name="Imagen 60826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114800"/>
                    </a:xfrm>
                    <a:prstGeom prst="rect">
                      <a:avLst/>
                    </a:prstGeom>
                  </pic:spPr>
                </pic:pic>
              </a:graphicData>
            </a:graphic>
          </wp:inline>
        </w:drawing>
      </w:r>
    </w:p>
    <w:p w14:paraId="3CDC2FA3" w14:textId="77777777" w:rsidR="00125DF8" w:rsidRDefault="00C81F69">
      <w:pPr>
        <w:spacing w:after="220"/>
        <w:jc w:val="center"/>
      </w:pPr>
      <w:r>
        <w:rPr>
          <w:i/>
          <w:iCs/>
          <w:color w:val="555555"/>
          <w:sz w:val="18"/>
          <w:szCs w:val="18"/>
        </w:rPr>
        <w:t>Figura 3. Mapa de calor de la correlación de Spearman.</w:t>
      </w:r>
    </w:p>
    <w:p w14:paraId="3CDC2FA4" w14:textId="77777777" w:rsidR="00125DF8" w:rsidRDefault="00C81F69">
      <w:pPr>
        <w:spacing w:after="140" w:line="276" w:lineRule="auto"/>
      </w:pPr>
      <w:r>
        <w:t>Como guía de lectura se usa esta escala aproximada: de 0 a 0,2 muy débil, de 0,2 a 0,4 débil, de 0,4 a 0,6 moderada y de 0,6 a 0,8 fuerte.</w:t>
      </w:r>
    </w:p>
    <w:p w14:paraId="3CDC2FA5" w14:textId="77777777" w:rsidR="00125DF8" w:rsidRDefault="00C81F69">
      <w:pPr>
        <w:pStyle w:val="Ttulo2"/>
      </w:pPr>
      <w:bookmarkStart w:id="16" w:name="_Toc240368167"/>
      <w:r>
        <w:t>6.3 Correlación de distancias</w:t>
      </w:r>
      <w:bookmarkEnd w:id="16"/>
    </w:p>
    <w:p w14:paraId="3CDC2FA6" w14:textId="77777777" w:rsidR="00125DF8" w:rsidRDefault="00C81F69">
      <w:pPr>
        <w:spacing w:after="140" w:line="276" w:lineRule="auto"/>
      </w:pPr>
      <w:r>
        <w:t xml:space="preserve">La correlación de distancias mide si dos variables son independientes, sin importar la forma de la relación. En lugar de comparar valores o posiciones, compara las distancias entre todos los </w:t>
      </w:r>
      <w:r>
        <w:lastRenderedPageBreak/>
        <w:t>pares de días de un activo con las distancias entre esos mismos días en el otro activo. Si los días que están lejos en un activo también están lejos en el otro, hay dependencia.</w:t>
      </w:r>
    </w:p>
    <w:p w14:paraId="3CDC2FA7" w14:textId="77777777" w:rsidR="00125DF8" w:rsidRDefault="00C81F69">
      <w:pPr>
        <w:spacing w:after="140" w:line="276" w:lineRule="auto"/>
      </w:pPr>
      <w:r>
        <w:t xml:space="preserve">Va de 0 a 1 y no tiene signo. Su propiedad clave es que en la población vale 0 </w:t>
      </w:r>
      <w:r>
        <w:rPr>
          <w:b/>
          <w:bCs/>
        </w:rPr>
        <w:t>solo si</w:t>
      </w:r>
      <w:r>
        <w:t xml:space="preserve"> las variables son independientes. Spearman puede valer 0 aunque haya relación, por ejemplo si dos activos se mueven mucho los mismos días pero en direcciones al azar. La correlación de distancias detectaría esa relación.</w:t>
      </w:r>
    </w:p>
    <w:p w14:paraId="3CDC2FA8" w14:textId="77777777" w:rsidR="00125DF8" w:rsidRDefault="00C81F69">
      <w:pPr>
        <w:spacing w:before="120" w:after="60"/>
        <w:jc w:val="center"/>
      </w:pPr>
      <w:r>
        <w:rPr>
          <w:noProof/>
        </w:rPr>
        <w:drawing>
          <wp:inline distT="0" distB="0" distL="0" distR="0" wp14:anchorId="3CDC3118" wp14:editId="3CDC3119">
            <wp:extent cx="5143500" cy="4114800"/>
            <wp:effectExtent l="0" t="0" r="0" b="0"/>
            <wp:docPr id="1241426313" name="Imagen 124142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4114800"/>
                    </a:xfrm>
                    <a:prstGeom prst="rect">
                      <a:avLst/>
                    </a:prstGeom>
                  </pic:spPr>
                </pic:pic>
              </a:graphicData>
            </a:graphic>
          </wp:inline>
        </w:drawing>
      </w:r>
    </w:p>
    <w:p w14:paraId="3CDC2FA9" w14:textId="77777777" w:rsidR="00125DF8" w:rsidRDefault="00C81F69">
      <w:pPr>
        <w:spacing w:after="220"/>
        <w:jc w:val="center"/>
      </w:pPr>
      <w:r>
        <w:rPr>
          <w:i/>
          <w:iCs/>
          <w:color w:val="555555"/>
          <w:sz w:val="18"/>
          <w:szCs w:val="18"/>
        </w:rPr>
        <w:t>Figura 4. Mapa de calor de la correlación de distancias.</w:t>
      </w:r>
    </w:p>
    <w:p w14:paraId="3CDC2FAA" w14:textId="77777777" w:rsidR="00125DF8" w:rsidRDefault="00C81F69">
      <w:pPr>
        <w:spacing w:after="140" w:line="276" w:lineRule="auto"/>
      </w:pPr>
      <w:r>
        <w:t>Se lee igual que la matriz de Spearman, con la diferencia de que no hay valores negativos.</w:t>
      </w:r>
    </w:p>
    <w:p w14:paraId="3CDC2FAB" w14:textId="77777777" w:rsidR="00125DF8" w:rsidRDefault="00C81F69">
      <w:pPr>
        <w:pStyle w:val="Ttulo2"/>
      </w:pPr>
      <w:bookmarkStart w:id="17" w:name="_Toc240368168"/>
      <w:r>
        <w:t>6.4 Comparación entre ambos coeficientes</w:t>
      </w:r>
      <w:bookmarkEnd w:id="17"/>
    </w:p>
    <w:p w14:paraId="3CDC2FAC" w14:textId="77777777" w:rsidR="00125DF8" w:rsidRDefault="00C81F69">
      <w:pPr>
        <w:spacing w:after="140" w:line="276" w:lineRule="auto"/>
      </w:pPr>
      <w:r>
        <w:t>La tabla comparativa del informe calcula, para cada uno de los 36 pares, la diferencia entre la correlación de distancias y el valor absoluto de Spearman, y la ordena de mayor a menor. El gráfico de dispersión muestra lo mismo de forma visual.</w:t>
      </w:r>
    </w:p>
    <w:p w14:paraId="3CDC2FAD" w14:textId="77777777" w:rsidR="00125DF8" w:rsidRDefault="00C81F69">
      <w:pPr>
        <w:spacing w:before="120" w:after="60"/>
        <w:jc w:val="center"/>
      </w:pPr>
      <w:r>
        <w:rPr>
          <w:noProof/>
        </w:rPr>
        <w:lastRenderedPageBreak/>
        <w:drawing>
          <wp:inline distT="0" distB="0" distL="0" distR="0" wp14:anchorId="3CDC311A" wp14:editId="3CDC311B">
            <wp:extent cx="4953000" cy="3848100"/>
            <wp:effectExtent l="0" t="0" r="0" b="0"/>
            <wp:docPr id="1871878755" name="Imagen 187187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848100"/>
                    </a:xfrm>
                    <a:prstGeom prst="rect">
                      <a:avLst/>
                    </a:prstGeom>
                  </pic:spPr>
                </pic:pic>
              </a:graphicData>
            </a:graphic>
          </wp:inline>
        </w:drawing>
      </w:r>
    </w:p>
    <w:p w14:paraId="3CDC2FAE" w14:textId="77777777" w:rsidR="00125DF8" w:rsidRDefault="00C81F69">
      <w:pPr>
        <w:spacing w:after="220"/>
        <w:jc w:val="center"/>
      </w:pPr>
      <w:r>
        <w:rPr>
          <w:i/>
          <w:iCs/>
          <w:color w:val="555555"/>
          <w:sz w:val="18"/>
          <w:szCs w:val="18"/>
        </w:rPr>
        <w:t>Figura 5. Spearman frente a correlación de distancias. Cada punto es un par de activos.</w:t>
      </w:r>
    </w:p>
    <w:p w14:paraId="3CDC2FAF" w14:textId="77777777" w:rsidR="00125DF8" w:rsidRDefault="00C81F69">
      <w:pPr>
        <w:pStyle w:val="Prrafodelista"/>
        <w:numPr>
          <w:ilvl w:val="0"/>
          <w:numId w:val="3"/>
        </w:numPr>
        <w:spacing w:after="80" w:line="276" w:lineRule="auto"/>
      </w:pPr>
      <w:r>
        <w:rPr>
          <w:b/>
          <w:bCs/>
        </w:rPr>
        <w:t>El eje horizontal</w:t>
      </w:r>
      <w:r>
        <w:t xml:space="preserve"> es el valor absoluto de Spearman y </w:t>
      </w:r>
      <w:r>
        <w:rPr>
          <w:b/>
          <w:bCs/>
        </w:rPr>
        <w:t>el eje vertical</w:t>
      </w:r>
      <w:r>
        <w:t xml:space="preserve"> es la correlación de distancias.</w:t>
      </w:r>
    </w:p>
    <w:p w14:paraId="3CDC2FB0" w14:textId="77777777" w:rsidR="00125DF8" w:rsidRDefault="00C81F69">
      <w:pPr>
        <w:pStyle w:val="Prrafodelista"/>
        <w:numPr>
          <w:ilvl w:val="0"/>
          <w:numId w:val="3"/>
        </w:numPr>
        <w:spacing w:after="80" w:line="276" w:lineRule="auto"/>
      </w:pPr>
      <w:r>
        <w:rPr>
          <w:b/>
          <w:bCs/>
        </w:rPr>
        <w:t>La línea punteada</w:t>
      </w:r>
      <w:r>
        <w:t xml:space="preserve"> marca dónde ambos coeficientes serían iguales.</w:t>
      </w:r>
    </w:p>
    <w:p w14:paraId="3CDC2FB1" w14:textId="77777777" w:rsidR="00125DF8" w:rsidRDefault="00C81F69">
      <w:pPr>
        <w:pStyle w:val="Prrafodelista"/>
        <w:numPr>
          <w:ilvl w:val="0"/>
          <w:numId w:val="3"/>
        </w:numPr>
        <w:spacing w:after="80" w:line="276" w:lineRule="auto"/>
      </w:pPr>
      <w:r>
        <w:rPr>
          <w:b/>
          <w:bCs/>
        </w:rPr>
        <w:t>Arriba a la derecha</w:t>
      </w:r>
      <w:r>
        <w:t xml:space="preserve"> están los pares con dependencia fuerte. Quedan justo debajo de la línea: ambos coeficientes dicen lo mismo.</w:t>
      </w:r>
    </w:p>
    <w:p w14:paraId="3CDC2FB2" w14:textId="77777777" w:rsidR="00125DF8" w:rsidRDefault="00C81F69">
      <w:pPr>
        <w:pStyle w:val="Prrafodelista"/>
        <w:numPr>
          <w:ilvl w:val="0"/>
          <w:numId w:val="3"/>
        </w:numPr>
        <w:spacing w:after="80" w:line="276" w:lineRule="auto"/>
      </w:pPr>
      <w:r>
        <w:rPr>
          <w:b/>
          <w:bCs/>
        </w:rPr>
        <w:t>Abajo a la izquierda</w:t>
      </w:r>
      <w:r>
        <w:t xml:space="preserve"> están los pares con Spearman casi nulo. Quedan todos por encima de la línea, agrupados entre 0,05 y 0,07, con dos puntos cerca de 0,09.</w:t>
      </w:r>
    </w:p>
    <w:p w14:paraId="3CDC2FB3" w14:textId="77777777" w:rsidR="00125DF8" w:rsidRDefault="00C81F69">
      <w:pPr>
        <w:pStyle w:val="Ttulo3"/>
      </w:pPr>
      <w:r>
        <w:t>El sesgo de la correlación de distancias</w:t>
      </w:r>
    </w:p>
    <w:p w14:paraId="3CDC2FB4" w14:textId="77777777" w:rsidR="00125DF8" w:rsidRDefault="00C81F69">
      <w:pPr>
        <w:spacing w:after="140" w:line="276" w:lineRule="auto"/>
      </w:pPr>
      <w:r>
        <w:t xml:space="preserve">Que los puntos de abajo queden por encima de la línea no demuestra dependencia. El estimador de la correlación de distancias calculado con una muestra tiene un </w:t>
      </w:r>
      <w:r>
        <w:rPr>
          <w:b/>
          <w:bCs/>
        </w:rPr>
        <w:t>sesgo positivo</w:t>
      </w:r>
      <w:r>
        <w:t>: aunque dos series sean independientes, da un valor mayor que cero.</w:t>
      </w:r>
    </w:p>
    <w:p w14:paraId="3CDC2FB5" w14:textId="77777777" w:rsidR="00125DF8" w:rsidRDefault="00C81F69">
      <w:pPr>
        <w:spacing w:after="140" w:line="276" w:lineRule="auto"/>
      </w:pPr>
      <w:r>
        <w:t>Para medir ese sesgo, el informe desordena al azar una de las series cien veces. Al desordenarla se rompe cualquier relación, así que el coeficiente resultante muestra cuánto vale la correlación de distancias cuando no hay dependencia. El resultado es una media de 0,054 y un percentil 95 de 0,075.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200"/>
        <w:gridCol w:w="1200"/>
        <w:gridCol w:w="4060"/>
      </w:tblGrid>
      <w:tr w:rsidR="00125DF8" w14:paraId="3CDC2FBA"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B6" w14:textId="77777777" w:rsidR="00125DF8" w:rsidRDefault="00C81F69">
            <w:r>
              <w:rPr>
                <w:b/>
                <w:bCs/>
                <w:color w:val="FFFFFF"/>
                <w:sz w:val="18"/>
                <w:szCs w:val="18"/>
              </w:rPr>
              <w:t>Par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B7" w14:textId="77777777" w:rsidR="00125DF8" w:rsidRDefault="00C81F69">
            <w:r>
              <w:rPr>
                <w:b/>
                <w:bCs/>
                <w:color w:val="FFFFFF"/>
                <w:sz w:val="18"/>
                <w:szCs w:val="18"/>
              </w:rPr>
              <w:t>Spearman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B8" w14:textId="77777777" w:rsidR="00125DF8" w:rsidRDefault="00C81F69">
            <w:r>
              <w:rPr>
                <w:b/>
                <w:bCs/>
                <w:color w:val="FFFFFF"/>
                <w:sz w:val="18"/>
                <w:szCs w:val="18"/>
              </w:rPr>
              <w:t>Distancias</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2FB9" w14:textId="77777777" w:rsidR="00125DF8" w:rsidRDefault="00C81F69">
            <w:r>
              <w:rPr>
                <w:b/>
                <w:bCs/>
                <w:color w:val="FFFFFF"/>
                <w:sz w:val="18"/>
                <w:szCs w:val="18"/>
              </w:rPr>
              <w:t>Lectura</w:t>
            </w:r>
          </w:p>
        </w:tc>
      </w:tr>
      <w:tr w:rsidR="00125DF8" w14:paraId="3CDC2FBF"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BB" w14:textId="77777777" w:rsidR="00125DF8" w:rsidRDefault="00C81F69">
            <w:r>
              <w:rPr>
                <w:color w:val="000000"/>
                <w:sz w:val="18"/>
                <w:szCs w:val="18"/>
              </w:rPr>
              <w:t>Microsoft y S&amp;P 500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BC" w14:textId="77777777" w:rsidR="00125DF8" w:rsidRDefault="00C81F69">
            <w:r>
              <w:rPr>
                <w:color w:val="000000"/>
                <w:sz w:val="18"/>
                <w:szCs w:val="18"/>
              </w:rPr>
              <w:t>0,709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BD" w14:textId="77777777" w:rsidR="00125DF8" w:rsidRDefault="00C81F69">
            <w:r>
              <w:rPr>
                <w:color w:val="000000"/>
                <w:sz w:val="18"/>
                <w:szCs w:val="18"/>
              </w:rPr>
              <w:t>0,689</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BE" w14:textId="77777777" w:rsidR="00125DF8" w:rsidRDefault="00C81F69">
            <w:r>
              <w:rPr>
                <w:color w:val="000000"/>
                <w:sz w:val="18"/>
                <w:szCs w:val="18"/>
              </w:rPr>
              <w:t>Fuerte</w:t>
            </w:r>
          </w:p>
        </w:tc>
      </w:tr>
      <w:tr w:rsidR="00125DF8" w14:paraId="3CDC2FC4"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C0" w14:textId="77777777" w:rsidR="00125DF8" w:rsidRDefault="00C81F69">
            <w:r>
              <w:rPr>
                <w:color w:val="000000"/>
                <w:sz w:val="18"/>
                <w:szCs w:val="18"/>
              </w:rPr>
              <w:t>Google y S&amp;P 500</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C1" w14:textId="77777777" w:rsidR="00125DF8" w:rsidRDefault="00C81F69">
            <w:r>
              <w:rPr>
                <w:color w:val="000000"/>
                <w:sz w:val="18"/>
                <w:szCs w:val="18"/>
              </w:rPr>
              <w:t>0,678</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C2" w14:textId="77777777" w:rsidR="00125DF8" w:rsidRDefault="00C81F69">
            <w:r>
              <w:rPr>
                <w:color w:val="000000"/>
                <w:sz w:val="18"/>
                <w:szCs w:val="18"/>
              </w:rPr>
              <w:t>0,654</w:t>
            </w:r>
          </w:p>
        </w:tc>
        <w:tc>
          <w:tcPr>
            <w:tcW w:w="40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C3" w14:textId="77777777" w:rsidR="00125DF8" w:rsidRDefault="00C81F69">
            <w:r>
              <w:rPr>
                <w:color w:val="000000"/>
                <w:sz w:val="18"/>
                <w:szCs w:val="18"/>
              </w:rPr>
              <w:t>Fuerte</w:t>
            </w:r>
          </w:p>
        </w:tc>
      </w:tr>
      <w:tr w:rsidR="00125DF8" w14:paraId="3CDC2FC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C5" w14:textId="77777777" w:rsidR="00125DF8" w:rsidRDefault="00C81F69">
            <w:r>
              <w:rPr>
                <w:color w:val="000000"/>
                <w:sz w:val="18"/>
                <w:szCs w:val="18"/>
              </w:rPr>
              <w:lastRenderedPageBreak/>
              <w:t>Google y Microsoft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C6" w14:textId="77777777" w:rsidR="00125DF8" w:rsidRDefault="00C81F69">
            <w:r>
              <w:rPr>
                <w:color w:val="000000"/>
                <w:sz w:val="18"/>
                <w:szCs w:val="18"/>
              </w:rPr>
              <w:t>0,604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C7" w14:textId="77777777" w:rsidR="00125DF8" w:rsidRDefault="00C81F69">
            <w:r>
              <w:rPr>
                <w:color w:val="000000"/>
                <w:sz w:val="18"/>
                <w:szCs w:val="18"/>
              </w:rPr>
              <w:t>0,584</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C8" w14:textId="77777777" w:rsidR="00125DF8" w:rsidRDefault="00C81F69">
            <w:r>
              <w:rPr>
                <w:color w:val="000000"/>
                <w:sz w:val="18"/>
                <w:szCs w:val="18"/>
              </w:rPr>
              <w:t>Fuerte</w:t>
            </w:r>
          </w:p>
        </w:tc>
      </w:tr>
      <w:tr w:rsidR="00125DF8" w14:paraId="3CDC2FC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CA" w14:textId="77777777" w:rsidR="00125DF8" w:rsidRDefault="00C81F69">
            <w:r>
              <w:rPr>
                <w:color w:val="000000"/>
                <w:sz w:val="18"/>
                <w:szCs w:val="18"/>
              </w:rPr>
              <w:t>Tesla y S&amp;P 500</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CB" w14:textId="77777777" w:rsidR="00125DF8" w:rsidRDefault="00C81F69">
            <w:r>
              <w:rPr>
                <w:color w:val="000000"/>
                <w:sz w:val="18"/>
                <w:szCs w:val="18"/>
              </w:rPr>
              <w:t>0,592</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CC" w14:textId="77777777" w:rsidR="00125DF8" w:rsidRDefault="00C81F69">
            <w:r>
              <w:rPr>
                <w:color w:val="000000"/>
                <w:sz w:val="18"/>
                <w:szCs w:val="18"/>
              </w:rPr>
              <w:t>0,564</w:t>
            </w:r>
          </w:p>
        </w:tc>
        <w:tc>
          <w:tcPr>
            <w:tcW w:w="40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CD" w14:textId="77777777" w:rsidR="00125DF8" w:rsidRDefault="00C81F69">
            <w:r>
              <w:rPr>
                <w:color w:val="000000"/>
                <w:sz w:val="18"/>
                <w:szCs w:val="18"/>
              </w:rPr>
              <w:t>Moderada, cerca de fuerte</w:t>
            </w:r>
          </w:p>
        </w:tc>
      </w:tr>
      <w:tr w:rsidR="00125DF8" w14:paraId="3CDC2FD3"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CF" w14:textId="77777777" w:rsidR="00125DF8" w:rsidRDefault="00C81F69">
            <w:r>
              <w:rPr>
                <w:color w:val="000000"/>
                <w:sz w:val="18"/>
                <w:szCs w:val="18"/>
              </w:rPr>
              <w:t>STOXX Europe 600 y S&amp;P 500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D0" w14:textId="77777777" w:rsidR="00125DF8" w:rsidRDefault="00C81F69">
            <w:r>
              <w:rPr>
                <w:color w:val="000000"/>
                <w:sz w:val="18"/>
                <w:szCs w:val="18"/>
              </w:rPr>
              <w:t>0,477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D1" w14:textId="77777777" w:rsidR="00125DF8" w:rsidRDefault="00C81F69">
            <w:r>
              <w:rPr>
                <w:color w:val="000000"/>
                <w:sz w:val="18"/>
                <w:szCs w:val="18"/>
              </w:rPr>
              <w:t>0,459</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D2" w14:textId="77777777" w:rsidR="00125DF8" w:rsidRDefault="00C81F69">
            <w:r>
              <w:rPr>
                <w:color w:val="000000"/>
                <w:sz w:val="18"/>
                <w:szCs w:val="18"/>
              </w:rPr>
              <w:t>Moderada</w:t>
            </w:r>
          </w:p>
        </w:tc>
      </w:tr>
      <w:tr w:rsidR="00125DF8" w14:paraId="3CDC2FD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D4" w14:textId="77777777" w:rsidR="00125DF8" w:rsidRDefault="00C81F69">
            <w:r>
              <w:rPr>
                <w:color w:val="000000"/>
                <w:sz w:val="18"/>
                <w:szCs w:val="18"/>
              </w:rPr>
              <w:t>Tesla y Google</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D5" w14:textId="77777777" w:rsidR="00125DF8" w:rsidRDefault="00C81F69">
            <w:r>
              <w:rPr>
                <w:color w:val="000000"/>
                <w:sz w:val="18"/>
                <w:szCs w:val="18"/>
              </w:rPr>
              <w:t>0,440</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D6" w14:textId="77777777" w:rsidR="00125DF8" w:rsidRDefault="00C81F69">
            <w:r>
              <w:rPr>
                <w:color w:val="000000"/>
                <w:sz w:val="18"/>
                <w:szCs w:val="18"/>
              </w:rPr>
              <w:t>0,415</w:t>
            </w:r>
          </w:p>
        </w:tc>
        <w:tc>
          <w:tcPr>
            <w:tcW w:w="40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D7" w14:textId="77777777" w:rsidR="00125DF8" w:rsidRDefault="00C81F69">
            <w:r>
              <w:rPr>
                <w:color w:val="000000"/>
                <w:sz w:val="18"/>
                <w:szCs w:val="18"/>
              </w:rPr>
              <w:t>Moderada</w:t>
            </w:r>
          </w:p>
        </w:tc>
      </w:tr>
      <w:tr w:rsidR="00125DF8" w14:paraId="3CDC2FD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D9" w14:textId="77777777" w:rsidR="00125DF8" w:rsidRDefault="00C81F69">
            <w:r>
              <w:rPr>
                <w:color w:val="000000"/>
                <w:sz w:val="18"/>
                <w:szCs w:val="18"/>
              </w:rPr>
              <w:t>Diamante y S&amp;P 500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DA" w14:textId="77777777" w:rsidR="00125DF8" w:rsidRDefault="00C81F69">
            <w:r>
              <w:rPr>
                <w:color w:val="000000"/>
                <w:sz w:val="18"/>
                <w:szCs w:val="18"/>
              </w:rPr>
              <w:t>0,425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DB" w14:textId="77777777" w:rsidR="00125DF8" w:rsidRDefault="00C81F69">
            <w:r>
              <w:rPr>
                <w:color w:val="000000"/>
                <w:sz w:val="18"/>
                <w:szCs w:val="18"/>
              </w:rPr>
              <w:t>0,406</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DC" w14:textId="77777777" w:rsidR="00125DF8" w:rsidRDefault="00C81F69">
            <w:r>
              <w:rPr>
                <w:color w:val="000000"/>
                <w:sz w:val="18"/>
                <w:szCs w:val="18"/>
              </w:rPr>
              <w:t>Moderada</w:t>
            </w:r>
          </w:p>
        </w:tc>
      </w:tr>
      <w:tr w:rsidR="00125DF8" w14:paraId="3CDC2FE2"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DE" w14:textId="77777777" w:rsidR="00125DF8" w:rsidRDefault="00C81F69">
            <w:r>
              <w:rPr>
                <w:color w:val="000000"/>
                <w:sz w:val="18"/>
                <w:szCs w:val="18"/>
              </w:rPr>
              <w:t>Oro y Diamante</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DF" w14:textId="77777777" w:rsidR="00125DF8" w:rsidRDefault="00C81F69">
            <w:r>
              <w:rPr>
                <w:color w:val="000000"/>
                <w:sz w:val="18"/>
                <w:szCs w:val="18"/>
              </w:rPr>
              <w:t>0,369</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E0" w14:textId="77777777" w:rsidR="00125DF8" w:rsidRDefault="00C81F69">
            <w:r>
              <w:rPr>
                <w:color w:val="000000"/>
                <w:sz w:val="18"/>
                <w:szCs w:val="18"/>
              </w:rPr>
              <w:t>0,348</w:t>
            </w:r>
          </w:p>
        </w:tc>
        <w:tc>
          <w:tcPr>
            <w:tcW w:w="40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E1" w14:textId="77777777" w:rsidR="00125DF8" w:rsidRDefault="00C81F69">
            <w:r>
              <w:rPr>
                <w:color w:val="000000"/>
                <w:sz w:val="18"/>
                <w:szCs w:val="18"/>
              </w:rPr>
              <w:t>Débil</w:t>
            </w:r>
          </w:p>
        </w:tc>
      </w:tr>
      <w:tr w:rsidR="00125DF8" w14:paraId="3CDC2FE7"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E3" w14:textId="77777777" w:rsidR="00125DF8" w:rsidRDefault="00C81F69">
            <w:r>
              <w:rPr>
                <w:color w:val="000000"/>
                <w:sz w:val="18"/>
                <w:szCs w:val="18"/>
              </w:rPr>
              <w:t>Petróleo y STOXX Europe 600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E4" w14:textId="77777777" w:rsidR="00125DF8" w:rsidRDefault="00C81F69">
            <w:r>
              <w:rPr>
                <w:color w:val="000000"/>
                <w:sz w:val="18"/>
                <w:szCs w:val="18"/>
              </w:rPr>
              <w:t>0,015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E5" w14:textId="77777777" w:rsidR="00125DF8" w:rsidRDefault="00C81F69">
            <w:r>
              <w:rPr>
                <w:color w:val="000000"/>
                <w:sz w:val="18"/>
                <w:szCs w:val="18"/>
              </w:rPr>
              <w:t>0,091</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E6" w14:textId="77777777" w:rsidR="00125DF8" w:rsidRDefault="00C81F69">
            <w:r>
              <w:rPr>
                <w:color w:val="000000"/>
                <w:sz w:val="18"/>
                <w:szCs w:val="18"/>
              </w:rPr>
              <w:t>Supera la línea base de 0,075</w:t>
            </w:r>
          </w:p>
        </w:tc>
      </w:tr>
      <w:tr w:rsidR="00125DF8" w14:paraId="3CDC2FEC"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E8" w14:textId="77777777" w:rsidR="00125DF8" w:rsidRDefault="00C81F69">
            <w:r>
              <w:rPr>
                <w:color w:val="000000"/>
                <w:sz w:val="18"/>
                <w:szCs w:val="18"/>
              </w:rPr>
              <w:t>Petróleo y S&amp;P 500</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E9" w14:textId="77777777" w:rsidR="00125DF8" w:rsidRDefault="00C81F69">
            <w:r>
              <w:rPr>
                <w:color w:val="000000"/>
                <w:sz w:val="18"/>
                <w:szCs w:val="18"/>
              </w:rPr>
              <w:t>0,013</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EA" w14:textId="77777777" w:rsidR="00125DF8" w:rsidRDefault="00C81F69">
            <w:r>
              <w:rPr>
                <w:color w:val="000000"/>
                <w:sz w:val="18"/>
                <w:szCs w:val="18"/>
              </w:rPr>
              <w:t>0,087</w:t>
            </w:r>
          </w:p>
        </w:tc>
        <w:tc>
          <w:tcPr>
            <w:tcW w:w="40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EB" w14:textId="77777777" w:rsidR="00125DF8" w:rsidRDefault="00C81F69">
            <w:r>
              <w:rPr>
                <w:color w:val="000000"/>
                <w:sz w:val="18"/>
                <w:szCs w:val="18"/>
              </w:rPr>
              <w:t>Supera la línea base de 0,075</w:t>
            </w:r>
          </w:p>
        </w:tc>
      </w:tr>
      <w:tr w:rsidR="00125DF8" w14:paraId="3CDC2FF1"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ED" w14:textId="77777777" w:rsidR="00125DF8" w:rsidRDefault="00C81F69">
            <w:r>
              <w:rPr>
                <w:color w:val="000000"/>
                <w:sz w:val="18"/>
                <w:szCs w:val="18"/>
              </w:rPr>
              <w:t>Google y Petróleo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EE" w14:textId="77777777" w:rsidR="00125DF8" w:rsidRDefault="00C81F69">
            <w:r>
              <w:rPr>
                <w:color w:val="000000"/>
                <w:sz w:val="18"/>
                <w:szCs w:val="18"/>
              </w:rPr>
              <w:t>0,000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EF" w14:textId="77777777" w:rsidR="00125DF8" w:rsidRDefault="00C81F69">
            <w:r>
              <w:rPr>
                <w:color w:val="000000"/>
                <w:sz w:val="18"/>
                <w:szCs w:val="18"/>
              </w:rPr>
              <w:t>0,056</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2FF0" w14:textId="77777777" w:rsidR="00125DF8" w:rsidRDefault="00C81F69">
            <w:r>
              <w:rPr>
                <w:color w:val="000000"/>
                <w:sz w:val="18"/>
                <w:szCs w:val="18"/>
              </w:rPr>
              <w:t>Al nivel del sesgo: compatible con independencia</w:t>
            </w:r>
          </w:p>
        </w:tc>
      </w:tr>
      <w:tr w:rsidR="00125DF8" w14:paraId="3CDC2FF6"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F2" w14:textId="77777777" w:rsidR="00125DF8" w:rsidRDefault="00C81F69">
            <w:r>
              <w:rPr>
                <w:color w:val="000000"/>
                <w:sz w:val="18"/>
                <w:szCs w:val="18"/>
              </w:rPr>
              <w:t>Gas natural y STOXX Europe 600</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F3" w14:textId="77777777" w:rsidR="00125DF8" w:rsidRDefault="00C81F69">
            <w:r>
              <w:rPr>
                <w:color w:val="000000"/>
                <w:sz w:val="18"/>
                <w:szCs w:val="18"/>
              </w:rPr>
              <w:t>0,003</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F4" w14:textId="77777777" w:rsidR="00125DF8" w:rsidRDefault="00C81F69">
            <w:r>
              <w:rPr>
                <w:color w:val="000000"/>
                <w:sz w:val="18"/>
                <w:szCs w:val="18"/>
              </w:rPr>
              <w:t>0,057</w:t>
            </w:r>
          </w:p>
        </w:tc>
        <w:tc>
          <w:tcPr>
            <w:tcW w:w="40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2FF5" w14:textId="77777777" w:rsidR="00125DF8" w:rsidRDefault="00C81F69">
            <w:r>
              <w:rPr>
                <w:color w:val="000000"/>
                <w:sz w:val="18"/>
                <w:szCs w:val="18"/>
              </w:rPr>
              <w:t>Al nivel del sesgo: compatible con independencia</w:t>
            </w:r>
          </w:p>
        </w:tc>
      </w:tr>
    </w:tbl>
    <w:p w14:paraId="3CDC2FF7" w14:textId="77777777" w:rsidR="00125DF8" w:rsidRDefault="00125DF8">
      <w:pPr>
        <w:spacing w:after="120"/>
      </w:pPr>
    </w:p>
    <w:p w14:paraId="3CDC2FF8" w14:textId="77777777" w:rsidR="00125DF8" w:rsidRDefault="00C81F69">
      <w:pPr>
        <w:pStyle w:val="Ttulo2"/>
      </w:pPr>
      <w:bookmarkStart w:id="18" w:name="_Toc240368169"/>
      <w:r>
        <w:t>6.5 Conclusiones de la sección</w:t>
      </w:r>
      <w:bookmarkEnd w:id="18"/>
    </w:p>
    <w:p w14:paraId="3CDC2FF9" w14:textId="77777777" w:rsidR="00125DF8" w:rsidRDefault="00C81F69">
      <w:pPr>
        <w:pStyle w:val="Prrafodelista"/>
        <w:numPr>
          <w:ilvl w:val="0"/>
          <w:numId w:val="3"/>
        </w:numPr>
        <w:spacing w:after="80" w:line="276" w:lineRule="auto"/>
      </w:pPr>
      <w:r>
        <w:rPr>
          <w:b/>
          <w:bCs/>
        </w:rPr>
        <w:t>Hay tres bloques.</w:t>
      </w:r>
      <w:r>
        <w:t xml:space="preserve"> Las tecnológicas se mueven juntas y con el S&amp;P 500. Las materias primas casi no se relacionan con nada. Los índices y Anglo American quedan en un punto intermedio.</w:t>
      </w:r>
    </w:p>
    <w:p w14:paraId="3CDC2FFA" w14:textId="77777777" w:rsidR="00125DF8" w:rsidRDefault="00C81F69">
      <w:pPr>
        <w:pStyle w:val="Prrafodelista"/>
        <w:numPr>
          <w:ilvl w:val="0"/>
          <w:numId w:val="3"/>
        </w:numPr>
        <w:spacing w:after="80" w:line="276" w:lineRule="auto"/>
      </w:pPr>
      <w:r>
        <w:rPr>
          <w:b/>
          <w:bCs/>
        </w:rPr>
        <w:t>Las materias primas diversifican.</w:t>
      </w:r>
      <w:r>
        <w:t xml:space="preserve"> Petróleo, gas y oro tienen correlaciones de Spearman entre 0,003 y 0,179 con las acciones y los índices.</w:t>
      </w:r>
    </w:p>
    <w:p w14:paraId="3CDC2FFB" w14:textId="77777777" w:rsidR="00125DF8" w:rsidRDefault="00C81F69">
      <w:pPr>
        <w:pStyle w:val="Prrafodelista"/>
        <w:numPr>
          <w:ilvl w:val="0"/>
          <w:numId w:val="3"/>
        </w:numPr>
        <w:spacing w:after="80" w:line="276" w:lineRule="auto"/>
      </w:pPr>
      <w:r>
        <w:rPr>
          <w:b/>
          <w:bCs/>
        </w:rPr>
        <w:t>Anglo American se comporta como acción minera.</w:t>
      </w:r>
      <w:r>
        <w:t xml:space="preserve"> Su correlación es 0,425 con el S&amp;P 500 y 0,369 con el oro.</w:t>
      </w:r>
    </w:p>
    <w:p w14:paraId="3CDC2FFC" w14:textId="77777777" w:rsidR="00125DF8" w:rsidRDefault="00C81F69">
      <w:pPr>
        <w:pStyle w:val="Prrafodelista"/>
        <w:numPr>
          <w:ilvl w:val="0"/>
          <w:numId w:val="3"/>
        </w:numPr>
        <w:spacing w:after="80" w:line="276" w:lineRule="auto"/>
      </w:pPr>
      <w:r>
        <w:rPr>
          <w:b/>
          <w:bCs/>
        </w:rPr>
        <w:t>En la mayoría de los pares no hay dependencia oculta.</w:t>
      </w:r>
      <w:r>
        <w:t xml:space="preserve"> Donde Spearman es alto, la correlación de distancias dice lo mismo. Donde Spearman es casi cero, la correlación de distancias queda al nivel de su propio sesgo.</w:t>
      </w:r>
    </w:p>
    <w:p w14:paraId="3CDC2FFD" w14:textId="77777777" w:rsidR="00125DF8" w:rsidRDefault="00C81F69">
      <w:pPr>
        <w:pStyle w:val="Prrafodelista"/>
        <w:numPr>
          <w:ilvl w:val="0"/>
          <w:numId w:val="3"/>
        </w:numPr>
        <w:spacing w:after="80" w:line="276" w:lineRule="auto"/>
      </w:pPr>
      <w:r>
        <w:rPr>
          <w:b/>
          <w:bCs/>
        </w:rPr>
        <w:t>El petróleo con los dos índices es la única señal.</w:t>
      </w:r>
      <w:r>
        <w:t xml:space="preserve"> Spearman casi nulo y correlación de distancias por encima de la línea base apuntan a una posible dependencia no monótona. El margen es estrecho y la línea base no tiene en cuenta que los rendimientos dependen de días anteriores, así que es una señal a verificar.</w:t>
      </w:r>
    </w:p>
    <w:p w14:paraId="3CDC2FFE" w14:textId="77777777" w:rsidR="00125DF8" w:rsidRDefault="00C81F69">
      <w:pPr>
        <w:pStyle w:val="Ttulo1"/>
      </w:pPr>
      <w:bookmarkStart w:id="19" w:name="_Toc240368170"/>
      <w:r>
        <w:t>7. Sección 9: rendimientos frente al S&amp;P 500</w:t>
      </w:r>
      <w:bookmarkEnd w:id="19"/>
    </w:p>
    <w:p w14:paraId="3CDC2FFF" w14:textId="77777777" w:rsidR="00125DF8" w:rsidRDefault="00C81F69">
      <w:pPr>
        <w:pStyle w:val="Ttulo2"/>
      </w:pPr>
      <w:bookmarkStart w:id="20" w:name="_Toc240368171"/>
      <w:r>
        <w:t>7.1 La regresión contra el índice</w:t>
      </w:r>
      <w:bookmarkEnd w:id="20"/>
    </w:p>
    <w:p w14:paraId="3CDC3000" w14:textId="77777777" w:rsidR="00125DF8" w:rsidRDefault="00C81F69">
      <w:pPr>
        <w:spacing w:after="140" w:line="276" w:lineRule="auto"/>
      </w:pPr>
      <w:r>
        <w:t>Para cada uno de los ocho activos se ajusta una regresión lineal donde la variable explicada es el rendimiento diario del activo y la explicativa es el rendimiento diario del S&amp;P 500. De esa regresión y de los rendimientos se obtienen estas medidas: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60"/>
        <w:gridCol w:w="3300"/>
      </w:tblGrid>
      <w:tr w:rsidR="00125DF8" w14:paraId="3CDC3004"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01" w14:textId="77777777" w:rsidR="00125DF8" w:rsidRDefault="00C81F69">
            <w:r>
              <w:rPr>
                <w:b/>
                <w:bCs/>
                <w:color w:val="FFFFFF"/>
                <w:sz w:val="18"/>
                <w:szCs w:val="18"/>
              </w:rPr>
              <w:lastRenderedPageBreak/>
              <w:t>Medida</w:t>
            </w:r>
          </w:p>
        </w:tc>
        <w:tc>
          <w:tcPr>
            <w:tcW w:w="4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02" w14:textId="77777777" w:rsidR="00125DF8" w:rsidRDefault="00C81F69">
            <w:r>
              <w:rPr>
                <w:b/>
                <w:bCs/>
                <w:color w:val="FFFFFF"/>
                <w:sz w:val="18"/>
                <w:szCs w:val="18"/>
              </w:rPr>
              <w:t>Qué significa</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03" w14:textId="77777777" w:rsidR="00125DF8" w:rsidRDefault="00C81F69">
            <w:r>
              <w:rPr>
                <w:b/>
                <w:bCs/>
                <w:color w:val="FFFFFF"/>
                <w:sz w:val="18"/>
                <w:szCs w:val="18"/>
              </w:rPr>
              <w:t>Cómo se calcula</w:t>
            </w:r>
          </w:p>
        </w:tc>
      </w:tr>
      <w:tr w:rsidR="00125DF8" w14:paraId="3CDC300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05" w14:textId="77777777" w:rsidR="00125DF8" w:rsidRDefault="00C81F69">
            <w:r>
              <w:rPr>
                <w:color w:val="000000"/>
                <w:sz w:val="18"/>
                <w:szCs w:val="18"/>
              </w:rPr>
              <w:t>Beta</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06" w14:textId="77777777" w:rsidR="00125DF8" w:rsidRDefault="00C81F69">
            <w:r>
              <w:rPr>
                <w:color w:val="000000"/>
                <w:sz w:val="18"/>
                <w:szCs w:val="18"/>
              </w:rPr>
              <w:t>Cuánto se mueve el activo cuando el S&amp;P 500 se mueve 1 %. Beta 2 amplifica al doble; beta 0 no reacciona</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07" w14:textId="77777777" w:rsidR="00125DF8" w:rsidRDefault="00C81F69">
            <w:r>
              <w:rPr>
                <w:color w:val="000000"/>
                <w:sz w:val="18"/>
                <w:szCs w:val="18"/>
              </w:rPr>
              <w:t>Pendiente de la regresión</w:t>
            </w:r>
          </w:p>
        </w:tc>
      </w:tr>
      <w:tr w:rsidR="00125DF8" w14:paraId="3CDC300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09" w14:textId="77777777" w:rsidR="00125DF8" w:rsidRDefault="00C81F69">
            <w:r>
              <w:rPr>
                <w:color w:val="000000"/>
                <w:sz w:val="18"/>
                <w:szCs w:val="18"/>
              </w:rPr>
              <w:t>R2</w:t>
            </w:r>
          </w:p>
        </w:tc>
        <w:tc>
          <w:tcPr>
            <w:tcW w:w="42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0A" w14:textId="77777777" w:rsidR="00125DF8" w:rsidRDefault="00C81F69">
            <w:r>
              <w:rPr>
                <w:color w:val="000000"/>
                <w:sz w:val="18"/>
                <w:szCs w:val="18"/>
              </w:rPr>
              <w:t>Qué proporción de la variación diaria del activo explica el índice, de 0 a 1</w:t>
            </w:r>
          </w:p>
        </w:tc>
        <w:tc>
          <w:tcPr>
            <w:tcW w:w="3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0B" w14:textId="77777777" w:rsidR="00125DF8" w:rsidRDefault="00C81F69">
            <w:r>
              <w:rPr>
                <w:color w:val="000000"/>
                <w:sz w:val="18"/>
                <w:szCs w:val="18"/>
              </w:rPr>
              <w:t>Coeficiente de determinación de la regresión</w:t>
            </w:r>
          </w:p>
        </w:tc>
      </w:tr>
      <w:tr w:rsidR="00125DF8" w14:paraId="3CDC301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0D" w14:textId="77777777" w:rsidR="00125DF8" w:rsidRDefault="00C81F69">
            <w:r>
              <w:rPr>
                <w:color w:val="000000"/>
                <w:sz w:val="18"/>
                <w:szCs w:val="18"/>
              </w:rPr>
              <w:t>Intercepto anual</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0E" w14:textId="77777777" w:rsidR="00125DF8" w:rsidRDefault="00C81F69">
            <w:r>
              <w:rPr>
                <w:color w:val="000000"/>
                <w:sz w:val="18"/>
                <w:szCs w:val="18"/>
              </w:rPr>
              <w:t>Rendimiento medio que no se explica por el mercado, llevado a un año</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0F" w14:textId="77777777" w:rsidR="00125DF8" w:rsidRDefault="00C81F69">
            <w:r>
              <w:rPr>
                <w:color w:val="000000"/>
                <w:sz w:val="18"/>
                <w:szCs w:val="18"/>
              </w:rPr>
              <w:t>Intercepto × 252 × 100. No descuenta tasa libre de riesgo, así que no es un alfa de Jensen</w:t>
            </w:r>
          </w:p>
        </w:tc>
      </w:tr>
      <w:tr w:rsidR="00125DF8" w14:paraId="3CDC301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11" w14:textId="77777777" w:rsidR="00125DF8" w:rsidRDefault="00C81F69">
            <w:r>
              <w:rPr>
                <w:color w:val="000000"/>
                <w:sz w:val="18"/>
                <w:szCs w:val="18"/>
              </w:rPr>
              <w:t>Rend. acumulado</w:t>
            </w:r>
          </w:p>
        </w:tc>
        <w:tc>
          <w:tcPr>
            <w:tcW w:w="42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12" w14:textId="77777777" w:rsidR="00125DF8" w:rsidRDefault="00C81F69">
            <w:r>
              <w:rPr>
                <w:color w:val="000000"/>
                <w:sz w:val="18"/>
                <w:szCs w:val="18"/>
              </w:rPr>
              <w:t>Cuánto ganó o perdió una inversión en todo el periodo</w:t>
            </w:r>
          </w:p>
        </w:tc>
        <w:tc>
          <w:tcPr>
            <w:tcW w:w="3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13" w14:textId="77777777" w:rsidR="00125DF8" w:rsidRDefault="00C81F69">
            <w:r>
              <w:rPr>
                <w:color w:val="000000"/>
                <w:sz w:val="18"/>
                <w:szCs w:val="18"/>
              </w:rPr>
              <w:t>exp(suma de rendimientos) − 1</w:t>
            </w:r>
          </w:p>
        </w:tc>
      </w:tr>
      <w:tr w:rsidR="00125DF8" w14:paraId="3CDC301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15" w14:textId="77777777" w:rsidR="00125DF8" w:rsidRDefault="00C81F69">
            <w:r>
              <w:rPr>
                <w:color w:val="000000"/>
                <w:sz w:val="18"/>
                <w:szCs w:val="18"/>
              </w:rPr>
              <w:t>Volatilidad anual</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16" w14:textId="77777777" w:rsidR="00125DF8" w:rsidRDefault="00C81F69">
            <w:r>
              <w:rPr>
                <w:color w:val="000000"/>
                <w:sz w:val="18"/>
                <w:szCs w:val="18"/>
              </w:rPr>
              <w:t>Riesgo: cuánto se dispersan los rendimientos, en escala anual</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17" w14:textId="77777777" w:rsidR="00125DF8" w:rsidRDefault="00C81F69">
            <w:r>
              <w:rPr>
                <w:color w:val="000000"/>
                <w:sz w:val="18"/>
                <w:szCs w:val="18"/>
              </w:rPr>
              <w:t>Desviación estándar diaria × raíz de 252</w:t>
            </w:r>
          </w:p>
        </w:tc>
      </w:tr>
    </w:tbl>
    <w:p w14:paraId="3CDC3019" w14:textId="77777777" w:rsidR="00125DF8" w:rsidRDefault="00C81F69">
      <w:pPr>
        <w:spacing w:after="220"/>
        <w:jc w:val="center"/>
      </w:pPr>
      <w:r>
        <w:rPr>
          <w:i/>
          <w:iCs/>
          <w:color w:val="555555"/>
          <w:sz w:val="18"/>
          <w:szCs w:val="18"/>
        </w:rPr>
        <w:t>252 es el número aproximado de jornadas de negociación en un año.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100"/>
        <w:gridCol w:w="1600"/>
        <w:gridCol w:w="1600"/>
        <w:gridCol w:w="1660"/>
      </w:tblGrid>
      <w:tr w:rsidR="00125DF8" w14:paraId="3CDC3020"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1A" w14:textId="77777777" w:rsidR="00125DF8" w:rsidRDefault="00C81F69">
            <w:r>
              <w:rPr>
                <w:b/>
                <w:bCs/>
                <w:color w:val="FFFFFF"/>
                <w:sz w:val="18"/>
                <w:szCs w:val="18"/>
              </w:rPr>
              <w:t>Activo</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1B" w14:textId="77777777" w:rsidR="00125DF8" w:rsidRDefault="00C81F69">
            <w:r>
              <w:rPr>
                <w:b/>
                <w:bCs/>
                <w:color w:val="FFFFFF"/>
                <w:sz w:val="18"/>
                <w:szCs w:val="18"/>
              </w:rPr>
              <w:t>Beta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1C" w14:textId="77777777" w:rsidR="00125DF8" w:rsidRDefault="00C81F69">
            <w:r>
              <w:rPr>
                <w:b/>
                <w:bCs/>
                <w:color w:val="FFFFFF"/>
                <w:sz w:val="18"/>
                <w:szCs w:val="18"/>
              </w:rPr>
              <w:t>R2</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1D" w14:textId="77777777" w:rsidR="00125DF8" w:rsidRDefault="00C81F69">
            <w:r>
              <w:rPr>
                <w:b/>
                <w:bCs/>
                <w:color w:val="FFFFFF"/>
                <w:sz w:val="18"/>
                <w:szCs w:val="18"/>
              </w:rPr>
              <w:t>Intercepto anual</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1E" w14:textId="77777777" w:rsidR="00125DF8" w:rsidRDefault="00C81F69">
            <w:r>
              <w:rPr>
                <w:b/>
                <w:bCs/>
                <w:color w:val="FFFFFF"/>
                <w:sz w:val="18"/>
                <w:szCs w:val="18"/>
              </w:rPr>
              <w:t>Rend. acumulado</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1F" w14:textId="77777777" w:rsidR="00125DF8" w:rsidRDefault="00C81F69">
            <w:r>
              <w:rPr>
                <w:b/>
                <w:bCs/>
                <w:color w:val="FFFFFF"/>
                <w:sz w:val="18"/>
                <w:szCs w:val="18"/>
              </w:rPr>
              <w:t>Volatilidad anual</w:t>
            </w:r>
          </w:p>
        </w:tc>
      </w:tr>
      <w:tr w:rsidR="00125DF8" w14:paraId="3CDC302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21" w14:textId="77777777" w:rsidR="00125DF8" w:rsidRDefault="00C81F69">
            <w:r>
              <w:rPr>
                <w:color w:val="000000"/>
                <w:sz w:val="18"/>
                <w:szCs w:val="18"/>
              </w:rPr>
              <w:t>S&amp;P 500 (referencia)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22" w14:textId="77777777" w:rsidR="00125DF8" w:rsidRDefault="00C81F69">
            <w:r>
              <w:rPr>
                <w:color w:val="000000"/>
                <w:sz w:val="18"/>
                <w:szCs w:val="18"/>
              </w:rPr>
              <w:t>1,000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23" w14:textId="77777777" w:rsidR="00125DF8" w:rsidRDefault="00C81F69">
            <w:r>
              <w:rPr>
                <w:color w:val="000000"/>
                <w:sz w:val="18"/>
                <w:szCs w:val="18"/>
              </w:rPr>
              <w:t>1,000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24" w14:textId="77777777" w:rsidR="00125DF8" w:rsidRDefault="00C81F69">
            <w:r>
              <w:rPr>
                <w:color w:val="000000"/>
                <w:sz w:val="18"/>
                <w:szCs w:val="18"/>
              </w:rPr>
              <w:t>0,00 %</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25" w14:textId="77777777" w:rsidR="00125DF8" w:rsidRDefault="00C81F69">
            <w:r>
              <w:rPr>
                <w:color w:val="000000"/>
                <w:sz w:val="18"/>
                <w:szCs w:val="18"/>
              </w:rPr>
              <w:t>71,2 %</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26" w14:textId="77777777" w:rsidR="00125DF8" w:rsidRDefault="00C81F69">
            <w:r>
              <w:rPr>
                <w:color w:val="000000"/>
                <w:sz w:val="18"/>
                <w:szCs w:val="18"/>
              </w:rPr>
              <w:t>17,1 %</w:t>
            </w:r>
          </w:p>
        </w:tc>
      </w:tr>
      <w:tr w:rsidR="00125DF8" w14:paraId="3CDC302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28" w14:textId="77777777" w:rsidR="00125DF8" w:rsidRDefault="00C81F69">
            <w:r>
              <w:rPr>
                <w:color w:val="000000"/>
                <w:sz w:val="18"/>
                <w:szCs w:val="18"/>
              </w:rPr>
              <w:t>Oro</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29" w14:textId="77777777" w:rsidR="00125DF8" w:rsidRDefault="00C81F69">
            <w:r>
              <w:rPr>
                <w:color w:val="000000"/>
                <w:sz w:val="18"/>
                <w:szCs w:val="18"/>
              </w:rPr>
              <w:t>0,122</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2A" w14:textId="77777777" w:rsidR="00125DF8" w:rsidRDefault="00C81F69">
            <w:r>
              <w:rPr>
                <w:color w:val="000000"/>
                <w:sz w:val="18"/>
                <w:szCs w:val="18"/>
              </w:rPr>
              <w:t>0,012</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2B" w14:textId="77777777" w:rsidR="00125DF8" w:rsidRDefault="00C81F69">
            <w:r>
              <w:rPr>
                <w:color w:val="000000"/>
                <w:sz w:val="18"/>
                <w:szCs w:val="18"/>
              </w:rPr>
              <w:t>+16,07 %</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2C" w14:textId="77777777" w:rsidR="00125DF8" w:rsidRDefault="00C81F69">
            <w:r>
              <w:rPr>
                <w:color w:val="000000"/>
                <w:sz w:val="18"/>
                <w:szCs w:val="18"/>
              </w:rPr>
              <w:t>132,8 %</w:t>
            </w:r>
          </w:p>
        </w:tc>
        <w:tc>
          <w:tcPr>
            <w:tcW w:w="16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2D" w14:textId="77777777" w:rsidR="00125DF8" w:rsidRDefault="00C81F69">
            <w:r>
              <w:rPr>
                <w:color w:val="000000"/>
                <w:sz w:val="18"/>
                <w:szCs w:val="18"/>
              </w:rPr>
              <w:t>19,0 %</w:t>
            </w:r>
          </w:p>
        </w:tc>
      </w:tr>
      <w:tr w:rsidR="00125DF8" w14:paraId="3CDC303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2F" w14:textId="77777777" w:rsidR="00125DF8" w:rsidRDefault="00C81F69">
            <w:r>
              <w:rPr>
                <w:color w:val="000000"/>
                <w:sz w:val="18"/>
                <w:szCs w:val="18"/>
              </w:rPr>
              <w:t>Google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30" w14:textId="77777777" w:rsidR="00125DF8" w:rsidRDefault="00C81F69">
            <w:r>
              <w:rPr>
                <w:color w:val="000000"/>
                <w:sz w:val="18"/>
                <w:szCs w:val="18"/>
              </w:rPr>
              <w:t>1,269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31" w14:textId="77777777" w:rsidR="00125DF8" w:rsidRDefault="00C81F69">
            <w:r>
              <w:rPr>
                <w:color w:val="000000"/>
                <w:sz w:val="18"/>
                <w:szCs w:val="18"/>
              </w:rPr>
              <w:t>0,451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32" w14:textId="77777777" w:rsidR="00125DF8" w:rsidRDefault="00C81F69">
            <w:r>
              <w:rPr>
                <w:color w:val="000000"/>
                <w:sz w:val="18"/>
                <w:szCs w:val="18"/>
              </w:rPr>
              <w:t>+2,71 %</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33" w14:textId="77777777" w:rsidR="00125DF8" w:rsidRDefault="00C81F69">
            <w:r>
              <w:rPr>
                <w:color w:val="000000"/>
                <w:sz w:val="18"/>
                <w:szCs w:val="18"/>
              </w:rPr>
              <w:t>125,6 %</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34" w14:textId="77777777" w:rsidR="00125DF8" w:rsidRDefault="00C81F69">
            <w:r>
              <w:rPr>
                <w:color w:val="000000"/>
                <w:sz w:val="18"/>
                <w:szCs w:val="18"/>
              </w:rPr>
              <w:t>32,4 %</w:t>
            </w:r>
          </w:p>
        </w:tc>
      </w:tr>
      <w:tr w:rsidR="00125DF8" w14:paraId="3CDC303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36" w14:textId="77777777" w:rsidR="00125DF8" w:rsidRDefault="00C81F69">
            <w:r>
              <w:rPr>
                <w:color w:val="000000"/>
                <w:sz w:val="18"/>
                <w:szCs w:val="18"/>
              </w:rPr>
              <w:t>Tesla</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37" w14:textId="77777777" w:rsidR="00125DF8" w:rsidRDefault="00C81F69">
            <w:r>
              <w:rPr>
                <w:color w:val="000000"/>
                <w:sz w:val="18"/>
                <w:szCs w:val="18"/>
              </w:rPr>
              <w:t>2,044</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38" w14:textId="77777777" w:rsidR="00125DF8" w:rsidRDefault="00C81F69">
            <w:r>
              <w:rPr>
                <w:color w:val="000000"/>
                <w:sz w:val="18"/>
                <w:szCs w:val="18"/>
              </w:rPr>
              <w:t>0,341</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39" w14:textId="77777777" w:rsidR="00125DF8" w:rsidRDefault="00C81F69">
            <w:r>
              <w:rPr>
                <w:color w:val="000000"/>
                <w:sz w:val="18"/>
                <w:szCs w:val="18"/>
              </w:rPr>
              <w:t>−</w:t>
            </w:r>
            <w:r>
              <w:rPr>
                <w:color w:val="000000"/>
                <w:sz w:val="18"/>
                <w:szCs w:val="18"/>
              </w:rPr>
              <w:t>12,02 %</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3A" w14:textId="77777777" w:rsidR="00125DF8" w:rsidRDefault="00C81F69">
            <w:r>
              <w:rPr>
                <w:color w:val="000000"/>
                <w:sz w:val="18"/>
                <w:szCs w:val="18"/>
              </w:rPr>
              <w:t>67,5 %</w:t>
            </w:r>
          </w:p>
        </w:tc>
        <w:tc>
          <w:tcPr>
            <w:tcW w:w="16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3B" w14:textId="77777777" w:rsidR="00125DF8" w:rsidRDefault="00C81F69">
            <w:r>
              <w:rPr>
                <w:color w:val="000000"/>
                <w:sz w:val="18"/>
                <w:szCs w:val="18"/>
              </w:rPr>
              <w:t>60,0 %</w:t>
            </w:r>
          </w:p>
        </w:tc>
      </w:tr>
      <w:tr w:rsidR="00125DF8" w14:paraId="3CDC304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3D" w14:textId="77777777" w:rsidR="00125DF8" w:rsidRDefault="00C81F69">
            <w:r>
              <w:rPr>
                <w:color w:val="000000"/>
                <w:sz w:val="18"/>
                <w:szCs w:val="18"/>
              </w:rPr>
              <w:t>Petróleo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3E" w14:textId="77777777" w:rsidR="00125DF8" w:rsidRDefault="00C81F69">
            <w:r>
              <w:rPr>
                <w:color w:val="000000"/>
                <w:sz w:val="18"/>
                <w:szCs w:val="18"/>
              </w:rPr>
              <w:t>0,090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3F" w14:textId="77777777" w:rsidR="00125DF8" w:rsidRDefault="00C81F69">
            <w:r>
              <w:rPr>
                <w:color w:val="000000"/>
                <w:sz w:val="18"/>
                <w:szCs w:val="18"/>
              </w:rPr>
              <w:t>0,001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40" w14:textId="77777777" w:rsidR="00125DF8" w:rsidRDefault="00C81F69">
            <w:r>
              <w:rPr>
                <w:color w:val="000000"/>
                <w:sz w:val="18"/>
                <w:szCs w:val="18"/>
              </w:rPr>
              <w:t>+8,76 %</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41" w14:textId="77777777" w:rsidR="00125DF8" w:rsidRDefault="00C81F69">
            <w:r>
              <w:rPr>
                <w:color w:val="000000"/>
                <w:sz w:val="18"/>
                <w:szCs w:val="18"/>
              </w:rPr>
              <w:t>60,4 %</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42" w14:textId="77777777" w:rsidR="00125DF8" w:rsidRDefault="00C81F69">
            <w:r>
              <w:rPr>
                <w:color w:val="000000"/>
                <w:sz w:val="18"/>
                <w:szCs w:val="18"/>
              </w:rPr>
              <w:t>41,7 %</w:t>
            </w:r>
          </w:p>
        </w:tc>
      </w:tr>
      <w:tr w:rsidR="00125DF8" w14:paraId="3CDC304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44" w14:textId="77777777" w:rsidR="00125DF8" w:rsidRDefault="00C81F69">
            <w:r>
              <w:rPr>
                <w:color w:val="000000"/>
                <w:sz w:val="18"/>
                <w:szCs w:val="18"/>
              </w:rPr>
              <w:t>Microsoft</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45" w14:textId="77777777" w:rsidR="00125DF8" w:rsidRDefault="00C81F69">
            <w:r>
              <w:rPr>
                <w:color w:val="000000"/>
                <w:sz w:val="18"/>
                <w:szCs w:val="18"/>
              </w:rPr>
              <w:t>1,148</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46" w14:textId="77777777" w:rsidR="00125DF8" w:rsidRDefault="00C81F69">
            <w:r>
              <w:rPr>
                <w:color w:val="000000"/>
                <w:sz w:val="18"/>
                <w:szCs w:val="18"/>
              </w:rPr>
              <w:t>0,488</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47" w14:textId="77777777" w:rsidR="00125DF8" w:rsidRDefault="00C81F69">
            <w:r>
              <w:rPr>
                <w:color w:val="000000"/>
                <w:sz w:val="18"/>
                <w:szCs w:val="18"/>
              </w:rPr>
              <w:t>−</w:t>
            </w:r>
            <w:r>
              <w:rPr>
                <w:color w:val="000000"/>
                <w:sz w:val="18"/>
                <w:szCs w:val="18"/>
              </w:rPr>
              <w:t>3,16 %</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48" w14:textId="77777777" w:rsidR="00125DF8" w:rsidRDefault="00C81F69">
            <w:r>
              <w:rPr>
                <w:color w:val="000000"/>
                <w:sz w:val="18"/>
                <w:szCs w:val="18"/>
              </w:rPr>
              <w:t>59,0 %</w:t>
            </w:r>
          </w:p>
        </w:tc>
        <w:tc>
          <w:tcPr>
            <w:tcW w:w="16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49" w14:textId="77777777" w:rsidR="00125DF8" w:rsidRDefault="00C81F69">
            <w:r>
              <w:rPr>
                <w:color w:val="000000"/>
                <w:sz w:val="18"/>
                <w:szCs w:val="18"/>
              </w:rPr>
              <w:t>28,1 %</w:t>
            </w:r>
          </w:p>
        </w:tc>
      </w:tr>
      <w:tr w:rsidR="00125DF8" w14:paraId="3CDC305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4B" w14:textId="77777777" w:rsidR="00125DF8" w:rsidRDefault="00C81F69">
            <w:r>
              <w:rPr>
                <w:color w:val="000000"/>
                <w:sz w:val="18"/>
                <w:szCs w:val="18"/>
              </w:rPr>
              <w:t>Diamante (proxy)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4C" w14:textId="77777777" w:rsidR="00125DF8" w:rsidRDefault="00C81F69">
            <w:r>
              <w:rPr>
                <w:color w:val="000000"/>
                <w:sz w:val="18"/>
                <w:szCs w:val="18"/>
              </w:rPr>
              <w:t>1,140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4D" w14:textId="77777777" w:rsidR="00125DF8" w:rsidRDefault="00C81F69">
            <w:r>
              <w:rPr>
                <w:color w:val="000000"/>
                <w:sz w:val="18"/>
                <w:szCs w:val="18"/>
              </w:rPr>
              <w:t>0,199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4E" w14:textId="77777777" w:rsidR="00125DF8" w:rsidRDefault="00C81F69">
            <w:r>
              <w:rPr>
                <w:color w:val="000000"/>
                <w:sz w:val="18"/>
                <w:szCs w:val="18"/>
              </w:rPr>
              <w:t>−</w:t>
            </w:r>
            <w:r>
              <w:rPr>
                <w:color w:val="000000"/>
                <w:sz w:val="18"/>
                <w:szCs w:val="18"/>
              </w:rPr>
              <w:t>6,11 %</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4F" w14:textId="77777777" w:rsidR="00125DF8" w:rsidRDefault="00C81F69">
            <w:r>
              <w:rPr>
                <w:color w:val="000000"/>
                <w:sz w:val="18"/>
                <w:szCs w:val="18"/>
              </w:rPr>
              <w:t>37,2 %</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50" w14:textId="77777777" w:rsidR="00125DF8" w:rsidRDefault="00C81F69">
            <w:r>
              <w:rPr>
                <w:color w:val="000000"/>
                <w:sz w:val="18"/>
                <w:szCs w:val="18"/>
              </w:rPr>
              <w:t>43,8 %</w:t>
            </w:r>
          </w:p>
        </w:tc>
      </w:tr>
      <w:tr w:rsidR="00125DF8" w14:paraId="3CDC305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52" w14:textId="77777777" w:rsidR="00125DF8" w:rsidRDefault="00C81F69">
            <w:r>
              <w:rPr>
                <w:color w:val="000000"/>
                <w:sz w:val="18"/>
                <w:szCs w:val="18"/>
              </w:rPr>
              <w:t>STOXX Europe 600</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53" w14:textId="77777777" w:rsidR="00125DF8" w:rsidRDefault="00C81F69">
            <w:r>
              <w:rPr>
                <w:color w:val="000000"/>
                <w:sz w:val="18"/>
                <w:szCs w:val="18"/>
              </w:rPr>
              <w:t>0,376</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54" w14:textId="77777777" w:rsidR="00125DF8" w:rsidRDefault="00C81F69">
            <w:r>
              <w:rPr>
                <w:color w:val="000000"/>
                <w:sz w:val="18"/>
                <w:szCs w:val="18"/>
              </w:rPr>
              <w:t>0,204</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55" w14:textId="77777777" w:rsidR="00125DF8" w:rsidRDefault="00C81F69">
            <w:r>
              <w:rPr>
                <w:color w:val="000000"/>
                <w:sz w:val="18"/>
                <w:szCs w:val="18"/>
              </w:rPr>
              <w:t>+1,82 %</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56" w14:textId="77777777" w:rsidR="00125DF8" w:rsidRDefault="00C81F69">
            <w:r>
              <w:rPr>
                <w:color w:val="000000"/>
                <w:sz w:val="18"/>
                <w:szCs w:val="18"/>
              </w:rPr>
              <w:t>33,7 %</w:t>
            </w:r>
          </w:p>
        </w:tc>
        <w:tc>
          <w:tcPr>
            <w:tcW w:w="16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57" w14:textId="77777777" w:rsidR="00125DF8" w:rsidRDefault="00C81F69">
            <w:r>
              <w:rPr>
                <w:color w:val="000000"/>
                <w:sz w:val="18"/>
                <w:szCs w:val="18"/>
              </w:rPr>
              <w:t>14,3 %</w:t>
            </w:r>
          </w:p>
        </w:tc>
      </w:tr>
      <w:tr w:rsidR="00125DF8" w14:paraId="3CDC305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59" w14:textId="77777777" w:rsidR="00125DF8" w:rsidRDefault="00C81F69">
            <w:r>
              <w:rPr>
                <w:color w:val="000000"/>
                <w:sz w:val="18"/>
                <w:szCs w:val="18"/>
              </w:rPr>
              <w:t>Gas natural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5A" w14:textId="77777777" w:rsidR="00125DF8" w:rsidRDefault="00C81F69">
            <w:r>
              <w:rPr>
                <w:color w:val="000000"/>
                <w:sz w:val="18"/>
                <w:szCs w:val="18"/>
              </w:rPr>
              <w:t>0,284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5B" w14:textId="77777777" w:rsidR="00125DF8" w:rsidRDefault="00C81F69">
            <w:r>
              <w:rPr>
                <w:color w:val="000000"/>
                <w:sz w:val="18"/>
                <w:szCs w:val="18"/>
              </w:rPr>
              <w:t>0,003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5C" w14:textId="77777777" w:rsidR="00125DF8" w:rsidRDefault="00C81F69">
            <w:r>
              <w:rPr>
                <w:color w:val="000000"/>
                <w:sz w:val="18"/>
                <w:szCs w:val="18"/>
              </w:rPr>
              <w:t>−</w:t>
            </w:r>
            <w:r>
              <w:rPr>
                <w:color w:val="000000"/>
                <w:sz w:val="18"/>
                <w:szCs w:val="18"/>
              </w:rPr>
              <w:t>17,68 %</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5D" w14:textId="77777777" w:rsidR="00125DF8" w:rsidRDefault="00C81F69">
            <w:r>
              <w:rPr>
                <w:color w:val="000000"/>
                <w:sz w:val="18"/>
                <w:szCs w:val="18"/>
              </w:rPr>
              <w:t>−</w:t>
            </w:r>
            <w:r>
              <w:rPr>
                <w:color w:val="000000"/>
                <w:sz w:val="18"/>
                <w:szCs w:val="18"/>
              </w:rPr>
              <w:t>50,6 %</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5E" w14:textId="77777777" w:rsidR="00125DF8" w:rsidRDefault="00C81F69">
            <w:r>
              <w:rPr>
                <w:color w:val="000000"/>
                <w:sz w:val="18"/>
                <w:szCs w:val="18"/>
              </w:rPr>
              <w:t>85,1 %</w:t>
            </w:r>
          </w:p>
        </w:tc>
      </w:tr>
    </w:tbl>
    <w:p w14:paraId="3CDC3060" w14:textId="77777777" w:rsidR="00125DF8" w:rsidRDefault="00C81F69">
      <w:pPr>
        <w:spacing w:after="220"/>
        <w:jc w:val="center"/>
      </w:pPr>
      <w:r>
        <w:rPr>
          <w:i/>
          <w:iCs/>
          <w:color w:val="555555"/>
          <w:sz w:val="18"/>
          <w:szCs w:val="18"/>
        </w:rPr>
        <w:t>Ordenado por rendimiento acumulado. Calculado sobre las 1.222 jornadas comunes.</w:t>
      </w:r>
    </w:p>
    <w:p w14:paraId="3CDC3061" w14:textId="77777777" w:rsidR="00125DF8" w:rsidRDefault="00C81F69">
      <w:pPr>
        <w:pBdr>
          <w:left w:val="single" w:sz="24" w:space="8" w:color="1F3864"/>
        </w:pBdr>
        <w:shd w:val="clear" w:color="auto" w:fill="EAF0F7"/>
        <w:spacing w:before="120" w:after="200" w:line="276" w:lineRule="auto"/>
        <w:ind w:left="160" w:right="160"/>
      </w:pPr>
      <w:r>
        <w:rPr>
          <w:b/>
          <w:bCs/>
          <w:color w:val="1F3864"/>
        </w:rPr>
        <w:t xml:space="preserve">Ejemplo de lectura. </w:t>
      </w:r>
      <w:r>
        <w:t>Tesla tiene beta 2,044: un día en que el S&amp;P 500 sube 1 %, Tesla sube en promedio 2 %. Su R2 de 0,341 indica que el índice explica solo un tercio de lo que hace Tesla. El resto depende de factores propios de la empresa.</w:t>
      </w:r>
    </w:p>
    <w:p w14:paraId="3CDC3062" w14:textId="77777777" w:rsidR="00125DF8" w:rsidRDefault="00C81F69">
      <w:pPr>
        <w:pStyle w:val="Ttulo2"/>
      </w:pPr>
      <w:bookmarkStart w:id="21" w:name="_Toc240368172"/>
      <w:r>
        <w:t>7.2 Evolución acumulada</w:t>
      </w:r>
      <w:bookmarkEnd w:id="21"/>
    </w:p>
    <w:p w14:paraId="3CDC3063" w14:textId="77777777" w:rsidR="00125DF8" w:rsidRDefault="00C81F69">
      <w:pPr>
        <w:spacing w:after="140" w:line="276" w:lineRule="auto"/>
      </w:pPr>
      <w:r>
        <w:t>El gráfico simula haber invertido 100 unidades en cada activo el 8 de septiembre de 2021. Cada línea se calcula como 100 × exp(suma acumulada de rendimientos). Una línea por encima de 100 indica ganancia desde el inicio y por debajo indica pérdida. La línea punteada marca el 100.</w:t>
      </w:r>
    </w:p>
    <w:p w14:paraId="3CDC3064" w14:textId="77777777" w:rsidR="00125DF8" w:rsidRDefault="00C81F69">
      <w:pPr>
        <w:spacing w:before="120" w:after="60"/>
        <w:jc w:val="center"/>
      </w:pPr>
      <w:r>
        <w:rPr>
          <w:noProof/>
        </w:rPr>
        <w:lastRenderedPageBreak/>
        <w:drawing>
          <wp:inline distT="0" distB="0" distL="0" distR="0" wp14:anchorId="3CDC311C" wp14:editId="3CDC311D">
            <wp:extent cx="5810250" cy="3390900"/>
            <wp:effectExtent l="0" t="0" r="0" b="0"/>
            <wp:docPr id="887111023" name="Imagen 8871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3390900"/>
                    </a:xfrm>
                    <a:prstGeom prst="rect">
                      <a:avLst/>
                    </a:prstGeom>
                  </pic:spPr>
                </pic:pic>
              </a:graphicData>
            </a:graphic>
          </wp:inline>
        </w:drawing>
      </w:r>
    </w:p>
    <w:p w14:paraId="3CDC3065" w14:textId="77777777" w:rsidR="00125DF8" w:rsidRDefault="00C81F69">
      <w:pPr>
        <w:spacing w:after="220"/>
        <w:jc w:val="center"/>
      </w:pPr>
      <w:r>
        <w:rPr>
          <w:i/>
          <w:iCs/>
          <w:color w:val="555555"/>
          <w:sz w:val="18"/>
          <w:szCs w:val="18"/>
        </w:rPr>
        <w:t>Figura 6. Evolución de una inversión de 100 unidades.</w:t>
      </w:r>
    </w:p>
    <w:p w14:paraId="3CDC3066" w14:textId="77777777" w:rsidR="00125DF8" w:rsidRDefault="00C81F69">
      <w:pPr>
        <w:pStyle w:val="Prrafodelista"/>
        <w:numPr>
          <w:ilvl w:val="0"/>
          <w:numId w:val="3"/>
        </w:numPr>
        <w:spacing w:after="80" w:line="276" w:lineRule="auto"/>
      </w:pPr>
      <w:r>
        <w:rPr>
          <w:b/>
          <w:bCs/>
        </w:rPr>
        <w:t>El S&amp;P 500 y el STOXX Europe 600</w:t>
      </w:r>
      <w:r>
        <w:t xml:space="preserve"> son las líneas más suaves, con subida gradual desde 2023.</w:t>
      </w:r>
    </w:p>
    <w:p w14:paraId="3CDC3067" w14:textId="77777777" w:rsidR="00125DF8" w:rsidRDefault="00C81F69">
      <w:pPr>
        <w:pStyle w:val="Prrafodelista"/>
        <w:numPr>
          <w:ilvl w:val="0"/>
          <w:numId w:val="3"/>
        </w:numPr>
        <w:spacing w:after="80" w:line="276" w:lineRule="auto"/>
      </w:pPr>
      <w:r>
        <w:rPr>
          <w:b/>
          <w:bCs/>
        </w:rPr>
        <w:t>El petróleo</w:t>
      </w:r>
      <w:r>
        <w:t xml:space="preserve"> llega a su máximo en marzo de 2022, pasa por debajo de 100 en 2025 y se recupera en 2026.</w:t>
      </w:r>
    </w:p>
    <w:p w14:paraId="3CDC3068" w14:textId="77777777" w:rsidR="00125DF8" w:rsidRDefault="00C81F69">
      <w:pPr>
        <w:pStyle w:val="Prrafodelista"/>
        <w:numPr>
          <w:ilvl w:val="0"/>
          <w:numId w:val="3"/>
        </w:numPr>
        <w:spacing w:after="80" w:line="276" w:lineRule="auto"/>
      </w:pPr>
      <w:r>
        <w:rPr>
          <w:b/>
          <w:bCs/>
        </w:rPr>
        <w:t>El oro</w:t>
      </w:r>
      <w:r>
        <w:t xml:space="preserve"> sube de forma sostenida desde 2024 y termina en el primer lugar.</w:t>
      </w:r>
    </w:p>
    <w:p w14:paraId="3CDC3069" w14:textId="77777777" w:rsidR="00125DF8" w:rsidRDefault="00C81F69">
      <w:pPr>
        <w:pStyle w:val="Prrafodelista"/>
        <w:numPr>
          <w:ilvl w:val="0"/>
          <w:numId w:val="3"/>
        </w:numPr>
        <w:spacing w:after="80" w:line="276" w:lineRule="auto"/>
      </w:pPr>
      <w:r>
        <w:rPr>
          <w:b/>
          <w:bCs/>
        </w:rPr>
        <w:t>Google</w:t>
      </w:r>
      <w:r>
        <w:t xml:space="preserve"> despega en 2025 y termina cerca del oro.</w:t>
      </w:r>
    </w:p>
    <w:p w14:paraId="3CDC306A" w14:textId="77777777" w:rsidR="00125DF8" w:rsidRDefault="00C81F69">
      <w:pPr>
        <w:pStyle w:val="Prrafodelista"/>
        <w:numPr>
          <w:ilvl w:val="0"/>
          <w:numId w:val="3"/>
        </w:numPr>
        <w:spacing w:after="80" w:line="276" w:lineRule="auto"/>
      </w:pPr>
      <w:r>
        <w:rPr>
          <w:b/>
          <w:bCs/>
        </w:rPr>
        <w:t>Tesla</w:t>
      </w:r>
      <w:r>
        <w:t xml:space="preserve"> tiene el recorrido más accidentado, con subidas y caídas bruscas durante todo el periodo.</w:t>
      </w:r>
    </w:p>
    <w:p w14:paraId="3CDC306B" w14:textId="77777777" w:rsidR="00125DF8" w:rsidRDefault="00C81F69">
      <w:pPr>
        <w:pStyle w:val="Prrafodelista"/>
        <w:numPr>
          <w:ilvl w:val="0"/>
          <w:numId w:val="3"/>
        </w:numPr>
        <w:spacing w:after="80" w:line="276" w:lineRule="auto"/>
      </w:pPr>
      <w:r>
        <w:rPr>
          <w:b/>
          <w:bCs/>
        </w:rPr>
        <w:t>El gas natural</w:t>
      </w:r>
      <w:r>
        <w:t xml:space="preserve"> pasa casi todo el periodo por debajo de 100. El pico vertical de enero de 2026 es el salto de precio descrito en la sección 5.4.</w:t>
      </w:r>
    </w:p>
    <w:p w14:paraId="3CDC306C" w14:textId="77777777" w:rsidR="00125DF8" w:rsidRDefault="00C81F69">
      <w:pPr>
        <w:spacing w:after="140" w:line="276" w:lineRule="auto"/>
      </w:pPr>
      <w:r>
        <w:t>La línea termina en el mismo valor que la tabla. El oro acaba en 232,8, que equivale a un rendimiento acumulado de 132,8 %.</w:t>
      </w:r>
    </w:p>
    <w:p w14:paraId="3CDC306D" w14:textId="77777777" w:rsidR="00125DF8" w:rsidRDefault="00C81F69">
      <w:pPr>
        <w:pStyle w:val="Ttulo2"/>
      </w:pPr>
      <w:bookmarkStart w:id="22" w:name="_Toc240368173"/>
      <w:r>
        <w:t>7.3 Relación diaria con el índice</w:t>
      </w:r>
      <w:bookmarkEnd w:id="22"/>
    </w:p>
    <w:p w14:paraId="3CDC306E" w14:textId="77777777" w:rsidR="00125DF8" w:rsidRDefault="00C81F69">
      <w:pPr>
        <w:spacing w:after="140" w:line="276" w:lineRule="auto"/>
      </w:pPr>
      <w:r>
        <w:t>Cada panel corresponde a un activo. Cada punto es un día: su posición horizontal es el rendimiento del S&amp;P 500 ese día y su posición vertical es el rendimiento del activo. La línea roja es la recta de regresión y su pendiente es la beta.</w:t>
      </w:r>
    </w:p>
    <w:p w14:paraId="3CDC306F" w14:textId="77777777" w:rsidR="00125DF8" w:rsidRDefault="00C81F69">
      <w:pPr>
        <w:spacing w:before="120" w:after="60"/>
        <w:jc w:val="center"/>
      </w:pPr>
      <w:r>
        <w:rPr>
          <w:noProof/>
        </w:rPr>
        <w:lastRenderedPageBreak/>
        <w:drawing>
          <wp:inline distT="0" distB="0" distL="0" distR="0" wp14:anchorId="3CDC311E" wp14:editId="3CDC311F">
            <wp:extent cx="5810250" cy="3390900"/>
            <wp:effectExtent l="0" t="0" r="0" b="0"/>
            <wp:docPr id="363076198" name="Imagen 36307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3390900"/>
                    </a:xfrm>
                    <a:prstGeom prst="rect">
                      <a:avLst/>
                    </a:prstGeom>
                  </pic:spPr>
                </pic:pic>
              </a:graphicData>
            </a:graphic>
          </wp:inline>
        </w:drawing>
      </w:r>
    </w:p>
    <w:p w14:paraId="3CDC3070" w14:textId="77777777" w:rsidR="00125DF8" w:rsidRDefault="00C81F69">
      <w:pPr>
        <w:spacing w:after="220"/>
        <w:jc w:val="center"/>
      </w:pPr>
      <w:r>
        <w:rPr>
          <w:i/>
          <w:iCs/>
          <w:color w:val="555555"/>
          <w:sz w:val="18"/>
          <w:szCs w:val="18"/>
        </w:rPr>
        <w:t>Figura 7. Rendimiento diario de cada activo frente al S&amp;P 500.</w:t>
      </w:r>
    </w:p>
    <w:p w14:paraId="3CDC3071" w14:textId="77777777" w:rsidR="00125DF8" w:rsidRDefault="00C81F69">
      <w:pPr>
        <w:pStyle w:val="Prrafodelista"/>
        <w:numPr>
          <w:ilvl w:val="0"/>
          <w:numId w:val="3"/>
        </w:numPr>
        <w:spacing w:after="80" w:line="276" w:lineRule="auto"/>
      </w:pPr>
      <w:r>
        <w:rPr>
          <w:b/>
          <w:bCs/>
        </w:rPr>
        <w:t>Nube alargada e inclinada:</w:t>
      </w:r>
      <w:r>
        <w:t xml:space="preserve"> relación clara con el índice. Es el caso de Microsoft, Google, Tesla y, en menor medida, Anglo American y el STOXX Europe 600.</w:t>
      </w:r>
    </w:p>
    <w:p w14:paraId="3CDC3072" w14:textId="77777777" w:rsidR="00125DF8" w:rsidRDefault="00C81F69">
      <w:pPr>
        <w:pStyle w:val="Prrafodelista"/>
        <w:numPr>
          <w:ilvl w:val="0"/>
          <w:numId w:val="3"/>
        </w:numPr>
        <w:spacing w:after="80" w:line="276" w:lineRule="auto"/>
      </w:pPr>
      <w:r>
        <w:rPr>
          <w:b/>
          <w:bCs/>
        </w:rPr>
        <w:t>Nube redonda con línea casi plana:</w:t>
      </w:r>
      <w:r>
        <w:t xml:space="preserve"> el índice no explica al activo. Es el caso del oro, el petróleo y el gas natural.</w:t>
      </w:r>
    </w:p>
    <w:p w14:paraId="3CDC3073" w14:textId="77777777" w:rsidR="00125DF8" w:rsidRDefault="00C81F69">
      <w:pPr>
        <w:pStyle w:val="Prrafodelista"/>
        <w:numPr>
          <w:ilvl w:val="0"/>
          <w:numId w:val="3"/>
        </w:numPr>
        <w:spacing w:after="80" w:line="276" w:lineRule="auto"/>
      </w:pPr>
      <w:r>
        <w:rPr>
          <w:b/>
          <w:bCs/>
        </w:rPr>
        <w:t>Nube inclinada pero ancha:</w:t>
      </w:r>
      <w:r>
        <w:t xml:space="preserve"> hay relación, pero con mucho ruido. Tesla es el ejemplo: beta alta y R2 de solo 0,341.</w:t>
      </w:r>
    </w:p>
    <w:p w14:paraId="3CDC3074" w14:textId="77777777" w:rsidR="00125DF8" w:rsidRDefault="00C81F69">
      <w:pPr>
        <w:pBdr>
          <w:left w:val="single" w:sz="24" w:space="8" w:color="1F3864"/>
        </w:pBdr>
        <w:shd w:val="clear" w:color="auto" w:fill="EAF0F7"/>
        <w:spacing w:before="120" w:after="200" w:line="276" w:lineRule="auto"/>
        <w:ind w:left="160" w:right="160"/>
      </w:pPr>
      <w:r>
        <w:rPr>
          <w:b/>
          <w:bCs/>
          <w:color w:val="1F3864"/>
        </w:rPr>
        <w:t xml:space="preserve">Cuidado al comparar paneles. </w:t>
      </w:r>
      <w:r>
        <w:t>El eje vertical cambia de un panel a otro. En el gas natural llega hasta −64 % por el día extremo, mientras que en el STOXX Europe 600 no pasa de ±5 %. Para comparar pendientes hay que usar la columna Beta de la tabla, no la inclinación visual.</w:t>
      </w:r>
    </w:p>
    <w:p w14:paraId="3CDC3075" w14:textId="77777777" w:rsidR="00125DF8" w:rsidRDefault="00C81F69">
      <w:pPr>
        <w:pStyle w:val="Ttulo2"/>
      </w:pPr>
      <w:bookmarkStart w:id="23" w:name="_Toc240368174"/>
      <w:r>
        <w:t>7.4 Riesgo frente a rentabilidad</w:t>
      </w:r>
      <w:bookmarkEnd w:id="23"/>
    </w:p>
    <w:p w14:paraId="3CDC3076" w14:textId="77777777" w:rsidR="00125DF8" w:rsidRDefault="00C81F69">
      <w:pPr>
        <w:spacing w:after="140" w:line="276" w:lineRule="auto"/>
      </w:pPr>
      <w:r>
        <w:t>Cada punto es un activo. El eje horizontal es la volatilidad anual y el eje vertical es el rendimiento acumulado. Lo deseable es estar arriba a la izquierda: mucho rendimiento con poco riesgo.</w:t>
      </w:r>
    </w:p>
    <w:p w14:paraId="3CDC3077" w14:textId="77777777" w:rsidR="00125DF8" w:rsidRDefault="00C81F69">
      <w:pPr>
        <w:spacing w:before="120" w:after="60"/>
        <w:jc w:val="center"/>
      </w:pPr>
      <w:r>
        <w:rPr>
          <w:noProof/>
        </w:rPr>
        <w:lastRenderedPageBreak/>
        <w:drawing>
          <wp:inline distT="0" distB="0" distL="0" distR="0" wp14:anchorId="3CDC3120" wp14:editId="3CDC3121">
            <wp:extent cx="5334000" cy="3733800"/>
            <wp:effectExtent l="0" t="0" r="0" b="0"/>
            <wp:docPr id="1862095345" name="Imagen 186209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33800"/>
                    </a:xfrm>
                    <a:prstGeom prst="rect">
                      <a:avLst/>
                    </a:prstGeom>
                  </pic:spPr>
                </pic:pic>
              </a:graphicData>
            </a:graphic>
          </wp:inline>
        </w:drawing>
      </w:r>
    </w:p>
    <w:p w14:paraId="3CDC3078" w14:textId="77777777" w:rsidR="00125DF8" w:rsidRDefault="00C81F69">
      <w:pPr>
        <w:spacing w:after="220"/>
        <w:jc w:val="center"/>
      </w:pPr>
      <w:r>
        <w:rPr>
          <w:i/>
          <w:iCs/>
          <w:color w:val="555555"/>
          <w:sz w:val="18"/>
          <w:szCs w:val="18"/>
        </w:rPr>
        <w:t>Figura 8. Riesgo frente a rentabilidad.</w:t>
      </w:r>
    </w:p>
    <w:p w14:paraId="3CDC3079" w14:textId="77777777" w:rsidR="00125DF8" w:rsidRDefault="00C81F69">
      <w:pPr>
        <w:pStyle w:val="Prrafodelista"/>
        <w:numPr>
          <w:ilvl w:val="0"/>
          <w:numId w:val="3"/>
        </w:numPr>
        <w:spacing w:after="80" w:line="276" w:lineRule="auto"/>
      </w:pPr>
      <w:r>
        <w:rPr>
          <w:b/>
          <w:bCs/>
        </w:rPr>
        <w:t>El oro</w:t>
      </w:r>
      <w:r>
        <w:t xml:space="preserve"> está en la mejor posición: el mayor rendimiento con una volatilidad parecida a la del S&amp;P 500.</w:t>
      </w:r>
    </w:p>
    <w:p w14:paraId="3CDC307A" w14:textId="77777777" w:rsidR="00125DF8" w:rsidRDefault="00C81F69">
      <w:pPr>
        <w:pStyle w:val="Prrafodelista"/>
        <w:numPr>
          <w:ilvl w:val="0"/>
          <w:numId w:val="3"/>
        </w:numPr>
        <w:spacing w:after="80" w:line="276" w:lineRule="auto"/>
      </w:pPr>
      <w:r>
        <w:rPr>
          <w:b/>
          <w:bCs/>
        </w:rPr>
        <w:t>Google</w:t>
      </w:r>
      <w:r>
        <w:t xml:space="preserve"> logra casi el mismo rendimiento que el oro con casi el doble de volatilidad.</w:t>
      </w:r>
    </w:p>
    <w:p w14:paraId="3CDC307B" w14:textId="77777777" w:rsidR="00125DF8" w:rsidRDefault="00C81F69">
      <w:pPr>
        <w:pStyle w:val="Prrafodelista"/>
        <w:numPr>
          <w:ilvl w:val="0"/>
          <w:numId w:val="3"/>
        </w:numPr>
        <w:spacing w:after="80" w:line="276" w:lineRule="auto"/>
      </w:pPr>
      <w:r>
        <w:rPr>
          <w:b/>
          <w:bCs/>
        </w:rPr>
        <w:t>Tesla</w:t>
      </w:r>
      <w:r>
        <w:t xml:space="preserve"> tiene más del triple de volatilidad que el S&amp;P 500 y un rendimiento algo menor.</w:t>
      </w:r>
    </w:p>
    <w:p w14:paraId="3CDC307C" w14:textId="77777777" w:rsidR="00125DF8" w:rsidRDefault="00C81F69">
      <w:pPr>
        <w:pStyle w:val="Prrafodelista"/>
        <w:numPr>
          <w:ilvl w:val="0"/>
          <w:numId w:val="3"/>
        </w:numPr>
        <w:spacing w:after="80" w:line="276" w:lineRule="auto"/>
      </w:pPr>
      <w:r>
        <w:rPr>
          <w:b/>
          <w:bCs/>
        </w:rPr>
        <w:t>El gas natural</w:t>
      </w:r>
      <w:r>
        <w:t xml:space="preserve"> está en la peor posición: la mayor volatilidad y la única pérdida.</w:t>
      </w:r>
    </w:p>
    <w:p w14:paraId="3CDC307D" w14:textId="77777777" w:rsidR="00125DF8" w:rsidRDefault="00C81F69">
      <w:pPr>
        <w:spacing w:after="140" w:line="276" w:lineRule="auto"/>
      </w:pPr>
      <w:r>
        <w:t>Este gráfico resume un único periodo. Con otra ventana de fechas las posiciones podrían cambiar mucho.</w:t>
      </w:r>
    </w:p>
    <w:p w14:paraId="3CDC307E" w14:textId="77777777" w:rsidR="00125DF8" w:rsidRDefault="00C81F69">
      <w:pPr>
        <w:pStyle w:val="Ttulo2"/>
      </w:pPr>
      <w:bookmarkStart w:id="24" w:name="_Toc240368175"/>
      <w:r>
        <w:t>7.5 Estabilidad de la relación en el tiempo</w:t>
      </w:r>
      <w:bookmarkEnd w:id="24"/>
    </w:p>
    <w:p w14:paraId="3CDC307F" w14:textId="77777777" w:rsidR="00125DF8" w:rsidRDefault="00C81F69">
      <w:pPr>
        <w:spacing w:after="140" w:line="276" w:lineRule="auto"/>
      </w:pPr>
      <w:r>
        <w:t>Las secciones anteriores resumen cinco años en un solo número. Para ver si la relación con el S&amp;P 500 cambia, el informe calcula la correlación de Spearman usando solo los últimos 60 días, unos tres meses de negociación, y repite el cálculo moviendo la ventana un día cada vez. Cada punto de la línea es la correlación de los 60 días anteriores a esa fecha.</w:t>
      </w:r>
    </w:p>
    <w:p w14:paraId="3CDC3080" w14:textId="77777777" w:rsidR="00125DF8" w:rsidRDefault="00C81F69">
      <w:pPr>
        <w:spacing w:after="140" w:line="276" w:lineRule="auto"/>
      </w:pPr>
      <w:r>
        <w:t>Los primeros 59 días no tienen ventana completa y quedan vacíos. Por eso el informe muestra un aviso de 472 filas eliminadas: 59 días por 8 activos.</w:t>
      </w:r>
    </w:p>
    <w:p w14:paraId="3CDC3081" w14:textId="77777777" w:rsidR="00125DF8" w:rsidRDefault="00C81F69">
      <w:pPr>
        <w:spacing w:before="120" w:after="60"/>
        <w:jc w:val="center"/>
      </w:pPr>
      <w:r>
        <w:rPr>
          <w:noProof/>
        </w:rPr>
        <w:lastRenderedPageBreak/>
        <w:drawing>
          <wp:inline distT="0" distB="0" distL="0" distR="0" wp14:anchorId="3CDC3122" wp14:editId="3CDC3123">
            <wp:extent cx="5810250" cy="3390900"/>
            <wp:effectExtent l="0" t="0" r="0" b="0"/>
            <wp:docPr id="240077434" name="Imagen 24007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3390900"/>
                    </a:xfrm>
                    <a:prstGeom prst="rect">
                      <a:avLst/>
                    </a:prstGeom>
                  </pic:spPr>
                </pic:pic>
              </a:graphicData>
            </a:graphic>
          </wp:inline>
        </w:drawing>
      </w:r>
    </w:p>
    <w:p w14:paraId="3CDC3082" w14:textId="77777777" w:rsidR="00125DF8" w:rsidRDefault="00C81F69">
      <w:pPr>
        <w:spacing w:after="220"/>
        <w:jc w:val="center"/>
      </w:pPr>
      <w:r>
        <w:rPr>
          <w:i/>
          <w:iCs/>
          <w:color w:val="555555"/>
          <w:sz w:val="18"/>
          <w:szCs w:val="18"/>
        </w:rPr>
        <w:t>Figura 9. Correlación móvil de Spearman con el S&amp;P 500, ventanas de 60 días.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500"/>
        <w:gridCol w:w="1500"/>
        <w:gridCol w:w="1800"/>
        <w:gridCol w:w="2000"/>
      </w:tblGrid>
      <w:tr w:rsidR="00125DF8" w14:paraId="3CDC3088" w14:textId="77777777">
        <w:tblPrEx>
          <w:tblCellMar>
            <w:top w:w="0" w:type="dxa"/>
            <w:bottom w:w="0" w:type="dxa"/>
          </w:tblCellMar>
        </w:tblPrEx>
        <w:trPr>
          <w:tblHeader/>
        </w:trPr>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83" w14:textId="77777777" w:rsidR="00125DF8" w:rsidRDefault="00C81F69">
            <w:r>
              <w:rPr>
                <w:b/>
                <w:bCs/>
                <w:color w:val="FFFFFF"/>
                <w:sz w:val="18"/>
                <w:szCs w:val="18"/>
              </w:rPr>
              <w:t>Activo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84" w14:textId="77777777" w:rsidR="00125DF8" w:rsidRDefault="00C81F69">
            <w:r>
              <w:rPr>
                <w:b/>
                <w:bCs/>
                <w:color w:val="FFFFFF"/>
                <w:sz w:val="18"/>
                <w:szCs w:val="18"/>
              </w:rPr>
              <w:t>Mínimo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85" w14:textId="77777777" w:rsidR="00125DF8" w:rsidRDefault="00C81F69">
            <w:r>
              <w:rPr>
                <w:b/>
                <w:bCs/>
                <w:color w:val="FFFFFF"/>
                <w:sz w:val="18"/>
                <w:szCs w:val="18"/>
              </w:rPr>
              <w:t>Máximo</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86" w14:textId="77777777" w:rsidR="00125DF8" w:rsidRDefault="00C81F69">
            <w:r>
              <w:rPr>
                <w:b/>
                <w:bCs/>
                <w:color w:val="FFFFFF"/>
                <w:sz w:val="18"/>
                <w:szCs w:val="18"/>
              </w:rPr>
              <w:t>Último valor</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87" w14:textId="77777777" w:rsidR="00125DF8" w:rsidRDefault="00C81F69">
            <w:r>
              <w:rPr>
                <w:b/>
                <w:bCs/>
                <w:color w:val="FFFFFF"/>
                <w:sz w:val="18"/>
                <w:szCs w:val="18"/>
              </w:rPr>
              <w:t>Ventanas negativas</w:t>
            </w:r>
          </w:p>
        </w:tc>
      </w:tr>
      <w:tr w:rsidR="00125DF8" w14:paraId="3CDC308E"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89" w14:textId="77777777" w:rsidR="00125DF8" w:rsidRDefault="00C81F69">
            <w:r>
              <w:rPr>
                <w:color w:val="000000"/>
                <w:sz w:val="18"/>
                <w:szCs w:val="18"/>
              </w:rPr>
              <w:t>Tesla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8A" w14:textId="77777777" w:rsidR="00125DF8" w:rsidRDefault="00C81F69">
            <w:r>
              <w:rPr>
                <w:color w:val="000000"/>
                <w:sz w:val="18"/>
                <w:szCs w:val="18"/>
              </w:rPr>
              <w:t>0,21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8B" w14:textId="77777777" w:rsidR="00125DF8" w:rsidRDefault="00C81F69">
            <w:r>
              <w:rPr>
                <w:color w:val="000000"/>
                <w:sz w:val="18"/>
                <w:szCs w:val="18"/>
              </w:rPr>
              <w:t>0,82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8C" w14:textId="77777777" w:rsidR="00125DF8" w:rsidRDefault="00C81F69">
            <w:r>
              <w:rPr>
                <w:color w:val="000000"/>
                <w:sz w:val="18"/>
                <w:szCs w:val="18"/>
              </w:rPr>
              <w:t>0,74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8D" w14:textId="77777777" w:rsidR="00125DF8" w:rsidRDefault="00C81F69">
            <w:r>
              <w:rPr>
                <w:color w:val="000000"/>
                <w:sz w:val="18"/>
                <w:szCs w:val="18"/>
              </w:rPr>
              <w:t>0 %</w:t>
            </w:r>
          </w:p>
        </w:tc>
      </w:tr>
      <w:tr w:rsidR="00125DF8" w14:paraId="3CDC3094"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8F" w14:textId="77777777" w:rsidR="00125DF8" w:rsidRDefault="00C81F69">
            <w:r>
              <w:rPr>
                <w:color w:val="000000"/>
                <w:sz w:val="18"/>
                <w:szCs w:val="18"/>
              </w:rPr>
              <w:t>Google</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90" w14:textId="77777777" w:rsidR="00125DF8" w:rsidRDefault="00C81F69">
            <w:r>
              <w:rPr>
                <w:color w:val="000000"/>
                <w:sz w:val="18"/>
                <w:szCs w:val="18"/>
              </w:rPr>
              <w:t>0,32</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91" w14:textId="77777777" w:rsidR="00125DF8" w:rsidRDefault="00C81F69">
            <w:r>
              <w:rPr>
                <w:color w:val="000000"/>
                <w:sz w:val="18"/>
                <w:szCs w:val="18"/>
              </w:rPr>
              <w:t>0,92</w:t>
            </w:r>
          </w:p>
        </w:tc>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92" w14:textId="77777777" w:rsidR="00125DF8" w:rsidRDefault="00C81F69">
            <w:r>
              <w:rPr>
                <w:color w:val="000000"/>
                <w:sz w:val="18"/>
                <w:szCs w:val="18"/>
              </w:rPr>
              <w:t>0,52</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93" w14:textId="77777777" w:rsidR="00125DF8" w:rsidRDefault="00C81F69">
            <w:r>
              <w:rPr>
                <w:color w:val="000000"/>
                <w:sz w:val="18"/>
                <w:szCs w:val="18"/>
              </w:rPr>
              <w:t>0 %</w:t>
            </w:r>
          </w:p>
        </w:tc>
      </w:tr>
      <w:tr w:rsidR="00125DF8" w14:paraId="3CDC309A"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95" w14:textId="77777777" w:rsidR="00125DF8" w:rsidRDefault="00C81F69">
            <w:r>
              <w:rPr>
                <w:color w:val="000000"/>
                <w:sz w:val="18"/>
                <w:szCs w:val="18"/>
              </w:rPr>
              <w:t>Microsoft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96" w14:textId="77777777" w:rsidR="00125DF8" w:rsidRDefault="00C81F69">
            <w:r>
              <w:rPr>
                <w:color w:val="000000"/>
                <w:sz w:val="18"/>
                <w:szCs w:val="18"/>
              </w:rPr>
              <w:t>0,14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97" w14:textId="77777777" w:rsidR="00125DF8" w:rsidRDefault="00C81F69">
            <w:r>
              <w:rPr>
                <w:color w:val="000000"/>
                <w:sz w:val="18"/>
                <w:szCs w:val="18"/>
              </w:rPr>
              <w:t>0,94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98" w14:textId="77777777" w:rsidR="00125DF8" w:rsidRDefault="00C81F69">
            <w:r>
              <w:rPr>
                <w:color w:val="000000"/>
                <w:sz w:val="18"/>
                <w:szCs w:val="18"/>
              </w:rPr>
              <w:t>0,31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99" w14:textId="77777777" w:rsidR="00125DF8" w:rsidRDefault="00C81F69">
            <w:r>
              <w:rPr>
                <w:color w:val="000000"/>
                <w:sz w:val="18"/>
                <w:szCs w:val="18"/>
              </w:rPr>
              <w:t>0 %</w:t>
            </w:r>
          </w:p>
        </w:tc>
      </w:tr>
      <w:tr w:rsidR="00125DF8" w14:paraId="3CDC30A0"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9B" w14:textId="77777777" w:rsidR="00125DF8" w:rsidRDefault="00C81F69">
            <w:r>
              <w:rPr>
                <w:color w:val="000000"/>
                <w:sz w:val="18"/>
                <w:szCs w:val="18"/>
              </w:rPr>
              <w:t>Petróleo WTI</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9C" w14:textId="77777777" w:rsidR="00125DF8" w:rsidRDefault="00C81F69">
            <w:r>
              <w:rPr>
                <w:color w:val="000000"/>
                <w:sz w:val="18"/>
                <w:szCs w:val="18"/>
              </w:rPr>
              <w:t>−</w:t>
            </w:r>
            <w:r>
              <w:rPr>
                <w:color w:val="000000"/>
                <w:sz w:val="18"/>
                <w:szCs w:val="18"/>
              </w:rPr>
              <w:t>0,62</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9D" w14:textId="77777777" w:rsidR="00125DF8" w:rsidRDefault="00C81F69">
            <w:r>
              <w:rPr>
                <w:color w:val="000000"/>
                <w:sz w:val="18"/>
                <w:szCs w:val="18"/>
              </w:rPr>
              <w:t>0,51</w:t>
            </w:r>
          </w:p>
        </w:tc>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9E" w14:textId="77777777" w:rsidR="00125DF8" w:rsidRDefault="00C81F69">
            <w:r>
              <w:rPr>
                <w:color w:val="000000"/>
                <w:sz w:val="18"/>
                <w:szCs w:val="18"/>
              </w:rPr>
              <w:t>−</w:t>
            </w:r>
            <w:r>
              <w:rPr>
                <w:color w:val="000000"/>
                <w:sz w:val="18"/>
                <w:szCs w:val="18"/>
              </w:rPr>
              <w:t>0,43</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9F" w14:textId="77777777" w:rsidR="00125DF8" w:rsidRDefault="00C81F69">
            <w:r>
              <w:rPr>
                <w:color w:val="000000"/>
                <w:sz w:val="18"/>
                <w:szCs w:val="18"/>
              </w:rPr>
              <w:t>49 %</w:t>
            </w:r>
          </w:p>
        </w:tc>
      </w:tr>
      <w:tr w:rsidR="00125DF8" w14:paraId="3CDC30A6"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A1" w14:textId="77777777" w:rsidR="00125DF8" w:rsidRDefault="00C81F69">
            <w:r>
              <w:rPr>
                <w:color w:val="000000"/>
                <w:sz w:val="18"/>
                <w:szCs w:val="18"/>
              </w:rPr>
              <w:t>Gas natural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A2" w14:textId="77777777" w:rsidR="00125DF8" w:rsidRDefault="00C81F69">
            <w:r>
              <w:rPr>
                <w:color w:val="000000"/>
                <w:sz w:val="18"/>
                <w:szCs w:val="18"/>
              </w:rPr>
              <w:t>−</w:t>
            </w:r>
            <w:r>
              <w:rPr>
                <w:color w:val="000000"/>
                <w:sz w:val="18"/>
                <w:szCs w:val="18"/>
              </w:rPr>
              <w:t>0,39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A3" w14:textId="77777777" w:rsidR="00125DF8" w:rsidRDefault="00C81F69">
            <w:r>
              <w:rPr>
                <w:color w:val="000000"/>
                <w:sz w:val="18"/>
                <w:szCs w:val="18"/>
              </w:rPr>
              <w:t>0,35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A4" w14:textId="77777777" w:rsidR="00125DF8" w:rsidRDefault="00C81F69">
            <w:r>
              <w:rPr>
                <w:color w:val="000000"/>
                <w:sz w:val="18"/>
                <w:szCs w:val="18"/>
              </w:rPr>
              <w:t>0,02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A5" w14:textId="77777777" w:rsidR="00125DF8" w:rsidRDefault="00C81F69">
            <w:r>
              <w:rPr>
                <w:color w:val="000000"/>
                <w:sz w:val="18"/>
                <w:szCs w:val="18"/>
              </w:rPr>
              <w:t>40 %</w:t>
            </w:r>
          </w:p>
        </w:tc>
      </w:tr>
      <w:tr w:rsidR="00125DF8" w14:paraId="3CDC30AC"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A7" w14:textId="77777777" w:rsidR="00125DF8" w:rsidRDefault="00C81F69">
            <w:r>
              <w:rPr>
                <w:color w:val="000000"/>
                <w:sz w:val="18"/>
                <w:szCs w:val="18"/>
              </w:rPr>
              <w:t>Oro</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A8" w14:textId="77777777" w:rsidR="00125DF8" w:rsidRDefault="00C81F69">
            <w:r>
              <w:rPr>
                <w:color w:val="000000"/>
                <w:sz w:val="18"/>
                <w:szCs w:val="18"/>
              </w:rPr>
              <w:t>−</w:t>
            </w:r>
            <w:r>
              <w:rPr>
                <w:color w:val="000000"/>
                <w:sz w:val="18"/>
                <w:szCs w:val="18"/>
              </w:rPr>
              <w:t>0,45</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A9" w14:textId="77777777" w:rsidR="00125DF8" w:rsidRDefault="00C81F69">
            <w:r>
              <w:rPr>
                <w:color w:val="000000"/>
                <w:sz w:val="18"/>
                <w:szCs w:val="18"/>
              </w:rPr>
              <w:t>0,63</w:t>
            </w:r>
          </w:p>
        </w:tc>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AA" w14:textId="77777777" w:rsidR="00125DF8" w:rsidRDefault="00C81F69">
            <w:r>
              <w:rPr>
                <w:color w:val="000000"/>
                <w:sz w:val="18"/>
                <w:szCs w:val="18"/>
              </w:rPr>
              <w:t>0,31</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AB" w14:textId="77777777" w:rsidR="00125DF8" w:rsidRDefault="00C81F69">
            <w:r>
              <w:rPr>
                <w:color w:val="000000"/>
                <w:sz w:val="18"/>
                <w:szCs w:val="18"/>
              </w:rPr>
              <w:t>34 %</w:t>
            </w:r>
          </w:p>
        </w:tc>
      </w:tr>
      <w:tr w:rsidR="00125DF8" w14:paraId="3CDC30B2"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AD" w14:textId="77777777" w:rsidR="00125DF8" w:rsidRDefault="00C81F69">
            <w:r>
              <w:rPr>
                <w:color w:val="000000"/>
                <w:sz w:val="18"/>
                <w:szCs w:val="18"/>
              </w:rPr>
              <w:t>Diamante (proxy)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AE" w14:textId="77777777" w:rsidR="00125DF8" w:rsidRDefault="00C81F69">
            <w:r>
              <w:rPr>
                <w:color w:val="000000"/>
                <w:sz w:val="18"/>
                <w:szCs w:val="18"/>
              </w:rPr>
              <w:t>−</w:t>
            </w:r>
            <w:r>
              <w:rPr>
                <w:color w:val="000000"/>
                <w:sz w:val="18"/>
                <w:szCs w:val="18"/>
              </w:rPr>
              <w:t>0,01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AF" w14:textId="77777777" w:rsidR="00125DF8" w:rsidRDefault="00C81F69">
            <w:r>
              <w:rPr>
                <w:color w:val="000000"/>
                <w:sz w:val="18"/>
                <w:szCs w:val="18"/>
              </w:rPr>
              <w:t>0,82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B0" w14:textId="77777777" w:rsidR="00125DF8" w:rsidRDefault="00C81F69">
            <w:r>
              <w:rPr>
                <w:color w:val="000000"/>
                <w:sz w:val="18"/>
                <w:szCs w:val="18"/>
              </w:rPr>
              <w:t>0,49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B1" w14:textId="77777777" w:rsidR="00125DF8" w:rsidRDefault="00C81F69">
            <w:r>
              <w:rPr>
                <w:color w:val="000000"/>
                <w:sz w:val="18"/>
                <w:szCs w:val="18"/>
              </w:rPr>
              <w:t>0 %</w:t>
            </w:r>
          </w:p>
        </w:tc>
      </w:tr>
      <w:tr w:rsidR="00125DF8" w14:paraId="3CDC30B8"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B3" w14:textId="77777777" w:rsidR="00125DF8" w:rsidRDefault="00C81F69">
            <w:r>
              <w:rPr>
                <w:color w:val="000000"/>
                <w:sz w:val="18"/>
                <w:szCs w:val="18"/>
              </w:rPr>
              <w:t>STOXX Europe 600</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B4" w14:textId="77777777" w:rsidR="00125DF8" w:rsidRDefault="00C81F69">
            <w:r>
              <w:rPr>
                <w:color w:val="000000"/>
                <w:sz w:val="18"/>
                <w:szCs w:val="18"/>
              </w:rPr>
              <w:t>−</w:t>
            </w:r>
            <w:r>
              <w:rPr>
                <w:color w:val="000000"/>
                <w:sz w:val="18"/>
                <w:szCs w:val="18"/>
              </w:rPr>
              <w:t>0,01</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B5" w14:textId="77777777" w:rsidR="00125DF8" w:rsidRDefault="00C81F69">
            <w:r>
              <w:rPr>
                <w:color w:val="000000"/>
                <w:sz w:val="18"/>
                <w:szCs w:val="18"/>
              </w:rPr>
              <w:t>0,71</w:t>
            </w:r>
          </w:p>
        </w:tc>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B6" w14:textId="77777777" w:rsidR="00125DF8" w:rsidRDefault="00C81F69">
            <w:r>
              <w:rPr>
                <w:color w:val="000000"/>
                <w:sz w:val="18"/>
                <w:szCs w:val="18"/>
              </w:rPr>
              <w:t>0,44</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B7" w14:textId="77777777" w:rsidR="00125DF8" w:rsidRDefault="00C81F69">
            <w:r>
              <w:rPr>
                <w:color w:val="000000"/>
                <w:sz w:val="18"/>
                <w:szCs w:val="18"/>
              </w:rPr>
              <w:t>0 %</w:t>
            </w:r>
          </w:p>
        </w:tc>
      </w:tr>
    </w:tbl>
    <w:p w14:paraId="3CDC30B9" w14:textId="77777777" w:rsidR="00125DF8" w:rsidRDefault="00C81F69">
      <w:pPr>
        <w:spacing w:after="220"/>
        <w:jc w:val="center"/>
      </w:pPr>
      <w:r>
        <w:rPr>
          <w:i/>
          <w:iCs/>
          <w:color w:val="555555"/>
          <w:sz w:val="18"/>
          <w:szCs w:val="18"/>
        </w:rPr>
        <w:t>Valores extraídos del mismo cálculo que genera la Figura 9.</w:t>
      </w:r>
    </w:p>
    <w:p w14:paraId="3CDC30BA" w14:textId="77777777" w:rsidR="00125DF8" w:rsidRDefault="00C81F69">
      <w:pPr>
        <w:pStyle w:val="Prrafodelista"/>
        <w:numPr>
          <w:ilvl w:val="0"/>
          <w:numId w:val="3"/>
        </w:numPr>
        <w:spacing w:after="80" w:line="276" w:lineRule="auto"/>
      </w:pPr>
      <w:r>
        <w:rPr>
          <w:b/>
          <w:bCs/>
        </w:rPr>
        <w:t>Ninguna relación es constante.</w:t>
      </w:r>
      <w:r>
        <w:t xml:space="preserve"> Microsoft llegó a 0,94 en 2022 y cayó a 0,14 en 2026. Google osciló entre 0,32 y 0,92.</w:t>
      </w:r>
    </w:p>
    <w:p w14:paraId="3CDC30BB" w14:textId="77777777" w:rsidR="00125DF8" w:rsidRDefault="00C81F69">
      <w:pPr>
        <w:pStyle w:val="Prrafodelista"/>
        <w:numPr>
          <w:ilvl w:val="0"/>
          <w:numId w:val="3"/>
        </w:numPr>
        <w:spacing w:after="80" w:line="276" w:lineRule="auto"/>
      </w:pPr>
      <w:r>
        <w:rPr>
          <w:b/>
          <w:bCs/>
        </w:rPr>
        <w:t>En las materias primas la correlación cambia de signo.</w:t>
      </w:r>
      <w:r>
        <w:t xml:space="preserve"> El petróleo pasó la mitad del tiempo con correlación negativa y llegó a −0,62 en 2026. El gas natural y el oro también alternan entre valores positivos y negativos.</w:t>
      </w:r>
    </w:p>
    <w:p w14:paraId="3CDC30BC" w14:textId="77777777" w:rsidR="00125DF8" w:rsidRDefault="00C81F69">
      <w:pPr>
        <w:pStyle w:val="Prrafodelista"/>
        <w:numPr>
          <w:ilvl w:val="0"/>
          <w:numId w:val="3"/>
        </w:numPr>
        <w:spacing w:after="80" w:line="276" w:lineRule="auto"/>
      </w:pPr>
      <w:r>
        <w:rPr>
          <w:b/>
          <w:bCs/>
        </w:rPr>
        <w:t>El valor agregado cercano a cero de las materias primas es un promedio.</w:t>
      </w:r>
      <w:r>
        <w:t xml:space="preserve"> Resume periodos de correlación positiva y periodos de correlación negativa que se compensan.</w:t>
      </w:r>
    </w:p>
    <w:p w14:paraId="3CDC30BD" w14:textId="77777777" w:rsidR="00125DF8" w:rsidRDefault="00C81F69">
      <w:pPr>
        <w:pStyle w:val="Ttulo2"/>
      </w:pPr>
      <w:bookmarkStart w:id="25" w:name="_Toc240368176"/>
      <w:r>
        <w:t>7.6 Conclusiones de la sección</w:t>
      </w:r>
      <w:bookmarkEnd w:id="25"/>
    </w:p>
    <w:p w14:paraId="3CDC30BE" w14:textId="77777777" w:rsidR="00125DF8" w:rsidRDefault="00C81F69">
      <w:pPr>
        <w:pStyle w:val="Prrafodelista"/>
        <w:numPr>
          <w:ilvl w:val="0"/>
          <w:numId w:val="3"/>
        </w:numPr>
        <w:spacing w:after="80" w:line="276" w:lineRule="auto"/>
      </w:pPr>
      <w:r>
        <w:t>Solo el oro y Google superaron al S&amp;P 500. El oro lo hizo sin depender del mercado y Google amplificando sus subidas.</w:t>
      </w:r>
    </w:p>
    <w:p w14:paraId="3CDC30BF" w14:textId="77777777" w:rsidR="00125DF8" w:rsidRDefault="00C81F69">
      <w:pPr>
        <w:pStyle w:val="Prrafodelista"/>
        <w:numPr>
          <w:ilvl w:val="0"/>
          <w:numId w:val="3"/>
        </w:numPr>
        <w:spacing w:after="80" w:line="276" w:lineRule="auto"/>
      </w:pPr>
      <w:r>
        <w:lastRenderedPageBreak/>
        <w:t>Tesla y Anglo American asumieron más riesgo que el índice y obtuvieron menos rendimiento.</w:t>
      </w:r>
    </w:p>
    <w:p w14:paraId="3CDC30C0" w14:textId="77777777" w:rsidR="00125DF8" w:rsidRDefault="00C81F69">
      <w:pPr>
        <w:pStyle w:val="Prrafodelista"/>
        <w:numPr>
          <w:ilvl w:val="0"/>
          <w:numId w:val="3"/>
        </w:numPr>
        <w:spacing w:after="80" w:line="276" w:lineRule="auto"/>
      </w:pPr>
      <w:r>
        <w:t>El gas natural combinó la única pérdida con la mayor volatilidad.</w:t>
      </w:r>
    </w:p>
    <w:p w14:paraId="3CDC30C1" w14:textId="77777777" w:rsidR="00125DF8" w:rsidRDefault="00C81F69">
      <w:pPr>
        <w:pStyle w:val="Prrafodelista"/>
        <w:numPr>
          <w:ilvl w:val="0"/>
          <w:numId w:val="3"/>
        </w:numPr>
        <w:spacing w:after="80" w:line="276" w:lineRule="auto"/>
      </w:pPr>
      <w:r>
        <w:t>Las relaciones con el índice cambian con el tiempo. Una estrategia de corto plazo basada en la correlación promedio de cinco años operaría con frecuencia bajo condiciones distintas a las supuestas.</w:t>
      </w:r>
    </w:p>
    <w:p w14:paraId="3CDC30C2" w14:textId="77777777" w:rsidR="00125DF8" w:rsidRDefault="00C81F69">
      <w:pPr>
        <w:pStyle w:val="Ttulo1"/>
      </w:pPr>
      <w:bookmarkStart w:id="26" w:name="_Toc240368177"/>
      <w:r>
        <w:t>8. Glosario</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25DF8" w14:paraId="3CDC30C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C3" w14:textId="77777777" w:rsidR="00125DF8" w:rsidRDefault="00C81F69">
            <w:r>
              <w:rPr>
                <w:b/>
                <w:bCs/>
                <w:color w:val="FFFFFF"/>
                <w:sz w:val="18"/>
                <w:szCs w:val="18"/>
              </w:rPr>
              <w:t>Término</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C4" w14:textId="77777777" w:rsidR="00125DF8" w:rsidRDefault="00C81F69">
            <w:r>
              <w:rPr>
                <w:b/>
                <w:bCs/>
                <w:color w:val="FFFFFF"/>
                <w:sz w:val="18"/>
                <w:szCs w:val="18"/>
              </w:rPr>
              <w:t>Definición</w:t>
            </w:r>
          </w:p>
        </w:tc>
      </w:tr>
      <w:tr w:rsidR="00125DF8" w14:paraId="3CDC30C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C6" w14:textId="77777777" w:rsidR="00125DF8" w:rsidRDefault="00C81F69">
            <w:r>
              <w:rPr>
                <w:color w:val="000000"/>
                <w:sz w:val="18"/>
                <w:szCs w:val="18"/>
              </w:rPr>
              <w:t>Rendimiento logarítmico</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C7" w14:textId="77777777" w:rsidR="00125DF8" w:rsidRDefault="00C81F69">
            <w:r>
              <w:rPr>
                <w:color w:val="000000"/>
                <w:sz w:val="18"/>
                <w:szCs w:val="18"/>
              </w:rPr>
              <w:t>Logaritmo del cierre de hoy dividido por el cierre de ayer. Se suma en el tiempo</w:t>
            </w:r>
          </w:p>
        </w:tc>
      </w:tr>
      <w:tr w:rsidR="00125DF8" w14:paraId="3CDC30C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C9" w14:textId="77777777" w:rsidR="00125DF8" w:rsidRDefault="00C81F69">
            <w:r>
              <w:rPr>
                <w:color w:val="000000"/>
                <w:sz w:val="18"/>
                <w:szCs w:val="18"/>
              </w:rPr>
              <w:t>Volatilidad anualizada</w:t>
            </w:r>
          </w:p>
        </w:tc>
        <w:tc>
          <w:tcPr>
            <w:tcW w:w="6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CA" w14:textId="77777777" w:rsidR="00125DF8" w:rsidRDefault="00C81F69">
            <w:r>
              <w:rPr>
                <w:color w:val="000000"/>
                <w:sz w:val="18"/>
                <w:szCs w:val="18"/>
              </w:rPr>
              <w:t>Desviación estándar de los rendimientos diarios multiplicada por la raíz de 252</w:t>
            </w:r>
          </w:p>
        </w:tc>
      </w:tr>
      <w:tr w:rsidR="00125DF8" w14:paraId="3CDC30C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CC" w14:textId="77777777" w:rsidR="00125DF8" w:rsidRDefault="00C81F69">
            <w:r>
              <w:rPr>
                <w:color w:val="000000"/>
                <w:sz w:val="18"/>
                <w:szCs w:val="18"/>
              </w:rPr>
              <w:t>Rango intercuartílico (RIC)</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CD" w14:textId="77777777" w:rsidR="00125DF8" w:rsidRDefault="00C81F69">
            <w:r>
              <w:rPr>
                <w:color w:val="000000"/>
                <w:sz w:val="18"/>
                <w:szCs w:val="18"/>
              </w:rPr>
              <w:t>Distancia entre el tercer y el primer cuartil. Contiene el 50 % central de los datos</w:t>
            </w:r>
          </w:p>
        </w:tc>
      </w:tr>
      <w:tr w:rsidR="00125DF8" w14:paraId="3CDC30D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CF" w14:textId="77777777" w:rsidR="00125DF8" w:rsidRDefault="00C81F69">
            <w:r>
              <w:rPr>
                <w:color w:val="000000"/>
                <w:sz w:val="18"/>
                <w:szCs w:val="18"/>
              </w:rPr>
              <w:t>Valor atípico</w:t>
            </w:r>
          </w:p>
        </w:tc>
        <w:tc>
          <w:tcPr>
            <w:tcW w:w="6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D0" w14:textId="77777777" w:rsidR="00125DF8" w:rsidRDefault="00C81F69">
            <w:r>
              <w:rPr>
                <w:color w:val="000000"/>
                <w:sz w:val="18"/>
                <w:szCs w:val="18"/>
              </w:rPr>
              <w:t>Dato por debajo de Q1 − 1,5 × RIC o por encima de Q3 + 1,5 × RIC</w:t>
            </w:r>
          </w:p>
        </w:tc>
      </w:tr>
      <w:tr w:rsidR="00125DF8" w14:paraId="3CDC30D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D2" w14:textId="77777777" w:rsidR="00125DF8" w:rsidRDefault="00C81F69">
            <w:r>
              <w:rPr>
                <w:color w:val="000000"/>
                <w:sz w:val="18"/>
                <w:szCs w:val="18"/>
              </w:rPr>
              <w:t>Correlación de Spearman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D3" w14:textId="77777777" w:rsidR="00125DF8" w:rsidRDefault="00C81F69">
            <w:r>
              <w:rPr>
                <w:color w:val="000000"/>
                <w:sz w:val="18"/>
                <w:szCs w:val="18"/>
              </w:rPr>
              <w:t>Correlación calculada sobre las posiciones ordenadas de los datos. Mide relaciones monótonas y resiste valores extremos</w:t>
            </w:r>
          </w:p>
        </w:tc>
      </w:tr>
      <w:tr w:rsidR="00125DF8" w14:paraId="3CDC30D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D5" w14:textId="77777777" w:rsidR="00125DF8" w:rsidRDefault="00C81F69">
            <w:r>
              <w:rPr>
                <w:color w:val="000000"/>
                <w:sz w:val="18"/>
                <w:szCs w:val="18"/>
              </w:rPr>
              <w:t>Correlación de distancias</w:t>
            </w:r>
          </w:p>
        </w:tc>
        <w:tc>
          <w:tcPr>
            <w:tcW w:w="6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D6" w14:textId="77777777" w:rsidR="00125DF8" w:rsidRDefault="00C81F69">
            <w:r>
              <w:rPr>
                <w:color w:val="000000"/>
                <w:sz w:val="18"/>
                <w:szCs w:val="18"/>
              </w:rPr>
              <w:t>Medida de dependencia de 0 a 1 que en la población vale 0 solo si hay independencia. Detecta relaciones no lineales</w:t>
            </w:r>
          </w:p>
        </w:tc>
      </w:tr>
      <w:tr w:rsidR="00125DF8" w14:paraId="3CDC30D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D8" w14:textId="77777777" w:rsidR="00125DF8" w:rsidRDefault="00C81F69">
            <w:r>
              <w:rPr>
                <w:color w:val="000000"/>
                <w:sz w:val="18"/>
                <w:szCs w:val="18"/>
              </w:rPr>
              <w:t>Sesgo de un estimador</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D9" w14:textId="77777777" w:rsidR="00125DF8" w:rsidRDefault="00C81F69">
            <w:r>
              <w:rPr>
                <w:color w:val="000000"/>
                <w:sz w:val="18"/>
                <w:szCs w:val="18"/>
              </w:rPr>
              <w:t>Diferencia sistemática entre lo que un cálculo muestral da en promedio y el valor verdadero</w:t>
            </w:r>
          </w:p>
        </w:tc>
      </w:tr>
      <w:tr w:rsidR="00125DF8" w14:paraId="3CDC30D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DB" w14:textId="77777777" w:rsidR="00125DF8" w:rsidRDefault="00C81F69">
            <w:r>
              <w:rPr>
                <w:color w:val="000000"/>
                <w:sz w:val="18"/>
                <w:szCs w:val="18"/>
              </w:rPr>
              <w:t>Línea base por permutación</w:t>
            </w:r>
          </w:p>
        </w:tc>
        <w:tc>
          <w:tcPr>
            <w:tcW w:w="6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DC" w14:textId="77777777" w:rsidR="00125DF8" w:rsidRDefault="00C81F69">
            <w:r>
              <w:rPr>
                <w:color w:val="000000"/>
                <w:sz w:val="18"/>
                <w:szCs w:val="18"/>
              </w:rPr>
              <w:t>Valores de un coeficiente obtenidos tras desordenar al azar una serie, que muestran cuánto vale cuando no hay relación</w:t>
            </w:r>
          </w:p>
        </w:tc>
      </w:tr>
      <w:tr w:rsidR="00125DF8" w14:paraId="3CDC30E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DE" w14:textId="77777777" w:rsidR="00125DF8" w:rsidRDefault="00C81F69">
            <w:r>
              <w:rPr>
                <w:color w:val="000000"/>
                <w:sz w:val="18"/>
                <w:szCs w:val="18"/>
              </w:rPr>
              <w:t>Beta</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DF" w14:textId="77777777" w:rsidR="00125DF8" w:rsidRDefault="00C81F69">
            <w:r>
              <w:rPr>
                <w:color w:val="000000"/>
                <w:sz w:val="18"/>
                <w:szCs w:val="18"/>
              </w:rPr>
              <w:t>Pendiente de la regresión del activo contra el índice. Mide sensibilidad al mercado</w:t>
            </w:r>
          </w:p>
        </w:tc>
      </w:tr>
      <w:tr w:rsidR="00125DF8" w14:paraId="3CDC30E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E1" w14:textId="77777777" w:rsidR="00125DF8" w:rsidRDefault="00C81F69">
            <w:r>
              <w:rPr>
                <w:color w:val="000000"/>
                <w:sz w:val="18"/>
                <w:szCs w:val="18"/>
              </w:rPr>
              <w:t>R2</w:t>
            </w:r>
          </w:p>
        </w:tc>
        <w:tc>
          <w:tcPr>
            <w:tcW w:w="6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E2" w14:textId="77777777" w:rsidR="00125DF8" w:rsidRDefault="00C81F69">
            <w:r>
              <w:rPr>
                <w:color w:val="000000"/>
                <w:sz w:val="18"/>
                <w:szCs w:val="18"/>
              </w:rPr>
              <w:t>Proporción de la variación del activo explicada por el índice</w:t>
            </w:r>
          </w:p>
        </w:tc>
      </w:tr>
      <w:tr w:rsidR="00125DF8" w14:paraId="3CDC30E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E4" w14:textId="77777777" w:rsidR="00125DF8" w:rsidRDefault="00C81F69">
            <w:r>
              <w:rPr>
                <w:color w:val="000000"/>
                <w:sz w:val="18"/>
                <w:szCs w:val="18"/>
              </w:rPr>
              <w:t>Ventana móvil</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E5" w14:textId="77777777" w:rsidR="00125DF8" w:rsidRDefault="00C81F69">
            <w:r>
              <w:rPr>
                <w:color w:val="000000"/>
                <w:sz w:val="18"/>
                <w:szCs w:val="18"/>
              </w:rPr>
              <w:t>Cálculo repetido sobre los últimos n días, avanzando un día cada vez</w:t>
            </w:r>
          </w:p>
        </w:tc>
      </w:tr>
      <w:tr w:rsidR="00125DF8" w14:paraId="3CDC30E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E7" w14:textId="77777777" w:rsidR="00125DF8" w:rsidRDefault="00C81F69">
            <w:r>
              <w:rPr>
                <w:color w:val="000000"/>
                <w:sz w:val="18"/>
                <w:szCs w:val="18"/>
              </w:rPr>
              <w:t>Futuro continuo</w:t>
            </w:r>
          </w:p>
        </w:tc>
        <w:tc>
          <w:tcPr>
            <w:tcW w:w="6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E8" w14:textId="77777777" w:rsidR="00125DF8" w:rsidRDefault="00C81F69">
            <w:r>
              <w:rPr>
                <w:color w:val="000000"/>
                <w:sz w:val="18"/>
                <w:szCs w:val="18"/>
              </w:rPr>
              <w:t>Serie que encadena contratos de futuros sucesivos a medida que vencen</w:t>
            </w:r>
          </w:p>
        </w:tc>
      </w:tr>
      <w:tr w:rsidR="00125DF8" w14:paraId="3CDC30E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EA" w14:textId="77777777" w:rsidR="00125DF8" w:rsidRDefault="00C81F69">
            <w:r>
              <w:rPr>
                <w:color w:val="000000"/>
                <w:sz w:val="18"/>
                <w:szCs w:val="18"/>
              </w:rPr>
              <w:t>Proxy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EB" w14:textId="77777777" w:rsidR="00125DF8" w:rsidRDefault="00C81F69">
            <w:r>
              <w:rPr>
                <w:color w:val="000000"/>
                <w:sz w:val="18"/>
                <w:szCs w:val="18"/>
              </w:rPr>
              <w:t>Variable observable que se usa en lugar de otra que no se puede medir directamente</w:t>
            </w:r>
          </w:p>
        </w:tc>
      </w:tr>
      <w:tr w:rsidR="00125DF8" w14:paraId="3CDC30E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ED" w14:textId="77777777" w:rsidR="00125DF8" w:rsidRDefault="00C81F69">
            <w:r>
              <w:rPr>
                <w:color w:val="000000"/>
                <w:sz w:val="18"/>
                <w:szCs w:val="18"/>
              </w:rPr>
              <w:t>Cierre ajustado</w:t>
            </w:r>
          </w:p>
        </w:tc>
        <w:tc>
          <w:tcPr>
            <w:tcW w:w="6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0EE" w14:textId="77777777" w:rsidR="00125DF8" w:rsidRDefault="00C81F69">
            <w:r>
              <w:rPr>
                <w:color w:val="000000"/>
                <w:sz w:val="18"/>
                <w:szCs w:val="18"/>
              </w:rPr>
              <w:t>Precio de cierre corregido por dividendos y divisiones de acciones</w:t>
            </w:r>
          </w:p>
        </w:tc>
      </w:tr>
    </w:tbl>
    <w:p w14:paraId="3CDC30F0" w14:textId="77777777" w:rsidR="00125DF8" w:rsidRDefault="00125DF8">
      <w:pPr>
        <w:spacing w:after="120"/>
      </w:pPr>
    </w:p>
    <w:p w14:paraId="3CDC30F1" w14:textId="77777777" w:rsidR="00125DF8" w:rsidRDefault="00C81F69">
      <w:pPr>
        <w:pStyle w:val="Ttulo1"/>
      </w:pPr>
      <w:bookmarkStart w:id="27" w:name="_Toc240368178"/>
      <w:r>
        <w:t>9. Limitaciones del análisis</w:t>
      </w:r>
      <w:bookmarkEnd w:id="27"/>
    </w:p>
    <w:p w14:paraId="3CDC30F2" w14:textId="77777777" w:rsidR="00125DF8" w:rsidRDefault="00C81F69">
      <w:pPr>
        <w:pStyle w:val="Prrafodelista"/>
        <w:numPr>
          <w:ilvl w:val="0"/>
          <w:numId w:val="3"/>
        </w:numPr>
        <w:spacing w:after="80" w:line="276" w:lineRule="auto"/>
      </w:pPr>
      <w:r>
        <w:rPr>
          <w:b/>
          <w:bCs/>
        </w:rPr>
        <w:t>No permite inferencia al mercado en general.</w:t>
      </w:r>
      <w:r>
        <w:t xml:space="preserve"> Los nueve activos se eligieron a propósito, no al azar. Los resultados describen esta muestra.</w:t>
      </w:r>
    </w:p>
    <w:p w14:paraId="3CDC30F3" w14:textId="77777777" w:rsidR="00125DF8" w:rsidRDefault="00C81F69">
      <w:pPr>
        <w:pStyle w:val="Prrafodelista"/>
        <w:numPr>
          <w:ilvl w:val="0"/>
          <w:numId w:val="3"/>
        </w:numPr>
        <w:spacing w:after="80" w:line="276" w:lineRule="auto"/>
      </w:pPr>
      <w:r>
        <w:rPr>
          <w:b/>
          <w:bCs/>
        </w:rPr>
        <w:t>Cubre un solo periodo de cinco años.</w:t>
      </w:r>
      <w:r>
        <w:t xml:space="preserve"> Las cifras de rendimiento, beta y correlación pueden ser muy distintas en otra ventana.</w:t>
      </w:r>
    </w:p>
    <w:p w14:paraId="3CDC30F4" w14:textId="77777777" w:rsidR="00125DF8" w:rsidRDefault="00C81F69">
      <w:pPr>
        <w:pStyle w:val="Prrafodelista"/>
        <w:numPr>
          <w:ilvl w:val="0"/>
          <w:numId w:val="3"/>
        </w:numPr>
        <w:spacing w:after="80" w:line="276" w:lineRule="auto"/>
      </w:pPr>
      <w:r>
        <w:rPr>
          <w:b/>
          <w:bCs/>
        </w:rPr>
        <w:t>No incluye dividendos.</w:t>
      </w:r>
      <w:r>
        <w:t xml:space="preserve"> Los rendimientos de Microsoft y Anglo American están subestimados.</w:t>
      </w:r>
    </w:p>
    <w:p w14:paraId="3CDC30F5" w14:textId="77777777" w:rsidR="00125DF8" w:rsidRDefault="00C81F69">
      <w:pPr>
        <w:pStyle w:val="Prrafodelista"/>
        <w:numPr>
          <w:ilvl w:val="0"/>
          <w:numId w:val="3"/>
        </w:numPr>
        <w:spacing w:after="80" w:line="276" w:lineRule="auto"/>
      </w:pPr>
      <w:r>
        <w:rPr>
          <w:b/>
          <w:bCs/>
        </w:rPr>
        <w:lastRenderedPageBreak/>
        <w:t>El diamante no está medido directamente.</w:t>
      </w:r>
      <w:r>
        <w:t xml:space="preserve"> Anglo American es una acción minera con muchos otros negocios.</w:t>
      </w:r>
    </w:p>
    <w:p w14:paraId="3CDC30F6" w14:textId="77777777" w:rsidR="00125DF8" w:rsidRDefault="00C81F69">
      <w:pPr>
        <w:pStyle w:val="Prrafodelista"/>
        <w:numPr>
          <w:ilvl w:val="0"/>
          <w:numId w:val="3"/>
        </w:numPr>
        <w:spacing w:after="80" w:line="276" w:lineRule="auto"/>
      </w:pPr>
      <w:r>
        <w:rPr>
          <w:b/>
          <w:bCs/>
        </w:rPr>
        <w:t>Los futuros pueden tener saltos artificiales.</w:t>
      </w:r>
      <w:r>
        <w:t xml:space="preserve"> Los días extremos del gas natural deben verificarse antes de modelar.</w:t>
      </w:r>
    </w:p>
    <w:p w14:paraId="3CDC30F7" w14:textId="77777777" w:rsidR="00125DF8" w:rsidRDefault="00C81F69">
      <w:pPr>
        <w:pStyle w:val="Prrafodelista"/>
        <w:numPr>
          <w:ilvl w:val="0"/>
          <w:numId w:val="3"/>
        </w:numPr>
        <w:spacing w:after="80" w:line="276" w:lineRule="auto"/>
      </w:pPr>
      <w:r>
        <w:rPr>
          <w:b/>
          <w:bCs/>
        </w:rPr>
        <w:t>El intercepto anual no es un alfa de Jensen.</w:t>
      </w:r>
      <w:r>
        <w:t xml:space="preserve"> No descuenta la tasa libre de riesgo.</w:t>
      </w:r>
    </w:p>
    <w:p w14:paraId="3CDC30F8" w14:textId="77777777" w:rsidR="00125DF8" w:rsidRDefault="00C81F69">
      <w:pPr>
        <w:pStyle w:val="Prrafodelista"/>
        <w:numPr>
          <w:ilvl w:val="0"/>
          <w:numId w:val="3"/>
        </w:numPr>
        <w:spacing w:after="80" w:line="276" w:lineRule="auto"/>
      </w:pPr>
      <w:r>
        <w:rPr>
          <w:b/>
          <w:bCs/>
        </w:rPr>
        <w:t>La línea base de la correlación de distancias es aproximada.</w:t>
      </w:r>
      <w:r>
        <w:t xml:space="preserve"> Se construyó con un solo par y no considera la dependencia entre días consecutivos.</w:t>
      </w:r>
    </w:p>
    <w:p w14:paraId="3CDC30F9" w14:textId="77777777" w:rsidR="00125DF8" w:rsidRDefault="00C81F69">
      <w:pPr>
        <w:pStyle w:val="Ttulo1"/>
      </w:pPr>
      <w:bookmarkStart w:id="28" w:name="_Toc240368179"/>
      <w:r>
        <w:t>10. Archivos del proyecto</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125DF8" w14:paraId="3CDC30FC" w14:textId="77777777">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FA" w14:textId="77777777" w:rsidR="00125DF8" w:rsidRDefault="00C81F69">
            <w:r>
              <w:rPr>
                <w:b/>
                <w:bCs/>
                <w:color w:val="FFFFFF"/>
                <w:sz w:val="18"/>
                <w:szCs w:val="18"/>
              </w:rPr>
              <w:t>Archivo</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C30FB" w14:textId="77777777" w:rsidR="00125DF8" w:rsidRDefault="00C81F69">
            <w:r>
              <w:rPr>
                <w:b/>
                <w:bCs/>
                <w:color w:val="FFFFFF"/>
                <w:sz w:val="18"/>
                <w:szCs w:val="18"/>
              </w:rPr>
              <w:t>Contenido</w:t>
            </w:r>
          </w:p>
        </w:tc>
      </w:tr>
      <w:tr w:rsidR="00125DF8" w14:paraId="3CDC30FF"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FD" w14:textId="77777777" w:rsidR="00125DF8" w:rsidRDefault="00C81F69">
            <w:r>
              <w:rPr>
                <w:color w:val="000000"/>
                <w:sz w:val="18"/>
                <w:szCs w:val="18"/>
              </w:rPr>
              <w:t>Scrapper precio acciones / Scrapper multiactivo excel.py</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0FE" w14:textId="77777777" w:rsidR="00125DF8" w:rsidRDefault="00C81F69">
            <w:r>
              <w:rPr>
                <w:color w:val="000000"/>
                <w:sz w:val="18"/>
                <w:szCs w:val="18"/>
              </w:rPr>
              <w:t>Descarga los datos de Yahoo Finance</w:t>
            </w:r>
          </w:p>
        </w:tc>
      </w:tr>
      <w:tr w:rsidR="00125DF8" w14:paraId="3CDC3102"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100" w14:textId="77777777" w:rsidR="00125DF8" w:rsidRDefault="00C81F69">
            <w:r>
              <w:rPr>
                <w:color w:val="000000"/>
                <w:sz w:val="18"/>
                <w:szCs w:val="18"/>
              </w:rPr>
              <w:t>Scrapper precio acciones / datos / Activos_1d_max.xlsx</w:t>
            </w:r>
          </w:p>
        </w:tc>
        <w:tc>
          <w:tcPr>
            <w:tcW w:w="4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101" w14:textId="77777777" w:rsidR="00125DF8" w:rsidRDefault="00C81F69">
            <w:r>
              <w:rPr>
                <w:color w:val="000000"/>
                <w:sz w:val="18"/>
                <w:szCs w:val="18"/>
              </w:rPr>
              <w:t>Histórico completo de los nueve activos</w:t>
            </w:r>
          </w:p>
        </w:tc>
      </w:tr>
      <w:tr w:rsidR="00125DF8" w14:paraId="3CDC3105"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103" w14:textId="77777777" w:rsidR="00125DF8" w:rsidRDefault="00C81F69">
            <w:r>
              <w:rPr>
                <w:color w:val="000000"/>
                <w:sz w:val="18"/>
                <w:szCs w:val="18"/>
              </w:rPr>
              <w:t>Informe R / exportar_csv.py</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104" w14:textId="77777777" w:rsidR="00125DF8" w:rsidRDefault="00C81F69">
            <w:r>
              <w:rPr>
                <w:color w:val="000000"/>
                <w:sz w:val="18"/>
                <w:szCs w:val="18"/>
              </w:rPr>
              <w:t>Recorta a cinco años y exporta los CSV</w:t>
            </w:r>
          </w:p>
        </w:tc>
      </w:tr>
      <w:tr w:rsidR="00125DF8" w14:paraId="3CDC3108"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106" w14:textId="77777777" w:rsidR="00125DF8" w:rsidRDefault="00C81F69">
            <w:r>
              <w:rPr>
                <w:color w:val="000000"/>
                <w:sz w:val="18"/>
                <w:szCs w:val="18"/>
              </w:rPr>
              <w:t>Informe R / datos_csv</w:t>
            </w:r>
          </w:p>
        </w:tc>
        <w:tc>
          <w:tcPr>
            <w:tcW w:w="4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107" w14:textId="77777777" w:rsidR="00125DF8" w:rsidRDefault="00C81F69">
            <w:r>
              <w:rPr>
                <w:color w:val="000000"/>
                <w:sz w:val="18"/>
                <w:szCs w:val="18"/>
              </w:rPr>
              <w:t>Los nueve CSV que lee el informe</w:t>
            </w:r>
          </w:p>
        </w:tc>
      </w:tr>
      <w:tr w:rsidR="00125DF8" w14:paraId="3CDC310B"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109" w14:textId="77777777" w:rsidR="00125DF8" w:rsidRDefault="00C81F69">
            <w:r>
              <w:rPr>
                <w:color w:val="000000"/>
                <w:sz w:val="18"/>
                <w:szCs w:val="18"/>
              </w:rPr>
              <w:t>Informe R / informe_activos.Rmd</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10A" w14:textId="77777777" w:rsidR="00125DF8" w:rsidRDefault="00C81F69">
            <w:r>
              <w:rPr>
                <w:color w:val="000000"/>
                <w:sz w:val="18"/>
                <w:szCs w:val="18"/>
              </w:rPr>
              <w:t>Código fuente del informe</w:t>
            </w:r>
          </w:p>
        </w:tc>
      </w:tr>
      <w:tr w:rsidR="00125DF8" w14:paraId="3CDC310E"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10C" w14:textId="77777777" w:rsidR="00125DF8" w:rsidRDefault="00C81F69">
            <w:r>
              <w:rPr>
                <w:color w:val="000000"/>
                <w:sz w:val="18"/>
                <w:szCs w:val="18"/>
              </w:rPr>
              <w:t>Informe R / Informe activos scrapeados.html</w:t>
            </w:r>
          </w:p>
        </w:tc>
        <w:tc>
          <w:tcPr>
            <w:tcW w:w="456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tcPr>
          <w:p w14:paraId="3CDC310D" w14:textId="77777777" w:rsidR="00125DF8" w:rsidRDefault="00C81F69">
            <w:r>
              <w:rPr>
                <w:color w:val="000000"/>
                <w:sz w:val="18"/>
                <w:szCs w:val="18"/>
              </w:rPr>
              <w:t>Informe renderizado</w:t>
            </w:r>
          </w:p>
        </w:tc>
      </w:tr>
      <w:tr w:rsidR="00125DF8" w14:paraId="3CDC3111"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10F" w14:textId="77777777" w:rsidR="00125DF8" w:rsidRDefault="00C81F69">
            <w:r>
              <w:rPr>
                <w:color w:val="000000"/>
                <w:sz w:val="18"/>
                <w:szCs w:val="18"/>
              </w:rPr>
              <w:t>Informe R / Guia explicativa del informe.docx</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C3110" w14:textId="77777777" w:rsidR="00125DF8" w:rsidRDefault="00C81F69">
            <w:r>
              <w:rPr>
                <w:color w:val="000000"/>
                <w:sz w:val="18"/>
                <w:szCs w:val="18"/>
              </w:rPr>
              <w:t>Este documento</w:t>
            </w:r>
          </w:p>
        </w:tc>
      </w:tr>
    </w:tbl>
    <w:p w14:paraId="3CDC3112" w14:textId="77777777" w:rsidR="00C81F69" w:rsidRDefault="00C81F69"/>
    <w:sectPr w:rsidR="00C81F69">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009C9" w14:textId="77777777" w:rsidR="00C81F69" w:rsidRDefault="00C81F69">
      <w:r>
        <w:separator/>
      </w:r>
    </w:p>
  </w:endnote>
  <w:endnote w:type="continuationSeparator" w:id="0">
    <w:p w14:paraId="42E64DDE" w14:textId="77777777" w:rsidR="00C81F69" w:rsidRDefault="00C81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3124" w14:textId="287B2785" w:rsidR="00125DF8" w:rsidRDefault="00C81F69">
    <w:pPr>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4869DA">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04F15" w14:textId="77777777" w:rsidR="00C81F69" w:rsidRDefault="00C81F69">
      <w:r>
        <w:separator/>
      </w:r>
    </w:p>
  </w:footnote>
  <w:footnote w:type="continuationSeparator" w:id="0">
    <w:p w14:paraId="23866BE3" w14:textId="77777777" w:rsidR="00C81F69" w:rsidRDefault="00C81F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83105"/>
    <w:multiLevelType w:val="hybridMultilevel"/>
    <w:tmpl w:val="92B0D1E0"/>
    <w:lvl w:ilvl="0" w:tplc="24A05E60">
      <w:start w:val="1"/>
      <w:numFmt w:val="decimal"/>
      <w:lvlText w:val="%1."/>
      <w:lvlJc w:val="left"/>
      <w:pPr>
        <w:ind w:left="540" w:hanging="360"/>
      </w:pPr>
    </w:lvl>
    <w:lvl w:ilvl="1" w:tplc="01184638">
      <w:numFmt w:val="decimal"/>
      <w:lvlText w:val=""/>
      <w:lvlJc w:val="left"/>
    </w:lvl>
    <w:lvl w:ilvl="2" w:tplc="623E80A0">
      <w:numFmt w:val="decimal"/>
      <w:lvlText w:val=""/>
      <w:lvlJc w:val="left"/>
    </w:lvl>
    <w:lvl w:ilvl="3" w:tplc="EB86262E">
      <w:numFmt w:val="decimal"/>
      <w:lvlText w:val=""/>
      <w:lvlJc w:val="left"/>
    </w:lvl>
    <w:lvl w:ilvl="4" w:tplc="019059E8">
      <w:numFmt w:val="decimal"/>
      <w:lvlText w:val=""/>
      <w:lvlJc w:val="left"/>
    </w:lvl>
    <w:lvl w:ilvl="5" w:tplc="9DECDF10">
      <w:numFmt w:val="decimal"/>
      <w:lvlText w:val=""/>
      <w:lvlJc w:val="left"/>
    </w:lvl>
    <w:lvl w:ilvl="6" w:tplc="EAA0BEF8">
      <w:numFmt w:val="decimal"/>
      <w:lvlText w:val=""/>
      <w:lvlJc w:val="left"/>
    </w:lvl>
    <w:lvl w:ilvl="7" w:tplc="D58E68F4">
      <w:numFmt w:val="decimal"/>
      <w:lvlText w:val=""/>
      <w:lvlJc w:val="left"/>
    </w:lvl>
    <w:lvl w:ilvl="8" w:tplc="E820C198">
      <w:numFmt w:val="decimal"/>
      <w:lvlText w:val=""/>
      <w:lvlJc w:val="left"/>
    </w:lvl>
  </w:abstractNum>
  <w:abstractNum w:abstractNumId="1" w15:restartNumberingAfterBreak="0">
    <w:nsid w:val="43E0255B"/>
    <w:multiLevelType w:val="hybridMultilevel"/>
    <w:tmpl w:val="883AB2B4"/>
    <w:lvl w:ilvl="0" w:tplc="4880A468">
      <w:start w:val="1"/>
      <w:numFmt w:val="bullet"/>
      <w:lvlText w:val="•"/>
      <w:lvlJc w:val="left"/>
      <w:pPr>
        <w:ind w:left="540" w:hanging="270"/>
      </w:pPr>
    </w:lvl>
    <w:lvl w:ilvl="1" w:tplc="A5AE8BA0">
      <w:numFmt w:val="decimal"/>
      <w:lvlText w:val=""/>
      <w:lvlJc w:val="left"/>
    </w:lvl>
    <w:lvl w:ilvl="2" w:tplc="FB48AB5A">
      <w:numFmt w:val="decimal"/>
      <w:lvlText w:val=""/>
      <w:lvlJc w:val="left"/>
    </w:lvl>
    <w:lvl w:ilvl="3" w:tplc="3238E00A">
      <w:numFmt w:val="decimal"/>
      <w:lvlText w:val=""/>
      <w:lvlJc w:val="left"/>
    </w:lvl>
    <w:lvl w:ilvl="4" w:tplc="763A2CDE">
      <w:numFmt w:val="decimal"/>
      <w:lvlText w:val=""/>
      <w:lvlJc w:val="left"/>
    </w:lvl>
    <w:lvl w:ilvl="5" w:tplc="B13A7A18">
      <w:numFmt w:val="decimal"/>
      <w:lvlText w:val=""/>
      <w:lvlJc w:val="left"/>
    </w:lvl>
    <w:lvl w:ilvl="6" w:tplc="879CF968">
      <w:numFmt w:val="decimal"/>
      <w:lvlText w:val=""/>
      <w:lvlJc w:val="left"/>
    </w:lvl>
    <w:lvl w:ilvl="7" w:tplc="CE8095B4">
      <w:numFmt w:val="decimal"/>
      <w:lvlText w:val=""/>
      <w:lvlJc w:val="left"/>
    </w:lvl>
    <w:lvl w:ilvl="8" w:tplc="B5DA1578">
      <w:numFmt w:val="decimal"/>
      <w:lvlText w:val=""/>
      <w:lvlJc w:val="left"/>
    </w:lvl>
  </w:abstractNum>
  <w:abstractNum w:abstractNumId="2" w15:restartNumberingAfterBreak="0">
    <w:nsid w:val="6120652A"/>
    <w:multiLevelType w:val="hybridMultilevel"/>
    <w:tmpl w:val="B43E64C4"/>
    <w:lvl w:ilvl="0" w:tplc="272AD82A">
      <w:start w:val="1"/>
      <w:numFmt w:val="decimal"/>
      <w:lvlText w:val="%1."/>
      <w:lvlJc w:val="left"/>
      <w:pPr>
        <w:ind w:left="540" w:hanging="360"/>
      </w:pPr>
    </w:lvl>
    <w:lvl w:ilvl="1" w:tplc="6852AE60">
      <w:numFmt w:val="decimal"/>
      <w:lvlText w:val=""/>
      <w:lvlJc w:val="left"/>
    </w:lvl>
    <w:lvl w:ilvl="2" w:tplc="1B668A8A">
      <w:numFmt w:val="decimal"/>
      <w:lvlText w:val=""/>
      <w:lvlJc w:val="left"/>
    </w:lvl>
    <w:lvl w:ilvl="3" w:tplc="3B6CF6BE">
      <w:numFmt w:val="decimal"/>
      <w:lvlText w:val=""/>
      <w:lvlJc w:val="left"/>
    </w:lvl>
    <w:lvl w:ilvl="4" w:tplc="64663BF6">
      <w:numFmt w:val="decimal"/>
      <w:lvlText w:val=""/>
      <w:lvlJc w:val="left"/>
    </w:lvl>
    <w:lvl w:ilvl="5" w:tplc="BED80FC0">
      <w:numFmt w:val="decimal"/>
      <w:lvlText w:val=""/>
      <w:lvlJc w:val="left"/>
    </w:lvl>
    <w:lvl w:ilvl="6" w:tplc="9DA44DEC">
      <w:numFmt w:val="decimal"/>
      <w:lvlText w:val=""/>
      <w:lvlJc w:val="left"/>
    </w:lvl>
    <w:lvl w:ilvl="7" w:tplc="C4CC37E2">
      <w:numFmt w:val="decimal"/>
      <w:lvlText w:val=""/>
      <w:lvlJc w:val="left"/>
    </w:lvl>
    <w:lvl w:ilvl="8" w:tplc="3C8A0B94">
      <w:numFmt w:val="decimal"/>
      <w:lvlText w:val=""/>
      <w:lvlJc w:val="left"/>
    </w:lvl>
  </w:abstractNum>
  <w:abstractNum w:abstractNumId="3" w15:restartNumberingAfterBreak="0">
    <w:nsid w:val="65E977D8"/>
    <w:multiLevelType w:val="hybridMultilevel"/>
    <w:tmpl w:val="4E84B0BC"/>
    <w:lvl w:ilvl="0" w:tplc="BBDEA3E2">
      <w:start w:val="1"/>
      <w:numFmt w:val="bullet"/>
      <w:lvlText w:val="●"/>
      <w:lvlJc w:val="left"/>
      <w:pPr>
        <w:ind w:left="720" w:hanging="360"/>
      </w:pPr>
    </w:lvl>
    <w:lvl w:ilvl="1" w:tplc="9766CE92">
      <w:start w:val="1"/>
      <w:numFmt w:val="bullet"/>
      <w:lvlText w:val="○"/>
      <w:lvlJc w:val="left"/>
      <w:pPr>
        <w:ind w:left="1440" w:hanging="360"/>
      </w:pPr>
    </w:lvl>
    <w:lvl w:ilvl="2" w:tplc="725E078A">
      <w:start w:val="1"/>
      <w:numFmt w:val="bullet"/>
      <w:lvlText w:val="■"/>
      <w:lvlJc w:val="left"/>
      <w:pPr>
        <w:ind w:left="2160" w:hanging="360"/>
      </w:pPr>
    </w:lvl>
    <w:lvl w:ilvl="3" w:tplc="9670C978">
      <w:start w:val="1"/>
      <w:numFmt w:val="bullet"/>
      <w:lvlText w:val="●"/>
      <w:lvlJc w:val="left"/>
      <w:pPr>
        <w:ind w:left="2880" w:hanging="360"/>
      </w:pPr>
    </w:lvl>
    <w:lvl w:ilvl="4" w:tplc="BA84DD06">
      <w:start w:val="1"/>
      <w:numFmt w:val="bullet"/>
      <w:lvlText w:val="○"/>
      <w:lvlJc w:val="left"/>
      <w:pPr>
        <w:ind w:left="3600" w:hanging="360"/>
      </w:pPr>
    </w:lvl>
    <w:lvl w:ilvl="5" w:tplc="EE64306A">
      <w:start w:val="1"/>
      <w:numFmt w:val="bullet"/>
      <w:lvlText w:val="■"/>
      <w:lvlJc w:val="left"/>
      <w:pPr>
        <w:ind w:left="4320" w:hanging="360"/>
      </w:pPr>
    </w:lvl>
    <w:lvl w:ilvl="6" w:tplc="BF26A7DC">
      <w:start w:val="1"/>
      <w:numFmt w:val="bullet"/>
      <w:lvlText w:val="●"/>
      <w:lvlJc w:val="left"/>
      <w:pPr>
        <w:ind w:left="5040" w:hanging="360"/>
      </w:pPr>
    </w:lvl>
    <w:lvl w:ilvl="7" w:tplc="4078BFD2">
      <w:start w:val="1"/>
      <w:numFmt w:val="bullet"/>
      <w:lvlText w:val="●"/>
      <w:lvlJc w:val="left"/>
      <w:pPr>
        <w:ind w:left="5760" w:hanging="360"/>
      </w:pPr>
    </w:lvl>
    <w:lvl w:ilvl="8" w:tplc="93E8B5AA">
      <w:start w:val="1"/>
      <w:numFmt w:val="bullet"/>
      <w:lvlText w:val="●"/>
      <w:lvlJc w:val="left"/>
      <w:pPr>
        <w:ind w:left="6480" w:hanging="360"/>
      </w:pPr>
    </w:lvl>
  </w:abstractNum>
  <w:num w:numId="1" w16cid:durableId="91560241">
    <w:abstractNumId w:val="3"/>
    <w:lvlOverride w:ilvl="0">
      <w:startOverride w:val="1"/>
    </w:lvlOverride>
  </w:num>
  <w:num w:numId="2" w16cid:durableId="2007636247">
    <w:abstractNumId w:val="0"/>
    <w:lvlOverride w:ilvl="0">
      <w:startOverride w:val="1"/>
    </w:lvlOverride>
  </w:num>
  <w:num w:numId="3" w16cid:durableId="1092511831">
    <w:abstractNumId w:val="1"/>
    <w:lvlOverride w:ilvl="0">
      <w:startOverride w:val="1"/>
    </w:lvlOverride>
  </w:num>
  <w:num w:numId="4" w16cid:durableId="7237922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DF8"/>
    <w:rsid w:val="00125DF8"/>
    <w:rsid w:val="002C2C8E"/>
    <w:rsid w:val="004869DA"/>
    <w:rsid w:val="00C81F6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C2E58"/>
  <w15:docId w15:val="{05FBF79D-1175-47D5-BA0B-78E77E87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60" w:after="120"/>
      <w:outlineLvl w:val="1"/>
    </w:pPr>
    <w:rPr>
      <w:b/>
      <w:bCs/>
      <w:color w:val="2E5597"/>
      <w:sz w:val="26"/>
      <w:szCs w:val="26"/>
    </w:rPr>
  </w:style>
  <w:style w:type="paragraph" w:styleId="Ttulo3">
    <w:name w:val="heading 3"/>
    <w:uiPriority w:val="9"/>
    <w:unhideWhenUsed/>
    <w:qFormat/>
    <w:pPr>
      <w:spacing w:before="200" w:after="10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869DA"/>
    <w:pPr>
      <w:spacing w:after="100"/>
    </w:pPr>
  </w:style>
  <w:style w:type="paragraph" w:styleId="TDC2">
    <w:name w:val="toc 2"/>
    <w:basedOn w:val="Normal"/>
    <w:next w:val="Normal"/>
    <w:autoRedefine/>
    <w:uiPriority w:val="39"/>
    <w:unhideWhenUsed/>
    <w:rsid w:val="004869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5083</Words>
  <Characters>24155</Characters>
  <Application>Microsoft Office Word</Application>
  <DocSecurity>0</DocSecurity>
  <Lines>801</Lines>
  <Paragraphs>589</Paragraphs>
  <ScaleCrop>false</ScaleCrop>
  <Company/>
  <LinksUpToDate>false</LinksUpToDate>
  <CharactersWithSpaces>28701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explicativa del informe</dc:title>
  <dc:creator>Angel Santiago Barrantes Montoya</dc:creator>
  <cp:lastModifiedBy>NUESTRO HOGAR</cp:lastModifiedBy>
  <cp:revision>3</cp:revision>
  <cp:lastPrinted>2026-09-15T17:35:00Z</cp:lastPrinted>
  <dcterms:created xsi:type="dcterms:W3CDTF">2026-09-15T17:34:00Z</dcterms:created>
  <dcterms:modified xsi:type="dcterms:W3CDTF">2026-09-15T17:35:00Z</dcterms:modified>
</cp:coreProperties>
</file>