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B94B" w14:textId="77777777" w:rsidR="00D718FA" w:rsidRDefault="00000000">
      <w:pPr>
        <w:spacing w:after="40"/>
      </w:pPr>
      <w:r>
        <w:rPr>
          <w:b/>
          <w:bCs/>
          <w:color w:val="1F3864"/>
          <w:sz w:val="34"/>
          <w:szCs w:val="34"/>
        </w:rPr>
        <w:t>Propuesta de proyecto y ruta de trabajo</w:t>
      </w:r>
    </w:p>
    <w:p w14:paraId="7CE3B94E" w14:textId="77777777" w:rsidR="00D718FA" w:rsidRDefault="00000000">
      <w:pPr>
        <w:pStyle w:val="Ttulo1"/>
      </w:pPr>
      <w:r>
        <w:t>1. Lo que se ha trabajado</w:t>
      </w:r>
    </w:p>
    <w:p w14:paraId="7CE3B94F" w14:textId="77777777" w:rsidR="00D718FA" w:rsidRDefault="00000000">
      <w:pPr>
        <w:spacing w:after="150" w:line="264" w:lineRule="auto"/>
        <w:jc w:val="both"/>
      </w:pPr>
      <w:r>
        <w:t>El proyecto busca establecer qué se puede afirmar con datos reales sobre el comportamiento de un conjunto de activos financieros, antes de tomar cualquier decisión de inversión. Hasta ahora se construyó la base de datos y se completó la etapa exploratoria, con dos entregables: un informe reproducible en R Markdown y una guía que explica cada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050"/>
        <w:gridCol w:w="5060"/>
      </w:tblGrid>
      <w:tr w:rsidR="00D718FA" w14:paraId="7CE3B953" w14:textId="77777777">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55" w:type="dxa"/>
              <w:left w:w="90" w:type="dxa"/>
              <w:bottom w:w="55" w:type="dxa"/>
              <w:right w:w="90" w:type="dxa"/>
            </w:tcMar>
          </w:tcPr>
          <w:p w14:paraId="7CE3B950" w14:textId="77777777" w:rsidR="00D718FA" w:rsidRDefault="00000000">
            <w:pPr>
              <w:spacing w:line="220" w:lineRule="auto"/>
            </w:pPr>
            <w:r>
              <w:rPr>
                <w:b/>
                <w:bCs/>
                <w:color w:val="FFFFFF"/>
                <w:sz w:val="17"/>
                <w:szCs w:val="17"/>
              </w:rPr>
              <w:t>Etapa</w:t>
            </w:r>
          </w:p>
        </w:tc>
        <w:tc>
          <w:tcPr>
            <w:tcW w:w="3050" w:type="dxa"/>
            <w:tcBorders>
              <w:top w:val="single" w:sz="4" w:space="0" w:color="BFBFBF"/>
              <w:left w:val="single" w:sz="4" w:space="0" w:color="BFBFBF"/>
              <w:bottom w:val="single" w:sz="4" w:space="0" w:color="BFBFBF"/>
              <w:right w:val="single" w:sz="4" w:space="0" w:color="BFBFBF"/>
            </w:tcBorders>
            <w:shd w:val="clear" w:color="auto" w:fill="1F3864"/>
            <w:tcMar>
              <w:top w:w="55" w:type="dxa"/>
              <w:left w:w="90" w:type="dxa"/>
              <w:bottom w:w="55" w:type="dxa"/>
              <w:right w:w="90" w:type="dxa"/>
            </w:tcMar>
          </w:tcPr>
          <w:p w14:paraId="7CE3B951" w14:textId="77777777" w:rsidR="00D718FA" w:rsidRDefault="00000000">
            <w:pPr>
              <w:spacing w:line="220" w:lineRule="auto"/>
            </w:pPr>
            <w:r>
              <w:rPr>
                <w:b/>
                <w:bCs/>
                <w:color w:val="FFFFFF"/>
                <w:sz w:val="17"/>
                <w:szCs w:val="17"/>
              </w:rPr>
              <w:t>Qué se hizo</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Mar>
              <w:top w:w="55" w:type="dxa"/>
              <w:left w:w="90" w:type="dxa"/>
              <w:bottom w:w="55" w:type="dxa"/>
              <w:right w:w="90" w:type="dxa"/>
            </w:tcMar>
          </w:tcPr>
          <w:p w14:paraId="7CE3B952" w14:textId="77777777" w:rsidR="00D718FA" w:rsidRDefault="00000000">
            <w:pPr>
              <w:spacing w:line="220" w:lineRule="auto"/>
            </w:pPr>
            <w:r>
              <w:rPr>
                <w:b/>
                <w:bCs/>
                <w:color w:val="FFFFFF"/>
                <w:sz w:val="17"/>
                <w:szCs w:val="17"/>
              </w:rPr>
              <w:t>Resultado</w:t>
            </w:r>
          </w:p>
        </w:tc>
      </w:tr>
      <w:tr w:rsidR="00D718FA" w14:paraId="7CE3B957"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4" w14:textId="77777777" w:rsidR="00D718FA" w:rsidRDefault="00000000">
            <w:pPr>
              <w:spacing w:line="220" w:lineRule="auto"/>
            </w:pPr>
            <w:r>
              <w:rPr>
                <w:color w:val="000000"/>
                <w:sz w:val="17"/>
                <w:szCs w:val="17"/>
              </w:rPr>
              <w:t>Extracción</w:t>
            </w:r>
          </w:p>
        </w:tc>
        <w:tc>
          <w:tcPr>
            <w:tcW w:w="30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5" w14:textId="77777777" w:rsidR="00D718FA" w:rsidRDefault="00000000">
            <w:pPr>
              <w:spacing w:line="220" w:lineRule="auto"/>
            </w:pPr>
            <w:r>
              <w:rPr>
                <w:color w:val="000000"/>
                <w:sz w:val="17"/>
                <w:szCs w:val="17"/>
              </w:rPr>
              <w:t>Scrapper propio en Python sobre Yahoo Finance</w:t>
            </w:r>
          </w:p>
        </w:tc>
        <w:tc>
          <w:tcPr>
            <w:tcW w:w="506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6" w14:textId="77777777" w:rsidR="00D718FA" w:rsidRDefault="00000000">
            <w:pPr>
              <w:spacing w:line="220" w:lineRule="auto"/>
            </w:pPr>
            <w:r>
              <w:rPr>
                <w:color w:val="000000"/>
                <w:sz w:val="17"/>
                <w:szCs w:val="17"/>
              </w:rPr>
              <w:t>Histórico completo de nueve activos consolidado en Excel, con proceso repetible</w:t>
            </w:r>
          </w:p>
        </w:tc>
      </w:tr>
      <w:tr w:rsidR="00D718FA" w14:paraId="7CE3B95B"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58" w14:textId="77777777" w:rsidR="00D718FA" w:rsidRDefault="00000000">
            <w:pPr>
              <w:spacing w:line="220" w:lineRule="auto"/>
            </w:pPr>
            <w:r>
              <w:rPr>
                <w:color w:val="000000"/>
                <w:sz w:val="17"/>
                <w:szCs w:val="17"/>
              </w:rPr>
              <w:t>Preparación</w:t>
            </w:r>
          </w:p>
        </w:tc>
        <w:tc>
          <w:tcPr>
            <w:tcW w:w="305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59" w14:textId="77777777" w:rsidR="00D718FA" w:rsidRDefault="00000000">
            <w:pPr>
              <w:spacing w:line="220" w:lineRule="auto"/>
            </w:pPr>
            <w:r>
              <w:rPr>
                <w:color w:val="000000"/>
                <w:sz w:val="17"/>
                <w:szCs w:val="17"/>
              </w:rPr>
              <w:t>Recorte a una ventana común y exportación a CSV</w:t>
            </w:r>
          </w:p>
        </w:tc>
        <w:tc>
          <w:tcPr>
            <w:tcW w:w="506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5A" w14:textId="77777777" w:rsidR="00D718FA" w:rsidRDefault="00000000">
            <w:pPr>
              <w:spacing w:line="220" w:lineRule="auto"/>
            </w:pPr>
            <w:r>
              <w:rPr>
                <w:color w:val="000000"/>
                <w:sz w:val="17"/>
                <w:szCs w:val="17"/>
              </w:rPr>
              <w:t>De septiembre de 2021 a septiembre de 2026; entre 1.255 y 1.258 jornadas por activo y 1.222 comunes a los nueve</w:t>
            </w:r>
          </w:p>
        </w:tc>
      </w:tr>
      <w:tr w:rsidR="00D718FA" w14:paraId="7CE3B95F"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C" w14:textId="77777777" w:rsidR="00D718FA" w:rsidRDefault="00000000">
            <w:pPr>
              <w:spacing w:line="220" w:lineRule="auto"/>
            </w:pPr>
            <w:r>
              <w:rPr>
                <w:color w:val="000000"/>
                <w:sz w:val="17"/>
                <w:szCs w:val="17"/>
              </w:rPr>
              <w:t>Exploración</w:t>
            </w:r>
          </w:p>
        </w:tc>
        <w:tc>
          <w:tcPr>
            <w:tcW w:w="30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D" w14:textId="77777777" w:rsidR="00D718FA" w:rsidRDefault="00000000">
            <w:pPr>
              <w:spacing w:line="220" w:lineRule="auto"/>
            </w:pPr>
            <w:r>
              <w:rPr>
                <w:color w:val="000000"/>
                <w:sz w:val="17"/>
                <w:szCs w:val="17"/>
              </w:rPr>
              <w:t>Diagnóstico, valores atípicos e histogramas por activo</w:t>
            </w:r>
          </w:p>
        </w:tc>
        <w:tc>
          <w:tcPr>
            <w:tcW w:w="506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5E" w14:textId="77777777" w:rsidR="00D718FA" w:rsidRDefault="00000000">
            <w:pPr>
              <w:spacing w:line="220" w:lineRule="auto"/>
            </w:pPr>
            <w:r>
              <w:rPr>
                <w:color w:val="000000"/>
                <w:sz w:val="17"/>
                <w:szCs w:val="17"/>
              </w:rPr>
              <w:t>Entre 3 % y 6 % de días extremos en todos los activos; los atípicos de precio reflejan cambios de nivel, no errores</w:t>
            </w:r>
          </w:p>
        </w:tc>
      </w:tr>
      <w:tr w:rsidR="00D718FA" w14:paraId="7CE3B963"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60" w14:textId="77777777" w:rsidR="00D718FA" w:rsidRDefault="00000000">
            <w:pPr>
              <w:spacing w:line="220" w:lineRule="auto"/>
            </w:pPr>
            <w:r>
              <w:rPr>
                <w:color w:val="000000"/>
                <w:sz w:val="17"/>
                <w:szCs w:val="17"/>
              </w:rPr>
              <w:t>Dependencia</w:t>
            </w:r>
          </w:p>
        </w:tc>
        <w:tc>
          <w:tcPr>
            <w:tcW w:w="305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61" w14:textId="77777777" w:rsidR="00D718FA" w:rsidRDefault="00000000">
            <w:pPr>
              <w:spacing w:line="220" w:lineRule="auto"/>
            </w:pPr>
            <w:r>
              <w:rPr>
                <w:color w:val="000000"/>
                <w:sz w:val="17"/>
                <w:szCs w:val="17"/>
              </w:rPr>
              <w:t>Correlación de Spearman, correlación de distancias y línea base por permutación</w:t>
            </w:r>
          </w:p>
        </w:tc>
        <w:tc>
          <w:tcPr>
            <w:tcW w:w="5060" w:type="dxa"/>
            <w:tcBorders>
              <w:top w:val="single" w:sz="4" w:space="0" w:color="BFBFBF"/>
              <w:left w:val="single" w:sz="4" w:space="0" w:color="BFBFBF"/>
              <w:bottom w:val="single" w:sz="4" w:space="0" w:color="BFBFBF"/>
              <w:right w:val="single" w:sz="4" w:space="0" w:color="BFBFBF"/>
            </w:tcBorders>
            <w:shd w:val="clear" w:color="auto" w:fill="F5F7FA"/>
            <w:tcMar>
              <w:top w:w="55" w:type="dxa"/>
              <w:left w:w="90" w:type="dxa"/>
              <w:bottom w:w="55" w:type="dxa"/>
              <w:right w:w="90" w:type="dxa"/>
            </w:tcMar>
          </w:tcPr>
          <w:p w14:paraId="7CE3B962" w14:textId="77777777" w:rsidR="00D718FA" w:rsidRDefault="00000000">
            <w:pPr>
              <w:spacing w:line="220" w:lineRule="auto"/>
            </w:pPr>
            <w:r>
              <w:rPr>
                <w:color w:val="000000"/>
                <w:sz w:val="17"/>
                <w:szCs w:val="17"/>
              </w:rPr>
              <w:t>Tres bloques de activos; sin dependencia oculta salvo el petróleo frente a los índices</w:t>
            </w:r>
          </w:p>
        </w:tc>
      </w:tr>
      <w:tr w:rsidR="00D718FA" w14:paraId="7CE3B967" w14:textId="77777777">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64" w14:textId="77777777" w:rsidR="00D718FA" w:rsidRDefault="00000000">
            <w:pPr>
              <w:spacing w:line="220" w:lineRule="auto"/>
            </w:pPr>
            <w:r>
              <w:rPr>
                <w:color w:val="000000"/>
                <w:sz w:val="17"/>
                <w:szCs w:val="17"/>
              </w:rPr>
              <w:t>Referencia</w:t>
            </w:r>
          </w:p>
        </w:tc>
        <w:tc>
          <w:tcPr>
            <w:tcW w:w="305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65" w14:textId="77777777" w:rsidR="00D718FA" w:rsidRDefault="00000000">
            <w:pPr>
              <w:spacing w:line="220" w:lineRule="auto"/>
            </w:pPr>
            <w:r>
              <w:rPr>
                <w:color w:val="000000"/>
                <w:sz w:val="17"/>
                <w:szCs w:val="17"/>
              </w:rPr>
              <w:t>Regresión frente al S&amp;P 500 y correlación móvil de 60 días</w:t>
            </w:r>
          </w:p>
        </w:tc>
        <w:tc>
          <w:tcPr>
            <w:tcW w:w="5060" w:type="dxa"/>
            <w:tcBorders>
              <w:top w:val="single" w:sz="4" w:space="0" w:color="BFBFBF"/>
              <w:left w:val="single" w:sz="4" w:space="0" w:color="BFBFBF"/>
              <w:bottom w:val="single" w:sz="4" w:space="0" w:color="BFBFBF"/>
              <w:right w:val="single" w:sz="4" w:space="0" w:color="BFBFBF"/>
            </w:tcBorders>
            <w:tcMar>
              <w:top w:w="55" w:type="dxa"/>
              <w:left w:w="90" w:type="dxa"/>
              <w:bottom w:w="55" w:type="dxa"/>
              <w:right w:w="90" w:type="dxa"/>
            </w:tcMar>
          </w:tcPr>
          <w:p w14:paraId="7CE3B966" w14:textId="77777777" w:rsidR="00D718FA" w:rsidRDefault="00000000">
            <w:pPr>
              <w:spacing w:line="220" w:lineRule="auto"/>
            </w:pPr>
            <w:r>
              <w:rPr>
                <w:color w:val="000000"/>
                <w:sz w:val="17"/>
                <w:szCs w:val="17"/>
              </w:rPr>
              <w:t>Beta, R², rendimiento y volatilidad de cada activo, y evidencia de que esas relaciones no son estables</w:t>
            </w:r>
          </w:p>
        </w:tc>
      </w:tr>
    </w:tbl>
    <w:p w14:paraId="7CE3B968" w14:textId="77777777" w:rsidR="00D718FA" w:rsidRDefault="00D718FA">
      <w:pPr>
        <w:spacing w:after="100"/>
      </w:pPr>
    </w:p>
    <w:p w14:paraId="7CE3B969" w14:textId="77777777" w:rsidR="00D718FA" w:rsidRDefault="00000000">
      <w:pPr>
        <w:pStyle w:val="Ttulo1"/>
      </w:pPr>
      <w:r>
        <w:t>2. Hallazgos que condicionan el siguiente paso</w:t>
      </w:r>
    </w:p>
    <w:p w14:paraId="7CE3B96A" w14:textId="77777777" w:rsidR="00D718FA" w:rsidRDefault="00000000">
      <w:pPr>
        <w:pStyle w:val="Prrafodelista"/>
        <w:numPr>
          <w:ilvl w:val="0"/>
          <w:numId w:val="2"/>
        </w:numPr>
        <w:spacing w:after="90" w:line="264" w:lineRule="auto"/>
      </w:pPr>
      <w:r>
        <w:rPr>
          <w:b/>
          <w:bCs/>
        </w:rPr>
        <w:t>Las materias primas sí diversifican.</w:t>
      </w:r>
      <w:r>
        <w:t xml:space="preserve"> Petróleo, gas y oro tienen correlaciones de Spearman entre 0,003 y 0,179 con las acciones y los índices, mientras las tecnológicas llegan a 0,71 con el S&amp;P 500.</w:t>
      </w:r>
    </w:p>
    <w:p w14:paraId="7CE3B96B" w14:textId="77777777" w:rsidR="00D718FA" w:rsidRDefault="00000000">
      <w:pPr>
        <w:pStyle w:val="Prrafodelista"/>
        <w:numPr>
          <w:ilvl w:val="0"/>
          <w:numId w:val="2"/>
        </w:numPr>
        <w:spacing w:after="90" w:line="264" w:lineRule="auto"/>
      </w:pPr>
      <w:r>
        <w:rPr>
          <w:b/>
          <w:bCs/>
        </w:rPr>
        <w:t>Pero la diversificación no es estable.</w:t>
      </w:r>
      <w:r>
        <w:t xml:space="preserve"> La correlación móvil del petróleo con el índice va de −0,62 a 0,51 y es negativa en la mitad de las ventanas. Microsoft pasó de 0,94 en 2022 a 0,14 en 2026.</w:t>
      </w:r>
    </w:p>
    <w:p w14:paraId="7CE3B96C" w14:textId="77777777" w:rsidR="00D718FA" w:rsidRDefault="00000000">
      <w:pPr>
        <w:pStyle w:val="Prrafodelista"/>
        <w:numPr>
          <w:ilvl w:val="0"/>
          <w:numId w:val="2"/>
        </w:numPr>
        <w:spacing w:after="90" w:line="264" w:lineRule="auto"/>
      </w:pPr>
      <w:r>
        <w:rPr>
          <w:b/>
          <w:bCs/>
        </w:rPr>
        <w:t>El riesgo y el rendimiento no van de la mano.</w:t>
      </w:r>
      <w:r>
        <w:t xml:space="preserve"> El oro acumuló 132,8 % con 19,0 % de volatilidad, frente a 71,2 % y 17,1 % del S&amp;P 500. El gas natural perdió 50,6 % con 85,1 % de volatilidad.</w:t>
      </w:r>
    </w:p>
    <w:p w14:paraId="7CE3B96D" w14:textId="77777777" w:rsidR="00D718FA" w:rsidRDefault="00000000">
      <w:pPr>
        <w:pStyle w:val="Prrafodelista"/>
        <w:numPr>
          <w:ilvl w:val="0"/>
          <w:numId w:val="2"/>
        </w:numPr>
        <w:spacing w:after="90" w:line="264" w:lineRule="auto"/>
      </w:pPr>
      <w:r>
        <w:rPr>
          <w:b/>
          <w:bCs/>
        </w:rPr>
        <w:t>Ningún activo se comporta como una distribución normal.</w:t>
      </w:r>
      <w:r>
        <w:t xml:space="preserve"> Esto descarta los métodos que asumen normalidad y obliga a medir el riesgo con herramientas que consideren los días extremos.</w:t>
      </w:r>
    </w:p>
    <w:p w14:paraId="7CE3B96E" w14:textId="77777777" w:rsidR="00D718FA" w:rsidRDefault="00000000">
      <w:pPr>
        <w:pStyle w:val="Ttulo1"/>
      </w:pPr>
      <w:r>
        <w:t>3. Ruta recomendada</w:t>
      </w:r>
    </w:p>
    <w:p w14:paraId="7CE3B96F" w14:textId="77777777" w:rsidR="00D718FA" w:rsidRDefault="00000000">
      <w:pPr>
        <w:spacing w:after="150" w:line="264" w:lineRule="auto"/>
        <w:jc w:val="both"/>
      </w:pPr>
      <w:r>
        <w:t xml:space="preserve">Las dos metas comparten la misma base de datos, pero exigen esfuerzos distintos. </w:t>
      </w:r>
      <w:r>
        <w:rPr>
          <w:b/>
          <w:bCs/>
        </w:rPr>
        <w:t>La recomendación es empezar por el portafolio diversificado</w:t>
      </w:r>
      <w:r>
        <w:t>, porque el análisis de correlaciones ya realizado es directamente su insumo principal. El robot de trading requiere además una etapa completa de modelado predictivo que todavía no se ha abordado, y conviene construirlo sobre un portafolio ya entendido.</w:t>
      </w:r>
    </w:p>
    <w:p w14:paraId="7CE3B970" w14:textId="77777777" w:rsidR="00D718FA" w:rsidRDefault="00000000">
      <w:pPr>
        <w:pStyle w:val="Ttulo1"/>
      </w:pPr>
      <w:r>
        <w:t>4. Ruta A: portafolio diversificado</w:t>
      </w:r>
    </w:p>
    <w:p w14:paraId="7CE3B971" w14:textId="77777777" w:rsidR="00D718FA" w:rsidRDefault="00000000">
      <w:pPr>
        <w:pStyle w:val="Prrafodelista"/>
        <w:numPr>
          <w:ilvl w:val="0"/>
          <w:numId w:val="3"/>
        </w:numPr>
        <w:spacing w:after="90" w:line="264" w:lineRule="auto"/>
      </w:pPr>
      <w:r>
        <w:rPr>
          <w:b/>
          <w:bCs/>
        </w:rPr>
        <w:t>Corregir la base de datos.</w:t>
      </w:r>
      <w:r>
        <w:t xml:space="preserve"> Pasar a precio de cierre ajustado para incorporar dividendos y revisar los saltos por cambio de contrato en los futuros, visibles en el gas natural.</w:t>
      </w:r>
    </w:p>
    <w:p w14:paraId="7CE3B972" w14:textId="77777777" w:rsidR="00D718FA" w:rsidRDefault="00000000">
      <w:pPr>
        <w:pStyle w:val="Prrafodelista"/>
        <w:numPr>
          <w:ilvl w:val="0"/>
          <w:numId w:val="3"/>
        </w:numPr>
        <w:spacing w:after="90" w:line="264" w:lineRule="auto"/>
      </w:pPr>
      <w:r>
        <w:rPr>
          <w:b/>
          <w:bCs/>
        </w:rPr>
        <w:t>Ampliar el universo.</w:t>
      </w:r>
      <w:r>
        <w:t xml:space="preserve"> Sumar activos por cada clase y considerar renta fija y divisas, para que la diversificación no dependa de un solo instrumento por estrato.</w:t>
      </w:r>
    </w:p>
    <w:p w14:paraId="7CE3B973" w14:textId="77777777" w:rsidR="00D718FA" w:rsidRDefault="00000000">
      <w:pPr>
        <w:pStyle w:val="Prrafodelista"/>
        <w:numPr>
          <w:ilvl w:val="0"/>
          <w:numId w:val="3"/>
        </w:numPr>
        <w:spacing w:after="90" w:line="264" w:lineRule="auto"/>
      </w:pPr>
      <w:r>
        <w:rPr>
          <w:b/>
          <w:bCs/>
        </w:rPr>
        <w:t>Estimar la matriz de covarianzas con métodos robustos</w:t>
      </w:r>
      <w:r>
        <w:t xml:space="preserve"> y construir carteras de mínima varianza, de paridad de riesgo y de pesos iguales.</w:t>
      </w:r>
    </w:p>
    <w:p w14:paraId="7CE3B974" w14:textId="77777777" w:rsidR="00D718FA" w:rsidRDefault="00000000">
      <w:pPr>
        <w:pStyle w:val="Prrafodelista"/>
        <w:numPr>
          <w:ilvl w:val="0"/>
          <w:numId w:val="3"/>
        </w:numPr>
        <w:spacing w:after="90" w:line="264" w:lineRule="auto"/>
      </w:pPr>
      <w:r>
        <w:rPr>
          <w:b/>
          <w:bCs/>
        </w:rPr>
        <w:t>Validar fuera de muestra</w:t>
      </w:r>
      <w:r>
        <w:t>, con reequilibrio periódico y costos de transacción incluidos.</w:t>
      </w:r>
    </w:p>
    <w:p w14:paraId="7CE3B975" w14:textId="77777777" w:rsidR="00D718FA" w:rsidRDefault="00000000">
      <w:pPr>
        <w:pStyle w:val="Prrafodelista"/>
        <w:numPr>
          <w:ilvl w:val="0"/>
          <w:numId w:val="3"/>
        </w:numPr>
        <w:spacing w:after="90" w:line="264" w:lineRule="auto"/>
      </w:pPr>
      <w:r>
        <w:rPr>
          <w:b/>
          <w:bCs/>
        </w:rPr>
        <w:t>Evaluar con métricas de cola</w:t>
      </w:r>
      <w:r>
        <w:t>, como valor en riesgo y caída máxima, además de la volatilidad.</w:t>
      </w:r>
    </w:p>
    <w:p w14:paraId="7CE3B976" w14:textId="77777777" w:rsidR="00D718FA" w:rsidRDefault="00000000">
      <w:pPr>
        <w:pStyle w:val="Ttulo1"/>
      </w:pPr>
      <w:r>
        <w:t>5. Ruta B: robot de trading</w:t>
      </w:r>
    </w:p>
    <w:p w14:paraId="7CE3B977" w14:textId="77777777" w:rsidR="00D718FA" w:rsidRDefault="00000000">
      <w:pPr>
        <w:pStyle w:val="Prrafodelista"/>
        <w:numPr>
          <w:ilvl w:val="0"/>
          <w:numId w:val="4"/>
        </w:numPr>
        <w:spacing w:after="90" w:line="264" w:lineRule="auto"/>
      </w:pPr>
      <w:r>
        <w:rPr>
          <w:b/>
          <w:bCs/>
        </w:rPr>
        <w:t>Definir horizonte y universo.</w:t>
      </w:r>
      <w:r>
        <w:t xml:space="preserve"> Frecuencia diaria y los activos más líquidos de la muestra.</w:t>
      </w:r>
    </w:p>
    <w:p w14:paraId="7CE3B978" w14:textId="77777777" w:rsidR="00D718FA" w:rsidRDefault="00000000">
      <w:pPr>
        <w:pStyle w:val="Prrafodelista"/>
        <w:numPr>
          <w:ilvl w:val="0"/>
          <w:numId w:val="4"/>
        </w:numPr>
        <w:spacing w:after="90" w:line="264" w:lineRule="auto"/>
      </w:pPr>
      <w:r>
        <w:rPr>
          <w:b/>
          <w:bCs/>
        </w:rPr>
        <w:lastRenderedPageBreak/>
        <w:t>Modelar la serie.</w:t>
      </w:r>
      <w:r>
        <w:t xml:space="preserve"> Modelos de series de tiempo para el pronóstico y modelos de volatilidad condicional, justificados por el agrupamiento de volatilidad observado.</w:t>
      </w:r>
    </w:p>
    <w:p w14:paraId="7CE3B979" w14:textId="77777777" w:rsidR="00D718FA" w:rsidRDefault="00000000">
      <w:pPr>
        <w:pStyle w:val="Prrafodelista"/>
        <w:numPr>
          <w:ilvl w:val="0"/>
          <w:numId w:val="4"/>
        </w:numPr>
        <w:spacing w:after="90" w:line="264" w:lineRule="auto"/>
      </w:pPr>
      <w:r>
        <w:rPr>
          <w:b/>
          <w:bCs/>
        </w:rPr>
        <w:t>Traducir el pronóstico en reglas de decisión</w:t>
      </w:r>
      <w:r>
        <w:t>, con tamaño de posición y límites de pérdida definidos por anticipado.</w:t>
      </w:r>
    </w:p>
    <w:p w14:paraId="7CE3B97A" w14:textId="77777777" w:rsidR="00D718FA" w:rsidRDefault="00000000">
      <w:pPr>
        <w:pStyle w:val="Prrafodelista"/>
        <w:numPr>
          <w:ilvl w:val="0"/>
          <w:numId w:val="4"/>
        </w:numPr>
        <w:spacing w:after="90" w:line="264" w:lineRule="auto"/>
      </w:pPr>
      <w:r>
        <w:rPr>
          <w:b/>
          <w:bCs/>
        </w:rPr>
        <w:t>Backtesting con costos y deslizamiento</w:t>
      </w:r>
      <w:r>
        <w:t>, validado con ventanas móviles y comparado contra comprar y mantener el S&amp;P 500.</w:t>
      </w:r>
    </w:p>
    <w:p w14:paraId="7CE3B97B" w14:textId="77777777" w:rsidR="00D718FA" w:rsidRDefault="00000000">
      <w:pPr>
        <w:pStyle w:val="Prrafodelista"/>
        <w:numPr>
          <w:ilvl w:val="0"/>
          <w:numId w:val="4"/>
        </w:numPr>
        <w:spacing w:after="90" w:line="264" w:lineRule="auto"/>
      </w:pPr>
      <w:r>
        <w:rPr>
          <w:b/>
          <w:bCs/>
        </w:rPr>
        <w:t>Contrastar los resultados</w:t>
      </w:r>
      <w:r>
        <w:t xml:space="preserve"> de las estrategias con pruebas no paramétricas, para saber si las diferencias son reales o producto del azar.</w:t>
      </w:r>
    </w:p>
    <w:p w14:paraId="7CE3B97C" w14:textId="77777777" w:rsidR="00D718FA" w:rsidRDefault="00000000">
      <w:pPr>
        <w:pStyle w:val="Prrafodelista"/>
        <w:numPr>
          <w:ilvl w:val="0"/>
          <w:numId w:val="4"/>
        </w:numPr>
        <w:spacing w:after="90" w:line="264" w:lineRule="auto"/>
      </w:pPr>
      <w:r>
        <w:rPr>
          <w:b/>
          <w:bCs/>
        </w:rPr>
        <w:t>Operar en simulación</w:t>
      </w:r>
      <w:r>
        <w:t xml:space="preserve"> durante un periodo antes de considerar dinero real.</w:t>
      </w:r>
    </w:p>
    <w:p w14:paraId="7CE3B97D" w14:textId="77777777" w:rsidR="00D718FA" w:rsidRDefault="00000000">
      <w:pPr>
        <w:pStyle w:val="Ttulo1"/>
      </w:pPr>
      <w:r>
        <w:t>6. Riesgos y decisiones pendientes</w:t>
      </w:r>
    </w:p>
    <w:p w14:paraId="7CE3B97E" w14:textId="77777777" w:rsidR="00D718FA" w:rsidRDefault="00000000">
      <w:pPr>
        <w:pStyle w:val="Prrafodelista"/>
        <w:numPr>
          <w:ilvl w:val="0"/>
          <w:numId w:val="2"/>
        </w:numPr>
        <w:spacing w:after="90" w:line="264" w:lineRule="auto"/>
      </w:pPr>
      <w:r>
        <w:rPr>
          <w:b/>
          <w:bCs/>
        </w:rPr>
        <w:t>La ventana es de un solo régimen.</w:t>
      </w:r>
      <w:r>
        <w:t xml:space="preserve"> Cinco años cubren un periodo alcista con dos choques. Para el robot hará falta un histórico más largo, y datos intradía si el horizonte baja de un día.</w:t>
      </w:r>
    </w:p>
    <w:p w14:paraId="7CE3B97F" w14:textId="77777777" w:rsidR="00D718FA" w:rsidRDefault="00000000">
      <w:pPr>
        <w:pStyle w:val="Prrafodelista"/>
        <w:numPr>
          <w:ilvl w:val="0"/>
          <w:numId w:val="2"/>
        </w:numPr>
        <w:spacing w:after="90" w:line="264" w:lineRule="auto"/>
      </w:pPr>
      <w:r>
        <w:rPr>
          <w:b/>
          <w:bCs/>
        </w:rPr>
        <w:t>El sobreajuste es el riesgo principal.</w:t>
      </w:r>
      <w:r>
        <w:t xml:space="preserve"> Se controla con validación fuera de muestra, pocas reglas y decisiones tomadas antes de ver los resultados.</w:t>
      </w:r>
    </w:p>
    <w:p w14:paraId="7CE3B980" w14:textId="77777777" w:rsidR="00D718FA" w:rsidRDefault="00000000">
      <w:pPr>
        <w:pStyle w:val="Prrafodelista"/>
        <w:numPr>
          <w:ilvl w:val="0"/>
          <w:numId w:val="2"/>
        </w:numPr>
        <w:spacing w:after="90" w:line="264" w:lineRule="auto"/>
      </w:pPr>
      <w:r>
        <w:rPr>
          <w:b/>
          <w:bCs/>
        </w:rPr>
        <w:t>Decisión a tomar:</w:t>
      </w:r>
      <w:r>
        <w:t xml:space="preserve"> si se ejecutan las dos rutas en secuencia, como se recomienda, o si se prioriza una sola por el tiempo disponible del curso.</w:t>
      </w:r>
    </w:p>
    <w:p w14:paraId="7CE3B981" w14:textId="77777777" w:rsidR="00D718FA" w:rsidRDefault="00000000">
      <w:pPr>
        <w:pStyle w:val="Prrafodelista"/>
        <w:numPr>
          <w:ilvl w:val="0"/>
          <w:numId w:val="2"/>
        </w:numPr>
        <w:spacing w:after="90" w:line="264" w:lineRule="auto"/>
      </w:pPr>
      <w:r>
        <w:rPr>
          <w:b/>
          <w:bCs/>
        </w:rPr>
        <w:t>Alcance.</w:t>
      </w:r>
      <w:r>
        <w:t xml:space="preserve"> El trabajo es académico y no constituye una recomendación de inversión.</w:t>
      </w:r>
    </w:p>
    <w:sectPr w:rsidR="00D718FA">
      <w:footerReference w:type="default" r:id="rId7"/>
      <w:pgSz w:w="12240" w:h="15840"/>
      <w:pgMar w:top="11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1718" w14:textId="77777777" w:rsidR="00F2156E" w:rsidRDefault="00F2156E">
      <w:r>
        <w:separator/>
      </w:r>
    </w:p>
  </w:endnote>
  <w:endnote w:type="continuationSeparator" w:id="0">
    <w:p w14:paraId="348F7BA8" w14:textId="77777777" w:rsidR="00F2156E" w:rsidRDefault="00F21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B982" w14:textId="01866568" w:rsidR="00D718FA"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C159B0">
      <w:rPr>
        <w:noProof/>
        <w:color w:val="777777"/>
        <w:sz w:val="16"/>
        <w:szCs w:val="16"/>
      </w:rPr>
      <w:t>1</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C159B0">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1204" w14:textId="77777777" w:rsidR="00F2156E" w:rsidRDefault="00F2156E">
      <w:r>
        <w:separator/>
      </w:r>
    </w:p>
  </w:footnote>
  <w:footnote w:type="continuationSeparator" w:id="0">
    <w:p w14:paraId="4A516D0E" w14:textId="77777777" w:rsidR="00F2156E" w:rsidRDefault="00F21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E0FF6"/>
    <w:multiLevelType w:val="hybridMultilevel"/>
    <w:tmpl w:val="F53C8610"/>
    <w:lvl w:ilvl="0" w:tplc="B8529C1E">
      <w:start w:val="1"/>
      <w:numFmt w:val="decimal"/>
      <w:lvlText w:val="%1."/>
      <w:lvlJc w:val="left"/>
      <w:pPr>
        <w:ind w:left="460" w:hanging="300"/>
      </w:pPr>
    </w:lvl>
    <w:lvl w:ilvl="1" w:tplc="C5AA828A">
      <w:numFmt w:val="decimal"/>
      <w:lvlText w:val=""/>
      <w:lvlJc w:val="left"/>
    </w:lvl>
    <w:lvl w:ilvl="2" w:tplc="8C5E7A28">
      <w:numFmt w:val="decimal"/>
      <w:lvlText w:val=""/>
      <w:lvlJc w:val="left"/>
    </w:lvl>
    <w:lvl w:ilvl="3" w:tplc="CCC63D54">
      <w:numFmt w:val="decimal"/>
      <w:lvlText w:val=""/>
      <w:lvlJc w:val="left"/>
    </w:lvl>
    <w:lvl w:ilvl="4" w:tplc="185E3956">
      <w:numFmt w:val="decimal"/>
      <w:lvlText w:val=""/>
      <w:lvlJc w:val="left"/>
    </w:lvl>
    <w:lvl w:ilvl="5" w:tplc="29BEE42E">
      <w:numFmt w:val="decimal"/>
      <w:lvlText w:val=""/>
      <w:lvlJc w:val="left"/>
    </w:lvl>
    <w:lvl w:ilvl="6" w:tplc="467A2554">
      <w:numFmt w:val="decimal"/>
      <w:lvlText w:val=""/>
      <w:lvlJc w:val="left"/>
    </w:lvl>
    <w:lvl w:ilvl="7" w:tplc="5F56D260">
      <w:numFmt w:val="decimal"/>
      <w:lvlText w:val=""/>
      <w:lvlJc w:val="left"/>
    </w:lvl>
    <w:lvl w:ilvl="8" w:tplc="5FC2F778">
      <w:numFmt w:val="decimal"/>
      <w:lvlText w:val=""/>
      <w:lvlJc w:val="left"/>
    </w:lvl>
  </w:abstractNum>
  <w:abstractNum w:abstractNumId="1" w15:restartNumberingAfterBreak="0">
    <w:nsid w:val="33306E3E"/>
    <w:multiLevelType w:val="hybridMultilevel"/>
    <w:tmpl w:val="FC587F2C"/>
    <w:lvl w:ilvl="0" w:tplc="1B2A60DC">
      <w:start w:val="1"/>
      <w:numFmt w:val="bullet"/>
      <w:lvlText w:val="•"/>
      <w:lvlJc w:val="left"/>
      <w:pPr>
        <w:ind w:left="460" w:hanging="240"/>
      </w:pPr>
    </w:lvl>
    <w:lvl w:ilvl="1" w:tplc="7048FB14">
      <w:numFmt w:val="decimal"/>
      <w:lvlText w:val=""/>
      <w:lvlJc w:val="left"/>
    </w:lvl>
    <w:lvl w:ilvl="2" w:tplc="B7B8B772">
      <w:numFmt w:val="decimal"/>
      <w:lvlText w:val=""/>
      <w:lvlJc w:val="left"/>
    </w:lvl>
    <w:lvl w:ilvl="3" w:tplc="1C80CF06">
      <w:numFmt w:val="decimal"/>
      <w:lvlText w:val=""/>
      <w:lvlJc w:val="left"/>
    </w:lvl>
    <w:lvl w:ilvl="4" w:tplc="D7C2F0BC">
      <w:numFmt w:val="decimal"/>
      <w:lvlText w:val=""/>
      <w:lvlJc w:val="left"/>
    </w:lvl>
    <w:lvl w:ilvl="5" w:tplc="110074E2">
      <w:numFmt w:val="decimal"/>
      <w:lvlText w:val=""/>
      <w:lvlJc w:val="left"/>
    </w:lvl>
    <w:lvl w:ilvl="6" w:tplc="6E982EB2">
      <w:numFmt w:val="decimal"/>
      <w:lvlText w:val=""/>
      <w:lvlJc w:val="left"/>
    </w:lvl>
    <w:lvl w:ilvl="7" w:tplc="ADB0C1B6">
      <w:numFmt w:val="decimal"/>
      <w:lvlText w:val=""/>
      <w:lvlJc w:val="left"/>
    </w:lvl>
    <w:lvl w:ilvl="8" w:tplc="18C47484">
      <w:numFmt w:val="decimal"/>
      <w:lvlText w:val=""/>
      <w:lvlJc w:val="left"/>
    </w:lvl>
  </w:abstractNum>
  <w:abstractNum w:abstractNumId="2" w15:restartNumberingAfterBreak="0">
    <w:nsid w:val="47474240"/>
    <w:multiLevelType w:val="hybridMultilevel"/>
    <w:tmpl w:val="AF084C40"/>
    <w:lvl w:ilvl="0" w:tplc="815C3C68">
      <w:start w:val="1"/>
      <w:numFmt w:val="bullet"/>
      <w:lvlText w:val="●"/>
      <w:lvlJc w:val="left"/>
      <w:pPr>
        <w:ind w:left="720" w:hanging="360"/>
      </w:pPr>
    </w:lvl>
    <w:lvl w:ilvl="1" w:tplc="BC1C16A6">
      <w:start w:val="1"/>
      <w:numFmt w:val="bullet"/>
      <w:lvlText w:val="○"/>
      <w:lvlJc w:val="left"/>
      <w:pPr>
        <w:ind w:left="1440" w:hanging="360"/>
      </w:pPr>
    </w:lvl>
    <w:lvl w:ilvl="2" w:tplc="4AD678E2">
      <w:start w:val="1"/>
      <w:numFmt w:val="bullet"/>
      <w:lvlText w:val="■"/>
      <w:lvlJc w:val="left"/>
      <w:pPr>
        <w:ind w:left="2160" w:hanging="360"/>
      </w:pPr>
    </w:lvl>
    <w:lvl w:ilvl="3" w:tplc="11E26BD8">
      <w:start w:val="1"/>
      <w:numFmt w:val="bullet"/>
      <w:lvlText w:val="●"/>
      <w:lvlJc w:val="left"/>
      <w:pPr>
        <w:ind w:left="2880" w:hanging="360"/>
      </w:pPr>
    </w:lvl>
    <w:lvl w:ilvl="4" w:tplc="C6007C68">
      <w:start w:val="1"/>
      <w:numFmt w:val="bullet"/>
      <w:lvlText w:val="○"/>
      <w:lvlJc w:val="left"/>
      <w:pPr>
        <w:ind w:left="3600" w:hanging="360"/>
      </w:pPr>
    </w:lvl>
    <w:lvl w:ilvl="5" w:tplc="09BCB612">
      <w:start w:val="1"/>
      <w:numFmt w:val="bullet"/>
      <w:lvlText w:val="■"/>
      <w:lvlJc w:val="left"/>
      <w:pPr>
        <w:ind w:left="4320" w:hanging="360"/>
      </w:pPr>
    </w:lvl>
    <w:lvl w:ilvl="6" w:tplc="766214A2">
      <w:start w:val="1"/>
      <w:numFmt w:val="bullet"/>
      <w:lvlText w:val="●"/>
      <w:lvlJc w:val="left"/>
      <w:pPr>
        <w:ind w:left="5040" w:hanging="360"/>
      </w:pPr>
    </w:lvl>
    <w:lvl w:ilvl="7" w:tplc="DE32CCEA">
      <w:start w:val="1"/>
      <w:numFmt w:val="bullet"/>
      <w:lvlText w:val="●"/>
      <w:lvlJc w:val="left"/>
      <w:pPr>
        <w:ind w:left="5760" w:hanging="360"/>
      </w:pPr>
    </w:lvl>
    <w:lvl w:ilvl="8" w:tplc="A6DE141C">
      <w:start w:val="1"/>
      <w:numFmt w:val="bullet"/>
      <w:lvlText w:val="●"/>
      <w:lvlJc w:val="left"/>
      <w:pPr>
        <w:ind w:left="6480" w:hanging="360"/>
      </w:pPr>
    </w:lvl>
  </w:abstractNum>
  <w:abstractNum w:abstractNumId="3" w15:restartNumberingAfterBreak="0">
    <w:nsid w:val="6FDA4739"/>
    <w:multiLevelType w:val="hybridMultilevel"/>
    <w:tmpl w:val="2A8EE670"/>
    <w:lvl w:ilvl="0" w:tplc="F904D3BC">
      <w:start w:val="1"/>
      <w:numFmt w:val="decimal"/>
      <w:lvlText w:val="%1."/>
      <w:lvlJc w:val="left"/>
      <w:pPr>
        <w:ind w:left="460" w:hanging="300"/>
      </w:pPr>
    </w:lvl>
    <w:lvl w:ilvl="1" w:tplc="50AC54FA">
      <w:numFmt w:val="decimal"/>
      <w:lvlText w:val=""/>
      <w:lvlJc w:val="left"/>
    </w:lvl>
    <w:lvl w:ilvl="2" w:tplc="55AC3116">
      <w:numFmt w:val="decimal"/>
      <w:lvlText w:val=""/>
      <w:lvlJc w:val="left"/>
    </w:lvl>
    <w:lvl w:ilvl="3" w:tplc="A780742E">
      <w:numFmt w:val="decimal"/>
      <w:lvlText w:val=""/>
      <w:lvlJc w:val="left"/>
    </w:lvl>
    <w:lvl w:ilvl="4" w:tplc="9DBA62DE">
      <w:numFmt w:val="decimal"/>
      <w:lvlText w:val=""/>
      <w:lvlJc w:val="left"/>
    </w:lvl>
    <w:lvl w:ilvl="5" w:tplc="5E848CCA">
      <w:numFmt w:val="decimal"/>
      <w:lvlText w:val=""/>
      <w:lvlJc w:val="left"/>
    </w:lvl>
    <w:lvl w:ilvl="6" w:tplc="B06485BE">
      <w:numFmt w:val="decimal"/>
      <w:lvlText w:val=""/>
      <w:lvlJc w:val="left"/>
    </w:lvl>
    <w:lvl w:ilvl="7" w:tplc="50D45D32">
      <w:numFmt w:val="decimal"/>
      <w:lvlText w:val=""/>
      <w:lvlJc w:val="left"/>
    </w:lvl>
    <w:lvl w:ilvl="8" w:tplc="A274D960">
      <w:numFmt w:val="decimal"/>
      <w:lvlText w:val=""/>
      <w:lvlJc w:val="left"/>
    </w:lvl>
  </w:abstractNum>
  <w:num w:numId="1" w16cid:durableId="68581324">
    <w:abstractNumId w:val="2"/>
    <w:lvlOverride w:ilvl="0">
      <w:startOverride w:val="1"/>
    </w:lvlOverride>
  </w:num>
  <w:num w:numId="2" w16cid:durableId="597762723">
    <w:abstractNumId w:val="1"/>
    <w:lvlOverride w:ilvl="0">
      <w:startOverride w:val="1"/>
    </w:lvlOverride>
  </w:num>
  <w:num w:numId="3" w16cid:durableId="1277908830">
    <w:abstractNumId w:val="3"/>
    <w:lvlOverride w:ilvl="0">
      <w:startOverride w:val="1"/>
    </w:lvlOverride>
  </w:num>
  <w:num w:numId="4" w16cid:durableId="397442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FA"/>
    <w:rsid w:val="00A1650D"/>
    <w:rsid w:val="00C159B0"/>
    <w:rsid w:val="00D718FA"/>
    <w:rsid w:val="00F2156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3B94B"/>
  <w15:docId w15:val="{67A1C3CF-32EB-4E26-B19B-ABF1925F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10"/>
      <w:outlineLvl w:val="0"/>
    </w:pPr>
    <w:rPr>
      <w:b/>
      <w:bCs/>
      <w:color w:val="1F3864"/>
      <w:sz w:val="24"/>
      <w:szCs w:val="24"/>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697</Words>
  <Characters>3836</Characters>
  <Application>Microsoft Office Word</Application>
  <DocSecurity>0</DocSecurity>
  <Lines>31</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ruta de trabajo</dc:title>
  <dc:creator>Angel Santiago Barrantes Montoya</dc:creator>
  <cp:lastModifiedBy>NUESTRO HOGAR</cp:lastModifiedBy>
  <cp:revision>2</cp:revision>
  <dcterms:created xsi:type="dcterms:W3CDTF">2026-09-16T02:16:00Z</dcterms:created>
  <dcterms:modified xsi:type="dcterms:W3CDTF">2026-09-16T02:28:00Z</dcterms:modified>
</cp:coreProperties>
</file>