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40" w:before="480"/>
        <w:jc w:val="center"/>
      </w:pPr>
      <w:r>
        <w:rPr>
          <w:rFonts w:ascii="Arial" w:cs="Arial" w:eastAsia="Arial" w:hAnsi="Arial"/>
          <w:b/>
          <w:bCs/>
          <w:caps/>
          <w:color w:val="1F4E79"/>
          <w:sz w:val="28"/>
          <w:szCs w:val="28"/>
        </w:rPr>
        <w:t xml:space="preserve">MÉMOIRE DE MASTER EN INFORMATIQUE</w:t>
      </w:r>
    </w:p>
    <w:p>
      <w:pPr>
        <w:spacing w:after="480" w:before="0"/>
        <w:jc w:val="center"/>
      </w:pPr>
      <w:r>
        <w:rPr>
          <w:rFonts w:ascii="Arial" w:cs="Arial" w:eastAsia="Arial" w:hAnsi="Arial"/>
          <w:i/>
          <w:iCs/>
          <w:color w:val="2E75B6"/>
          <w:sz w:val="24"/>
          <w:szCs w:val="24"/>
        </w:rPr>
        <w:t xml:space="preserve">Option : Bi-Cloud</w:t>
      </w:r>
    </w:p>
    <w:p>
      <w:pPr>
        <w:pBdr>
          <w:bottom w:val="single" w:color="2E75B6" w:sz="6" w:space="1"/>
        </w:pBdr>
        <w:spacing w:after="40" w:before="40"/>
      </w:pPr>
    </w:p>
    <w:p>
      <w:pPr>
        <w:spacing w:after="240" w:before="480"/>
        <w:jc w:val="center"/>
      </w:pPr>
      <w:r>
        <w:rPr>
          <w:rFonts w:ascii="Arial" w:cs="Arial" w:eastAsia="Arial" w:hAnsi="Arial"/>
          <w:b/>
          <w:bCs/>
          <w:color w:val="1F4E79"/>
          <w:sz w:val="40"/>
          <w:szCs w:val="40"/>
        </w:rPr>
        <w:t xml:space="preserve">MarketWatch Sénégal</w:t>
      </w:r>
    </w:p>
    <w:p>
      <w:pPr>
        <w:spacing w:after="480" w:before="0"/>
        <w:jc w:val="center"/>
      </w:pPr>
      <w:r>
        <w:rPr>
          <w:rFonts w:ascii="Arial" w:cs="Arial" w:eastAsia="Arial" w:hAnsi="Arial"/>
          <w:i/>
          <w:iCs/>
          <w:color w:val="1A1A2E"/>
          <w:sz w:val="24"/>
          <w:szCs w:val="24"/>
        </w:rPr>
        <w:t xml:space="preserve">Plateforme participative de surveillance des prix des denrées de première nécessité</w:t>
      </w:r>
    </w:p>
    <w:p>
      <w:pPr>
        <w:pBdr>
          <w:bottom w:val="single" w:color="2E75B6" w:sz="6" w:space="1"/>
        </w:pBdr>
        <w:spacing w:after="40" w:before="40"/>
      </w:pPr>
    </w:p>
    <w:p>
      <w:pPr>
        <w:spacing w:after="160" w:before="480"/>
        <w:jc w:val="center"/>
      </w:pPr>
      <w:r>
        <w:rPr>
          <w:rFonts w:ascii="Arial" w:cs="Arial" w:eastAsia="Arial" w:hAnsi="Arial"/>
          <w:b/>
          <w:bCs/>
          <w:color w:val="1A1A2E"/>
          <w:sz w:val="26"/>
          <w:szCs w:val="26"/>
        </w:rPr>
        <w:t xml:space="preserve">Chapitre : Outils &amp; Architecture</w:t>
      </w:r>
    </w:p>
    <w:p>
      <w:pPr>
        <w:spacing w:after="1200" w:before="0"/>
        <w:jc w:val="center"/>
      </w:pPr>
      <w:r>
        <w:rPr>
          <w:rFonts w:ascii="Arial" w:cs="Arial" w:eastAsia="Arial" w:hAnsi="Arial"/>
          <w:color w:val="555555"/>
          <w:sz w:val="22"/>
          <w:szCs w:val="22"/>
        </w:rPr>
        <w:t xml:space="preserve">Année universitaire 2024–2025</w:t>
      </w:r>
    </w:p>
    <w:p>
      <w:r>
        <w:br w:type="page"/>
      </w:r>
    </w:p>
    <w:p>
      <w:pPr>
        <w:pStyle w:val="Heading1"/>
        <w:spacing w:after="200" w:before="0"/>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F4E79"/>
          <w:sz w:val="32"/>
          <w:szCs w:val="32"/>
        </w:rPr>
        <w:t xml:space="preserve">1. Outils et Technologies du Backend</w:t>
      </w:r>
    </w:p>
    <w:p>
      <w:pPr>
        <w:spacing w:after="100" w:before="100"/>
        <w:jc w:val="both"/>
      </w:pPr>
      <w:r>
        <w:rPr>
          <w:rFonts w:ascii="Arial" w:cs="Arial" w:eastAsia="Arial" w:hAnsi="Arial"/>
          <w:sz w:val="22"/>
          <w:szCs w:val="22"/>
        </w:rPr>
        <w:t xml:space="preserve">Le backend de la plateforme MarketWatch Sénégal repose sur un ensemble de technologies Java/Spring éprouvées, garantissant robustesse, scalabilité et maintenabilité de l'API REST.</w:t>
      </w:r>
    </w:p>
    <w:p>
      <w:pPr>
        <w:spacing w:after="80" w:before="160"/>
      </w:pPr>
      <w:r>
        <w:rPr>
          <w:rFonts w:ascii="Arial" w:cs="Arial" w:eastAsia="Arial" w:hAnsi="Arial"/>
          <w:b/>
          <w:bCs/>
          <w:color w:val="2E75B6"/>
          <w:sz w:val="24"/>
          <w:szCs w:val="24"/>
        </w:rPr>
        <w:t xml:space="preserve">1.1  Socle applicatif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Outil / Bibliothèque</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Java (JDK Temurin)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17 LTS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Langage principal – LTS long terme, modules, records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Spring Boot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3.2.5</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Framework d'application – auto-configuration, starters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Spring Web (MVC)</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6.1.x</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Exposition des endpoints REST (Controllers)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Spring Data JPA / Hibernate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6.4.x</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ORM – mapping objet-relationnel avec PostgreSQL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Spring Security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6.2.x</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Authentification, autorisation, filtre JWT, CORS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Spring Validation</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6.1.x</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Validation des DTOs (@Valid, @NotNull, @Email…)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Spring Cache + Redis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3.2.5</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Mise en cache des prix officiels et réponses fréquentes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Spring Boot Actuator</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3.2.5</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Health checks, métriques Micrometer/Prometheus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JJWT (Java JWT)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0.12.5</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Génération et vérification des tokens JWT HS256</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Lombok</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1.18.x</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Réduction du boilerplate (@Data, @Builder, @Slf4j)</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SpringDoc OpenAPI (Swagger)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2.5.0</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Documentation interactive de l'API REST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Firebase Admin SDK</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9.3.0</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Notifications push mobiles (FCM)</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Maven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3.9.x</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Gestionnaire de dépendances et outil de build</w:t>
            </w:r>
          </w:p>
        </w:tc>
      </w:tr>
    </w:tbl>
    <w:p>
      <w:pPr>
        <w:spacing w:after="80" w:before="160"/>
      </w:pPr>
      <w:r>
        <w:rPr>
          <w:rFonts w:ascii="Arial" w:cs="Arial" w:eastAsia="Arial" w:hAnsi="Arial"/>
          <w:b/>
          <w:bCs/>
          <w:color w:val="2E75B6"/>
          <w:sz w:val="24"/>
          <w:szCs w:val="24"/>
        </w:rPr>
        <w:t xml:space="preserve">1.2  Persistance et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Composant</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5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15-alpine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SGBD relationnel principal – transactions ACID, JSONB</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Redis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7-alpine</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Cache in-memory – sessions, réponses pré-calculées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Hibernate DDL auto</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update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 automatique du schéma en développement</w:t>
            </w:r>
          </w:p>
        </w:tc>
      </w:tr>
    </w:tbl>
    <w:p>
      <w:pPr>
        <w:spacing w:after="80" w:before="160"/>
      </w:pPr>
      <w:r>
        <w:rPr>
          <w:rFonts w:ascii="Arial" w:cs="Arial" w:eastAsia="Arial" w:hAnsi="Arial"/>
          <w:b/>
          <w:bCs/>
          <w:color w:val="2E75B6"/>
          <w:sz w:val="24"/>
          <w:szCs w:val="24"/>
        </w:rPr>
        <w:t xml:space="preserve">1.3  Architecture du backend (couches)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Couche</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4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Responsabilité</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.controller</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Réception des requêtes HTTP, mappage DTOs, réponses JSON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Service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.service</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Logique métier, calcul priorité, orchestration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Accès données via JPA / Spring Data</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Entity</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.entity</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Modèles JPA mappés aux tables PostgreSQL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Filtre JWT, UserDetailsService, configuration CORS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Config</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.config</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Beans Spring : Cache, Swagger, Initialisation données</w:t>
            </w:r>
          </w:p>
        </w:tc>
      </w:tr>
    </w:tbl>
    <w:p>
      <w:r>
        <w:br w:type="page"/>
      </w:r>
    </w:p>
    <w:p>
      <w:pPr>
        <w:pStyle w:val="Heading1"/>
        <w:spacing w:after="200" w:before="360"/>
      </w:pPr>
      <w:r>
        <w:rPr>
          <w:rFonts w:ascii="Arial" w:cs="Arial" w:eastAsia="Arial" w:hAnsi="Arial"/>
          <w:b/>
          <w:bCs/>
          <w:color w:val="1F4E79"/>
          <w:sz w:val="32"/>
          <w:szCs w:val="32"/>
        </w:rPr>
        <w:t xml:space="preserve">2. Outils et Technologies du Frontend</w:t>
      </w:r>
    </w:p>
    <w:p>
      <w:pPr>
        <w:spacing w:after="100" w:before="100"/>
        <w:jc w:val="both"/>
      </w:pPr>
      <w:r>
        <w:rPr>
          <w:rFonts w:ascii="Arial" w:cs="Arial" w:eastAsia="Arial" w:hAnsi="Arial"/>
          <w:sz w:val="22"/>
          <w:szCs w:val="22"/>
        </w:rPr>
        <w:t xml:space="preserve">Le frontend de MarketWatch Sénégal est une Single Page Application (SPA) développée en React/TypeScript, optimisée pour les usages mobiles et desktop.</w:t>
      </w:r>
    </w:p>
    <w:p>
      <w:pPr>
        <w:spacing w:after="80" w:before="160"/>
      </w:pPr>
      <w:r>
        <w:rPr>
          <w:rFonts w:ascii="Arial" w:cs="Arial" w:eastAsia="Arial" w:hAnsi="Arial"/>
          <w:b/>
          <w:bCs/>
          <w:color w:val="2E75B6"/>
          <w:sz w:val="24"/>
          <w:szCs w:val="24"/>
        </w:rPr>
        <w:t xml:space="preserve">2.1  Socle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Outil / Bibliothèque</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18.3.1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Bibliothèque UI – composants, hooks, Virtual DOM</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TypeScript</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5.4.5</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Typage statique – détection d'erreurs à la compilation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Vite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5.3.1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Bundler ultra-rapide – HMR, build optimisé ESM</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3.4.4</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Framework CSS utility-first – responsive design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 Router DOM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6.23.1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Navigation SPA – routes publiques et protégées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Axios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1.7.2</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Client HTTP – appels API REST avec intercepteurs JWT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Leaflet / React-Leaflet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1.9.4 / 4.2.1</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Cartographie interactive – affichage des signalements sur carte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Recharts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2.12.7</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Graphiques et visualisations – dashboard analytique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 Icons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5.6.0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Bibliothèque d'icônes SVG</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Nginx</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1.27-alpine</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Serveur web en production – conteneur Docker léger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npm</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10.x</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Gestionnaire de paquets Node.js</w:t>
            </w:r>
          </w:p>
        </w:tc>
      </w:tr>
    </w:tbl>
    <w:p>
      <w:pPr>
        <w:spacing w:after="80" w:before="160"/>
      </w:pPr>
      <w:r>
        <w:rPr>
          <w:rFonts w:ascii="Arial" w:cs="Arial" w:eastAsia="Arial" w:hAnsi="Arial"/>
          <w:b/>
          <w:bCs/>
          <w:color w:val="2E75B6"/>
          <w:sz w:val="24"/>
          <w:szCs w:val="24"/>
        </w:rPr>
        <w:t xml:space="preserve">2.2  Organisation des composants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Dossier</w:t>
            </w:r>
          </w:p>
        </w:tc>
        <w:tc>
          <w:tcPr>
            <w:tcW w:type="dxa" w:w="6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Contenu</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src/components/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Composants réutilisables (boutons, cartes, modales)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src/pages/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Vues principales par rôle (Admin, Agent, Consumer, Merchant)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src/services/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Appels API Axios centralisés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src/context/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Context React – état global (AuthContext, ThemeContext)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src/hooks/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Custom hooks (useAuth, usePrices, useReports)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src/types/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Interfaces TypeScript (User, Report, Product…)</w:t>
            </w:r>
          </w:p>
        </w:tc>
      </w:tr>
    </w:tbl>
    <w:p>
      <w:pPr>
        <w:spacing w:after="100" w:before="100"/>
        <w:jc w:val="both"/>
      </w:pPr>
      <w:r>
        <w:rPr>
          <w:rFonts w:ascii="Arial" w:cs="Arial" w:eastAsia="Arial" w:hAnsi="Arial"/>
          <w:sz w:val="22"/>
          <w:szCs w:val="22"/>
        </w:rPr>
        <w:t xml:space="preserve">La configuration Nginx de production assure le reverse-proxy vers l'API backend, le cache des assets statiques et la redirection HTTPS.</w:t>
      </w:r>
    </w:p>
    <w:p>
      <w:r>
        <w:br w:type="page"/>
      </w:r>
    </w:p>
    <w:p>
      <w:pPr>
        <w:pStyle w:val="Heading1"/>
        <w:spacing w:after="200" w:before="360"/>
      </w:pPr>
      <w:r>
        <w:rPr>
          <w:rFonts w:ascii="Arial" w:cs="Arial" w:eastAsia="Arial" w:hAnsi="Arial"/>
          <w:b/>
          <w:bCs/>
          <w:color w:val="1F4E79"/>
          <w:sz w:val="32"/>
          <w:szCs w:val="32"/>
        </w:rPr>
        <w:t xml:space="preserve">3. Outils de Gestion de Projet</w:t>
      </w:r>
    </w:p>
    <w:p>
      <w:pPr>
        <w:spacing w:after="100" w:before="100"/>
        <w:jc w:val="both"/>
      </w:pPr>
      <w:r>
        <w:rPr>
          <w:rFonts w:ascii="Arial" w:cs="Arial" w:eastAsia="Arial" w:hAnsi="Arial"/>
          <w:sz w:val="22"/>
          <w:szCs w:val="22"/>
        </w:rPr>
        <w:t xml:space="preserve">La gestion du projet MarketWatch Sénégal s'appuie sur une approche Agile légère, avec des outils collaboratifs modernes permettant le suivi des tâches, la traçabilité du code et la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Outil</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Catégorie</w:t>
            </w:r>
          </w:p>
        </w:tc>
        <w:tc>
          <w:tcPr>
            <w:tcW w:type="dxa" w:w="4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Utilisation concrète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Versioning / Hébergement</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Dépôt Git, branches feature/develop/main, Pull Requests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GitHub Issues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Gestion des tâches</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Backlog produit, user stories, bugs, labels de priorité</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 Projects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Tableau Kanban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Suivi sprint : To Do / In Progress / Done / Review</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GitHub Actions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CI/CD</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Pipelines automatisés (build, test, deploy)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 Flow</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Stratégie de branches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main (prod) → develop → feature/* → hotfix/*</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Maven (pom.xml)</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Build backend</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Gestion dépendances, phases compile/test/package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npm (package.json)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Build frontend</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Scripts dev/build/typecheck, gestion modules Node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Makefile</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Automatisation</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Commandes unifiées : make dev, make build, make deploy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Draw.io / Mermaid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Modélisation</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Diagrammes UML, schéma base de données, architecture</w:t>
            </w:r>
          </w:p>
        </w:tc>
      </w:tr>
    </w:tbl>
    <w:p>
      <w:pPr>
        <w:spacing w:after="100" w:before="100"/>
        <w:jc w:val="left"/>
      </w:pPr>
      <w:r>
        <w:rPr>
          <w:rFonts w:ascii="Arial" w:cs="Arial" w:eastAsia="Arial" w:hAnsi="Arial"/>
          <w:sz w:val="22"/>
          <w:szCs w:val="22"/>
        </w:rPr>
        <w:t xml:space="preserve"/>
      </w:r>
    </w:p>
    <w:p>
      <w:pPr>
        <w:spacing w:after="100" w:before="100"/>
        <w:jc w:val="both"/>
      </w:pPr>
      <w:r>
        <w:rPr>
          <w:rFonts w:ascii="Arial" w:cs="Arial" w:eastAsia="Arial" w:hAnsi="Arial"/>
          <w:sz w:val="22"/>
          <w:szCs w:val="22"/>
        </w:rPr>
        <w:t xml:space="preserve">La stratégie de branches Git Flow garantit la stabilité de la branche principale (main) et isole les développements en cours. Chaque fonctionnalité est développée dans une branche feature/* puis fusionnée dans develop via Pull Request après revue de code.</w:t>
      </w:r>
    </w:p>
    <w:p>
      <w:r>
        <w:br w:type="page"/>
      </w:r>
    </w:p>
    <w:p>
      <w:pPr>
        <w:pStyle w:val="Heading1"/>
        <w:spacing w:after="200" w:before="360"/>
      </w:pPr>
      <w:r>
        <w:rPr>
          <w:rFonts w:ascii="Arial" w:cs="Arial" w:eastAsia="Arial" w:hAnsi="Arial"/>
          <w:b/>
          <w:bCs/>
          <w:color w:val="1F4E79"/>
          <w:sz w:val="32"/>
          <w:szCs w:val="32"/>
        </w:rPr>
        <w:t xml:space="preserve">4. Outils DevOps</w:t>
      </w:r>
    </w:p>
    <w:p>
      <w:pPr>
        <w:spacing w:after="100" w:before="100"/>
        <w:jc w:val="both"/>
      </w:pPr>
      <w:r>
        <w:rPr>
          <w:rFonts w:ascii="Arial" w:cs="Arial" w:eastAsia="Arial" w:hAnsi="Arial"/>
          <w:sz w:val="22"/>
          <w:szCs w:val="22"/>
        </w:rPr>
        <w:t xml:space="preserve">La chaîne DevOps de MarketWatch Sénégal automatise l'ensemble du cycle de vie logiciel, de l'intégration continue jusqu'au déploiement en production sur un cluster Kubernetes, avec monitoring en temps réel.</w:t>
      </w:r>
    </w:p>
    <w:p>
      <w:pPr>
        <w:pStyle w:val="Heading2"/>
        <w:spacing w:after="140" w:before="280"/>
      </w:pPr>
      <w:r>
        <w:rPr>
          <w:rFonts w:ascii="Arial" w:cs="Arial" w:eastAsia="Arial" w:hAnsi="Arial"/>
          <w:b/>
          <w:bCs/>
          <w:color w:val="2E75B6"/>
          <w:sz w:val="26"/>
          <w:szCs w:val="26"/>
        </w:rPr>
        <w:t xml:space="preserve">4.1  Conteneurisation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Outil</w:t>
            </w:r>
          </w:p>
        </w:tc>
        <w:tc>
          <w:tcPr>
            <w:tcW w:type="dxa" w:w="1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5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Docker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24.x</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Conteneurisation des services – images multi-stage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3.9</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Orchestration locale – stack complète en une commande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Docker Hub</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Registry d'images – stockage et distribution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Nginx (image)</w:t>
            </w:r>
          </w:p>
        </w:tc>
        <w:tc>
          <w:tcPr>
            <w:tcW w:type="dxa" w:w="1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1.27-alpine</w:t>
            </w:r>
          </w:p>
        </w:tc>
        <w:tc>
          <w:tcPr>
            <w:tcW w:type="dxa" w:w="5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Serveur de production du frontend React</w:t>
            </w:r>
          </w:p>
        </w:tc>
      </w:tr>
    </w:tbl>
    <w:p>
      <w:pPr>
        <w:pStyle w:val="Heading2"/>
        <w:spacing w:after="140" w:before="280"/>
      </w:pPr>
      <w:r>
        <w:rPr>
          <w:rFonts w:ascii="Arial" w:cs="Arial" w:eastAsia="Arial" w:hAnsi="Arial"/>
          <w:b/>
          <w:bCs/>
          <w:color w:val="2E75B6"/>
          <w:sz w:val="26"/>
          <w:szCs w:val="26"/>
        </w:rPr>
        <w:t xml:space="preserve">4.2  CI/CD –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Pipeline</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Déclencheur</w:t>
            </w:r>
          </w:p>
        </w:tc>
        <w:tc>
          <w:tcPr>
            <w:tcW w:type="dxa" w:w="4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Jobs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CI (ci.yml)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Push main/develop + PR</w:t>
            </w:r>
          </w:p>
        </w:tc>
        <w:tc>
          <w:tcPr>
            <w:tcW w:type="dxa" w:w="4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 Build &amp; test backend (Maven + PostgreSQL/Redis de service)
2) Build &amp; typecheck frontend (Vite)
3) Build images Docker (sans push)
4) Scan sécurité Trivy (CVE + IaC)</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CD (cd.yml)</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Push main uniquement</w:t>
            </w:r>
          </w:p>
        </w:tc>
        <w:tc>
          <w:tcPr>
            <w:tcW w:type="dxa" w:w="47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1) Push images sur Docker Hub (tags SHA + latest)
2) kubectl apply des manifests K8s
3) Rolling update des déploiements
4) Vérification rollout status</w:t>
            </w:r>
          </w:p>
        </w:tc>
      </w:tr>
    </w:tbl>
    <w:p>
      <w:pPr>
        <w:pStyle w:val="Heading2"/>
        <w:spacing w:after="140" w:before="280"/>
      </w:pPr>
      <w:r>
        <w:rPr>
          <w:rFonts w:ascii="Arial" w:cs="Arial" w:eastAsia="Arial" w:hAnsi="Arial"/>
          <w:b/>
          <w:bCs/>
          <w:color w:val="2E75B6"/>
          <w:sz w:val="26"/>
          <w:szCs w:val="26"/>
        </w:rPr>
        <w:t xml:space="preserve">4.3  Orchestration Kubernetes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Manifest</w:t>
            </w:r>
          </w:p>
        </w:tc>
        <w:tc>
          <w:tcPr>
            <w:tcW w:type="dxa" w:w="6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Contenu</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namespace.yaml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Espace de noms isolé : marketwatch</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postgres-deployment.yaml</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Déploiement PostgreSQL 15 avec PVC 10 Gi</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redis-deployment.yaml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Déploiement Redis 7 avec politique LRU 256 MB</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backend-deployment.yaml</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2 réplicas Spring Boot – HPA (2→5 pods) selon CPU/mémoire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frontend-deployment.yaml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2 réplicas Nginx – Rolling update zéro downtime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ingress.yaml</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Nginx Ingress – TLS Let's Encrypt – rate limiting 50 req/s</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postgres-secret.yaml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Secrets encodés Base64 (DB, user, password, JWT)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postgres-pvc.yaml</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PersistentVolumeClaim 10 Gi pour les données PostgreSQL</w:t>
            </w:r>
          </w:p>
        </w:tc>
      </w:tr>
    </w:tbl>
    <w:p>
      <w:pPr>
        <w:pStyle w:val="Heading2"/>
        <w:spacing w:after="140" w:before="280"/>
      </w:pPr>
      <w:r>
        <w:rPr>
          <w:rFonts w:ascii="Arial" w:cs="Arial" w:eastAsia="Arial" w:hAnsi="Arial"/>
          <w:b/>
          <w:bCs/>
          <w:color w:val="2E75B6"/>
          <w:sz w:val="26"/>
          <w:szCs w:val="26"/>
        </w:rPr>
        <w:t xml:space="preserve">4.4  Monitoring &amp; Observabilité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Outil</w:t>
            </w:r>
          </w:p>
        </w:tc>
        <w:tc>
          <w:tcPr>
            <w:tcW w:type="dxa" w:w="6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Prometheus 2.51</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Collecte des métriques – scrape /actuator/prometheus toutes les 10s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Grafana 10.4</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Tableaux de bord – latence, taux d'erreur, JVM heap, connexions DB</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postgres-exporter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Métriques PostgreSQL → Prometheus (connexions, locks, transactions)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redis-exporter</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Métriques Redis → Prometheus (hit rate, mémoire, commandes/s)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Spring Boot Actuator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Endpoints /health, /info, /metrics, /prometheus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Alertes Prometheus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Règles : backend down, latence p99 &gt; 2s, erreurs 5xx &gt; 5%, JVM &gt; 85%</w:t>
            </w:r>
          </w:p>
        </w:tc>
      </w:tr>
    </w:tbl>
    <w:p>
      <w:r>
        <w:br w:type="page"/>
      </w:r>
    </w:p>
    <w:p>
      <w:pPr>
        <w:pStyle w:val="Heading1"/>
        <w:spacing w:after="200" w:before="360"/>
      </w:pPr>
      <w:r>
        <w:rPr>
          <w:rFonts w:ascii="Arial" w:cs="Arial" w:eastAsia="Arial" w:hAnsi="Arial"/>
          <w:b/>
          <w:bCs/>
          <w:color w:val="1F4E79"/>
          <w:sz w:val="32"/>
          <w:szCs w:val="32"/>
        </w:rPr>
        <w:t xml:space="preserve">5. Sécurité</w:t>
      </w:r>
    </w:p>
    <w:p>
      <w:pPr>
        <w:spacing w:after="100" w:before="100"/>
        <w:jc w:val="both"/>
      </w:pPr>
      <w:r>
        <w:rPr>
          <w:rFonts w:ascii="Arial" w:cs="Arial" w:eastAsia="Arial" w:hAnsi="Arial"/>
          <w:sz w:val="22"/>
          <w:szCs w:val="22"/>
        </w:rPr>
        <w:t xml:space="preserve">La sécurité de la plateforme MarketWatch Sénégal est implémentée en profondeur (defense in depth), couvrant l'authentification, l'autorisation, la protection du réseau, la traçabilité et l'analyse des vulnérabilités.</w:t>
      </w:r>
    </w:p>
    <w:p>
      <w:pPr>
        <w:pStyle w:val="Heading2"/>
        <w:spacing w:after="140" w:before="280"/>
      </w:pPr>
      <w:r>
        <w:rPr>
          <w:rFonts w:ascii="Arial" w:cs="Arial" w:eastAsia="Arial" w:hAnsi="Arial"/>
          <w:b/>
          <w:bCs/>
          <w:color w:val="2E75B6"/>
          <w:sz w:val="26"/>
          <w:szCs w:val="26"/>
        </w:rPr>
        <w:t xml:space="preserve">5.1  Authentification et gestion des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Mécanisme</w:t>
            </w:r>
          </w:p>
        </w:tc>
        <w:tc>
          <w:tcPr>
            <w:tcW w:type="dxa" w:w="6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Détail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JWT (Bearer Token)</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Token signé HS256, durée de vie 24h, stateless (pas de session serveur)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Refresh Token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Token longue durée stocké en base (table refresh_tokens), rotation à chaque usage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BCrypt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Hachage des mots de passe avec facteur de coût adaptatif (force brute résistant)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Filtre JwtAuthFilter</w:t>
            </w:r>
          </w:p>
        </w:tc>
        <w:tc>
          <w:tcPr>
            <w:tcW w:type="dxa" w:w="6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Intercepts chaque requête HTTP – vérifie la signature et l'expiration du JWT</w:t>
            </w:r>
          </w:p>
        </w:tc>
      </w:tr>
    </w:tbl>
    <w:p>
      <w:pPr>
        <w:pStyle w:val="Heading2"/>
        <w:spacing w:after="140" w:before="280"/>
      </w:pPr>
      <w:r>
        <w:rPr>
          <w:rFonts w:ascii="Arial" w:cs="Arial" w:eastAsia="Arial" w:hAnsi="Arial"/>
          <w:b/>
          <w:bCs/>
          <w:color w:val="2E75B6"/>
          <w:sz w:val="26"/>
          <w:szCs w:val="26"/>
        </w:rPr>
        <w:t xml:space="preserve">5.2  Contrôle d'accès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Rôle</w:t>
            </w:r>
          </w:p>
        </w:tc>
        <w:tc>
          <w:tcPr>
            <w:tcW w:type="dxa" w:w="6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Périmètre d'accès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ROLE_ADMIN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Accès total – dashboard, import prix, gestion utilisateurs, audit logs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ROLE_AGENT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Missions terrain, validation signalements, enregistrement infractions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ROLE_CONSUMER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Soumission signalements, consultation prix, gamification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ROLE_MERCHANT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Consultation du profil commerçant et des signalements liés</w:t>
            </w:r>
          </w:p>
        </w:tc>
      </w:tr>
    </w:tbl>
    <w:p>
      <w:pPr>
        <w:pStyle w:val="Heading2"/>
        <w:spacing w:after="140" w:before="280"/>
      </w:pPr>
      <w:r>
        <w:rPr>
          <w:rFonts w:ascii="Arial" w:cs="Arial" w:eastAsia="Arial" w:hAnsi="Arial"/>
          <w:b/>
          <w:bCs/>
          <w:color w:val="2E75B6"/>
          <w:sz w:val="26"/>
          <w:szCs w:val="26"/>
        </w:rPr>
        <w:t xml:space="preserve">5.3  Sécurité réseau et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Contrôle</w:t>
            </w:r>
          </w:p>
        </w:tc>
        <w:tc>
          <w:tcPr>
            <w:tcW w:type="dxa" w:w="6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Implémentation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CORS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Origines autorisées explicitement (localhost:5173, marketwatch.dci.sn)</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HTTPS / TLS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Certificat Let's Encrypt via cert-manager (Kubernetes) – renouvellement auto</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Rate Limiting</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50 req/s par IP via nginx.ingress.kubernetes.io/limit-rps</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SSL Redirect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Redirection HTTP → HTTPS forcée par l'Ingress Nginx</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Secrets Kubernetes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Base64 encodés – migration prévue vers HashiCorp Vault ou Sealed Secrets</w:t>
            </w:r>
          </w:p>
        </w:tc>
      </w:tr>
    </w:tbl>
    <w:p>
      <w:pPr>
        <w:pStyle w:val="Heading2"/>
        <w:spacing w:after="140" w:before="280"/>
      </w:pPr>
      <w:r>
        <w:rPr>
          <w:rFonts w:ascii="Arial" w:cs="Arial" w:eastAsia="Arial" w:hAnsi="Arial"/>
          <w:b/>
          <w:bCs/>
          <w:color w:val="2E75B6"/>
          <w:sz w:val="26"/>
          <w:szCs w:val="26"/>
        </w:rPr>
        <w:t xml:space="preserve">5.4  Traçabilité et audit</w:t>
      </w:r>
    </w:p>
    <w:p>
      <w:pPr>
        <w:spacing w:after="100" w:before="100"/>
        <w:jc w:val="left"/>
      </w:pPr>
      <w:r>
        <w:rPr>
          <w:rFonts w:ascii="Arial" w:cs="Arial" w:eastAsia="Arial" w:hAnsi="Arial"/>
          <w:sz w:val="22"/>
          <w:szCs w:val="22"/>
        </w:rPr>
        <w:t xml:space="preserve">La table audit_logs enregistre toutes les actions sensibles avec les informations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Champ</w:t>
            </w:r>
          </w:p>
        </w:tc>
        <w:tc>
          <w:tcPr>
            <w:tcW w:type="dxa" w:w="6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Enum des actions : LOGIN, REPORT_CREATED, INFRACTION_RECORDED, ACCESS_DENIED…</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user_id / user_email</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Identifiant de l'utilisateur ayant effectué l'action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resource / resource_id</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Type et identifiant de la ressource concernée</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ip_address</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Adresse IP extraite du header X-Forwarded-For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details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Informations contextuelles (statut avant/après, raison du rejet)</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Horodatage précis de l'action (indexé pour performance)</w:t>
            </w:r>
          </w:p>
        </w:tc>
      </w:tr>
    </w:tbl>
    <w:p>
      <w:pPr>
        <w:pStyle w:val="Heading2"/>
        <w:spacing w:after="140" w:before="280"/>
      </w:pPr>
      <w:r>
        <w:rPr>
          <w:rFonts w:ascii="Arial" w:cs="Arial" w:eastAsia="Arial" w:hAnsi="Arial"/>
          <w:b/>
          <w:bCs/>
          <w:color w:val="2E75B6"/>
          <w:sz w:val="26"/>
          <w:szCs w:val="26"/>
        </w:rPr>
        <w:t xml:space="preserve">5.5  Analyse des vulnérabilités (DevSecOps)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Outil</w:t>
            </w:r>
          </w:p>
        </w:tc>
        <w:tc>
          <w:tcPr>
            <w:tcW w:type="dxa" w:w="6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Usage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Trivy (images Docker)</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Scan CVE CRITICAL/HIGH des images backend et frontend à chaque CI</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Trivy (IaC scan)</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Analyse des fichiers docker-compose.yml et manifests K8s pour misconfigurations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GitHub Security (SARIF)</w:t>
            </w:r>
          </w:p>
        </w:tc>
        <w:tc>
          <w:tcPr>
            <w:tcW w:type="dxa" w:w="6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Résultats Trivy exportés vers l'onglet Security de GitHub</w:t>
            </w:r>
          </w:p>
        </w:tc>
      </w:tr>
      <w:tr>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Spring Security Test</w:t>
            </w:r>
          </w:p>
        </w:tc>
        <w:tc>
          <w:tcPr>
            <w:tcW w:type="dxa" w:w="6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Tests d'intégration des règles d'autorisation en CI</w:t>
            </w:r>
          </w:p>
        </w:tc>
      </w:tr>
    </w:tbl>
    <w:p>
      <w:r>
        <w:br w:type="page"/>
      </w:r>
    </w:p>
    <w:p>
      <w:pPr>
        <w:pStyle w:val="Heading1"/>
        <w:spacing w:after="200" w:before="360"/>
      </w:pPr>
      <w:r>
        <w:rPr>
          <w:rFonts w:ascii="Arial" w:cs="Arial" w:eastAsia="Arial" w:hAnsi="Arial"/>
          <w:b/>
          <w:bCs/>
          <w:color w:val="1F4E79"/>
          <w:sz w:val="32"/>
          <w:szCs w:val="32"/>
        </w:rPr>
        <w:t xml:space="preserve">6. Architecture Fonctionnelle</w:t>
      </w:r>
    </w:p>
    <w:p>
      <w:pPr>
        <w:spacing w:after="100" w:before="100"/>
        <w:jc w:val="both"/>
      </w:pPr>
      <w:r>
        <w:rPr>
          <w:rFonts w:ascii="Arial" w:cs="Arial" w:eastAsia="Arial" w:hAnsi="Arial"/>
          <w:sz w:val="22"/>
          <w:szCs w:val="22"/>
        </w:rPr>
        <w:t xml:space="preserve">MarketWatch Sénégal adopte une architecture 3-tiers découplée, où chaque couche est indépendante et peut être déployée, mise à l'échelle et remplacée sans impacter les autres.</w:t>
      </w:r>
    </w:p>
    <w:p>
      <w:pPr>
        <w:pStyle w:val="Heading2"/>
        <w:spacing w:after="140" w:before="280"/>
      </w:pPr>
      <w:r>
        <w:rPr>
          <w:rFonts w:ascii="Arial" w:cs="Arial" w:eastAsia="Arial" w:hAnsi="Arial"/>
          <w:b/>
          <w:bCs/>
          <w:color w:val="2E75B6"/>
          <w:sz w:val="26"/>
          <w:szCs w:val="26"/>
        </w:rPr>
        <w:t xml:space="preserve">6.1  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Couche</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Technologie</w:t>
            </w:r>
          </w:p>
        </w:tc>
        <w:tc>
          <w:tcPr>
            <w:tcW w:type="dxa" w:w="3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Responsabilité</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Présentation (Tier 1)</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React 18 + TypeScript + Tailwind CSS</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Interface utilisateur – SPA responsive, cartographie, graphiques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Application (Tier 2)</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Spring Boot 3.2.5 + Java 17</w:t>
            </w:r>
          </w:p>
        </w:tc>
        <w:tc>
          <w:tcPr>
            <w:tcW w:type="dxa" w:w="3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Logique métier – REST API, RBAC, calcul priorités, notifications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Données (Tier 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PostgreSQL 15 + Redis 7</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Persistance relationnelle + cache in-memory</w:t>
            </w:r>
          </w:p>
        </w:tc>
      </w:tr>
    </w:tbl>
    <w:p>
      <w:pPr>
        <w:pStyle w:val="Heading2"/>
        <w:spacing w:after="140" w:before="280"/>
      </w:pPr>
      <w:r>
        <w:rPr>
          <w:rFonts w:ascii="Arial" w:cs="Arial" w:eastAsia="Arial" w:hAnsi="Arial"/>
          <w:b/>
          <w:bCs/>
          <w:color w:val="2E75B6"/>
          <w:sz w:val="26"/>
          <w:szCs w:val="26"/>
        </w:rPr>
        <w:t xml:space="preserve">6.2  Flux de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Interaction</w:t>
            </w:r>
          </w:p>
        </w:tc>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Protocole</w:t>
            </w:r>
          </w:p>
        </w:tc>
        <w:tc>
          <w:tcPr>
            <w:tcW w:type="dxa" w:w="43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Détail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Browser → Frontend</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HTTPS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SPA servie par Nginx – assets statiques cachés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Frontend → Backend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REST / JSON + JWT</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Axios – bearer token dans header Authorization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 → PostgreSQL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JDBC / JPA</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Pool de connexions HikariCP – requêtes JPA/JPQL</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Backend → Redis</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Redis Protocol</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Spring Cache + @Cacheable – TTL configurable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Backend → Firebase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HTTPS (FCM)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Firebase Admin SDK – notifications push mobiles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Prometheus → Backend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HTTP scrape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GET /actuator/prometheus toutes les 10 secondes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Ingress → Services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HTTP interne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Nginx Ingress → ClusterIP K8s → Pods</w:t>
            </w:r>
          </w:p>
        </w:tc>
      </w:tr>
    </w:tbl>
    <w:p>
      <w:pPr>
        <w:pStyle w:val="Heading2"/>
        <w:spacing w:after="140" w:before="280"/>
      </w:pPr>
      <w:r>
        <w:rPr>
          <w:rFonts w:ascii="Arial" w:cs="Arial" w:eastAsia="Arial" w:hAnsi="Arial"/>
          <w:b/>
          <w:bCs/>
          <w:color w:val="2E75B6"/>
          <w:sz w:val="26"/>
          <w:szCs w:val="26"/>
        </w:rPr>
        <w:t xml:space="preserve">6.3  Rôles et cas d'utilisation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Acteur</w:t>
            </w:r>
          </w:p>
        </w:tc>
        <w:tc>
          <w:tcPr>
            <w:tcW w:type="dxa" w:w="6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Actions principales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Consommateur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S'inscrire, soumettre un signalement de prix, confirmer un signalement, consulter les prix officiels sur la carte, gagner des points (gamification)</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Agent Brigade</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Recevoir et gérer des missions terrain, valider ou rejeter des signalements, enregistrer des infractions avec amendes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Administrateur DCI</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Importer les prix officiels (CSV), configurer les prix par produit/région, consulter le dashboard analytique, gérer les utilisateurs, consulter les audit logs</w:t>
            </w:r>
          </w:p>
        </w:tc>
      </w:tr>
      <w:tr>
        <w:tc>
          <w:tcPr>
            <w:tcW w:type="dxa" w:w="2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Commerçant</w:t>
            </w:r>
          </w:p>
        </w:tc>
        <w:tc>
          <w:tcPr>
            <w:tcW w:type="dxa" w:w="6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Consulter son profil, voir les signalements le concernant, suivre les infractions</w:t>
            </w:r>
          </w:p>
        </w:tc>
      </w:tr>
    </w:tbl>
    <w:p>
      <w:pPr>
        <w:pStyle w:val="Heading2"/>
        <w:spacing w:after="140" w:before="280"/>
      </w:pPr>
      <w:r>
        <w:rPr>
          <w:rFonts w:ascii="Arial" w:cs="Arial" w:eastAsia="Arial" w:hAnsi="Arial"/>
          <w:b/>
          <w:bCs/>
          <w:color w:val="2E75B6"/>
          <w:sz w:val="26"/>
          <w:szCs w:val="26"/>
        </w:rPr>
        <w:t xml:space="preserve">6.4  Calcul automatique de priorité</w:t>
      </w:r>
    </w:p>
    <w:p>
      <w:pPr>
        <w:spacing w:after="100" w:before="100"/>
        <w:jc w:val="both"/>
      </w:pPr>
      <w:r>
        <w:rPr>
          <w:rFonts w:ascii="Arial" w:cs="Arial" w:eastAsia="Arial" w:hAnsi="Arial"/>
          <w:sz w:val="22"/>
          <w:szCs w:val="22"/>
        </w:rPr>
        <w:t xml:space="preserve">À chaque soumission de signalement, le backend calcule automatiquement la priorité selon l'écart entre le prix observé et le prix officiel en vigueur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Écart (%)</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Priorité</w:t>
            </w:r>
          </w:p>
        </w:tc>
        <w:tc>
          <w:tcPr>
            <w:tcW w:type="dxa" w:w="4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Action déclenchée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 +20%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Notification immédiate à tous les agents et admins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 +10%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Notification aux agents et admins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&gt; 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NORMAL</w:t>
            </w:r>
          </w:p>
        </w:tc>
        <w:tc>
          <w:tcPr>
            <w:tcW w:type="dxa" w:w="4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Visible dans la liste des signalements actifs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 0%</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Archivé sans alerte</w:t>
            </w:r>
          </w:p>
        </w:tc>
      </w:tr>
    </w:tbl>
    <w:p>
      <w:r>
        <w:br w:type="page"/>
      </w:r>
    </w:p>
    <w:p>
      <w:pPr>
        <w:pStyle w:val="Heading1"/>
        <w:spacing w:after="200" w:before="360"/>
      </w:pPr>
      <w:r>
        <w:rPr>
          <w:rFonts w:ascii="Arial" w:cs="Arial" w:eastAsia="Arial" w:hAnsi="Arial"/>
          <w:b/>
          <w:bCs/>
          <w:color w:val="1F4E79"/>
          <w:sz w:val="32"/>
          <w:szCs w:val="32"/>
        </w:rPr>
        <w:t xml:space="preserve">7. Schéma de Vue de la Base de Données</w:t>
      </w:r>
    </w:p>
    <w:p>
      <w:pPr>
        <w:spacing w:after="100" w:before="100"/>
        <w:jc w:val="both"/>
      </w:pPr>
      <w:r>
        <w:rPr>
          <w:rFonts w:ascii="Arial" w:cs="Arial" w:eastAsia="Arial" w:hAnsi="Arial"/>
          <w:sz w:val="22"/>
          <w:szCs w:val="22"/>
        </w:rPr>
        <w:t xml:space="preserve">La base de données PostgreSQL de MarketWatch Sénégal contient 11 tables organisées autour de trois domaines fonctionnels : la gestion des utilisateurs/acteurs, la surveillance des prix, et la traçabilité/sécurité.</w:t>
      </w:r>
    </w:p>
    <w:p>
      <w:pPr>
        <w:pStyle w:val="Heading2"/>
        <w:spacing w:after="140" w:before="280"/>
      </w:pPr>
      <w:r>
        <w:rPr>
          <w:rFonts w:ascii="Arial" w:cs="Arial" w:eastAsia="Arial" w:hAnsi="Arial"/>
          <w:b/>
          <w:bCs/>
          <w:color w:val="2E75B6"/>
          <w:sz w:val="26"/>
          <w:szCs w:val="26"/>
        </w:rPr>
        <w:t xml:space="preserve">7.1  Inventaire des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Lignes clés</w:t>
            </w:r>
          </w:p>
        </w:tc>
        <w:tc>
          <w:tcPr>
            <w:tcW w:type="dxa" w:w="3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name, email, password, role, region, created_at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Tous les utilisateurs (Admin, Agent, Consumer, Merchant) – rôle ENUM</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products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 name, category, unit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Catalogue des produits surveillés (riz, huile, sucre…)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regions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name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Régions administratives du Sénégal (Dakar, Thiès…)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merchants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 name, address, region_id, lat, lng, user_id, status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Commerçants géolocalisés – liés à un utilisateur et une région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official_prices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product_id, region_id, price, currency, valid_from, valid_to, set_by</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Prix officiels DCI par produit et région – validité temporelle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reports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 consumer_id, product_id, merchant_id, price_observed, official_price, region_id, lat, lng, status, priority, confirmation_count, created_at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Signalements de prix – cœur du système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missions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agent_id, region_id, title, description, status, scheduled_date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Missions terrain assignées aux agents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infractions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 report_id, agent_id, merchant_id, description, fine_amount, status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Infractions enregistrées par les agents avec montant d'amende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user_id, message, type, is_read, created_at</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Notifications in-app pour tous les rôles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audit_logs</w:t>
            </w:r>
          </w:p>
        </w:tc>
        <w:tc>
          <w:tcPr>
            <w:tcW w:type="dxa" w:w="3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 action, user_id, user_email, resource, resource_id, ip_address, details, created_at</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Journal d'audit complet des actions sensibles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refresh_tokens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 token, user_id, expiry_date</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Tokens de rafraîchissement JWT – invalidation possible</w:t>
            </w:r>
          </w:p>
        </w:tc>
      </w:tr>
    </w:tbl>
    <w:p>
      <w:pPr>
        <w:pStyle w:val="Heading2"/>
        <w:spacing w:after="140" w:before="280"/>
      </w:pPr>
      <w:r>
        <w:rPr>
          <w:rFonts w:ascii="Arial" w:cs="Arial" w:eastAsia="Arial" w:hAnsi="Arial"/>
          <w:b/>
          <w:bCs/>
          <w:color w:val="2E75B6"/>
          <w:sz w:val="26"/>
          <w:szCs w:val="26"/>
        </w:rPr>
        <w:t xml:space="preserve">7.2  Relations entre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Table source</w:t>
            </w:r>
          </w:p>
        </w:tc>
        <w:tc>
          <w:tcPr>
            <w:tcW w:type="dxa" w:w="2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Clé étrangère</w:t>
            </w:r>
          </w:p>
        </w:tc>
        <w:tc>
          <w:tcPr>
            <w:tcW w:type="dxa" w:w="1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Table cible</w:t>
            </w:r>
          </w:p>
        </w:tc>
        <w:tc>
          <w:tcPr>
            <w:tcW w:type="dxa" w:w="3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Type de relation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consumer_id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N:1 – un consommateur soumet plusieurs signalements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reports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product_id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products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un produit peut avoir plusieurs signalements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merchant_id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merchants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N:1 – un commerçant peut être associé à plusieurs signalements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reports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region_id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regions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signalement localisé dans une région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official_prices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products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N:1 – plusieurs prix par produit (par région/période)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official_prices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region_id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regions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prix spécifique à une région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official_prices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set_by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N:1 – prix fixé par un admin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merchants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region_id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regions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commerçant dans une région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merchants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1:1 – lien optionnel vers compte utilisateur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missions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agent_id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mission assignée à un agent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missions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region_id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regions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N:1 – mission dans une région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infractions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report_id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reports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infraction issue d'un signalement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infractions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agent_id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N:1 – infraction enregistrée par un agent</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infractions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merchant_id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merchants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infraction contre un commerçant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N:1 – notification destinée à un utilisateur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refresh_tokens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N:1 – tokens de session par utilisateur</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user_id (logique)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Référence souple – conservation même si utilisateur supprimé</w:t>
            </w:r>
          </w:p>
        </w:tc>
      </w:tr>
    </w:tbl>
    <w:p>
      <w:pPr>
        <w:pStyle w:val="Heading2"/>
        <w:spacing w:after="140" w:before="280"/>
      </w:pPr>
      <w:r>
        <w:rPr>
          <w:rFonts w:ascii="Arial" w:cs="Arial" w:eastAsia="Arial" w:hAnsi="Arial"/>
          <w:b/>
          <w:bCs/>
          <w:color w:val="2E75B6"/>
          <w:sz w:val="26"/>
          <w:szCs w:val="26"/>
        </w:rPr>
        <w:t xml:space="preserve">7.3  Index et performances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30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Index</w:t>
            </w:r>
          </w:p>
        </w:tc>
        <w:tc>
          <w:tcPr>
            <w:tcW w:type="dxa" w:w="3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Justification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idx_audit_user (user_id)</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Filtrage rapide des actions par utilisateur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audit_logs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idx_audit_action (action)</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Filtrage par type d'action (LOGIN_FAILED, ACCESS_DENIED…)</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idx_audit_created (created_at)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Tri chronologique et requêtes par plage de dates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users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UNIQUE (email)</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Contrainte unicité email – index automatique PostgreSQL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regions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UNIQUE (name)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Contrainte unicité du nom de région</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official_prices</w:t>
            </w:r>
          </w:p>
        </w:tc>
        <w:tc>
          <w:tcPr>
            <w:tcW w:type="dxa" w:w="3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(product_id, region_id)</w:t>
            </w:r>
          </w:p>
        </w:tc>
        <w:tc>
          <w:tcPr>
            <w:tcW w:type="dxa" w:w="39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Requêtes fréquentes : prix d'un produit dans une région</w:t>
            </w:r>
          </w:p>
        </w:tc>
      </w:tr>
    </w:tbl>
    <w:p>
      <w:pPr>
        <w:pStyle w:val="Heading2"/>
        <w:spacing w:after="140" w:before="280"/>
      </w:pPr>
      <w:r>
        <w:rPr>
          <w:rFonts w:ascii="Arial" w:cs="Arial" w:eastAsia="Arial" w:hAnsi="Arial"/>
          <w:b/>
          <w:bCs/>
          <w:color w:val="2E75B6"/>
          <w:sz w:val="26"/>
          <w:szCs w:val="26"/>
        </w:rPr>
        <w:t xml:space="preserve">7.4  Stratégies de persistance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Aspect</w:t>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Choix</w:t>
            </w:r>
          </w:p>
        </w:tc>
        <w:tc>
          <w:tcPr>
            <w:tcW w:type="dxa" w:w="45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Détail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DDL management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Hibernate ddl-auto: update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Développement : schéma géré automatiquement par Hibernate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Identifiants</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IDENTITY (auto-increment)</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Séquences PostgreSQL natives pour les PKs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Timestamps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LocalDateTime Java</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Stockés en UTC – affichage adapté côté frontend</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Enum persistance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EnumType.STRING</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Lisibilité en base (PENDING, HIGH…) vs EnumType.ORDINAL</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Redis @Cacheable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Prix officiels mis en cache – invalidation sur mise à jour</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Audit</w:t>
            </w:r>
          </w:p>
        </w:tc>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@EntityListeners</w:t>
            </w:r>
          </w:p>
        </w:tc>
        <w:tc>
          <w:tcPr>
            <w:tcW w:type="dxa" w:w="456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sz w:val="20"/>
                <w:szCs w:val="20"/>
              </w:rPr>
              <w:t xml:space="preserve">AuditingEntityListener Spring Data pour les created_at automatiques</w:t>
            </w:r>
          </w:p>
        </w:tc>
      </w:tr>
    </w:tbl>
    <w:p>
      <w:r>
        <w:br w:type="page"/>
      </w:r>
    </w:p>
    <w:p>
      <w:pPr>
        <w:pStyle w:val="Heading2"/>
        <w:spacing w:after="140" w:before="280"/>
      </w:pPr>
      <w:r>
        <w:rPr>
          <w:rFonts w:ascii="Arial" w:cs="Arial" w:eastAsia="Arial" w:hAnsi="Arial"/>
          <w:b/>
          <w:bCs/>
          <w:color w:val="2E75B6"/>
          <w:sz w:val="26"/>
          <w:szCs w:val="26"/>
        </w:rPr>
        <w:t xml:space="preserve">7.5  Vue synthétique du schéma (description textuelle)</w:t>
      </w:r>
    </w:p>
    <w:p>
      <w:pPr>
        <w:spacing w:after="100" w:before="100"/>
        <w:jc w:val="both"/>
      </w:pPr>
      <w:r>
        <w:rPr>
          <w:rFonts w:ascii="Arial" w:cs="Arial" w:eastAsia="Arial" w:hAnsi="Arial"/>
          <w:sz w:val="22"/>
          <w:szCs w:val="22"/>
        </w:rPr>
        <w:t xml:space="preserve">Le schéma central gravite autour de la table reports, qui constitue le cœur fonctionnel du système. Un report est créé par un consumer (users), concerne un product et est potentiellement localisé chez un merchant dans une region. Sa priority est calculée par comparaison avec l'official_price en vigueur pour ce produit dans cette région.</w:t>
      </w:r>
    </w:p>
    <w:p>
      <w:pPr>
        <w:spacing w:after="100" w:before="100"/>
        <w:jc w:val="both"/>
      </w:pPr>
      <w:r>
        <w:rPr>
          <w:rFonts w:ascii="Arial" w:cs="Arial" w:eastAsia="Arial" w:hAnsi="Arial"/>
          <w:sz w:val="22"/>
          <w:szCs w:val="22"/>
        </w:rPr>
        <w:t xml:space="preserve">La table missions permet à un admin d'organiser les contrôles terrain en assignant des agents (users) à des zones géographiques (regions). Lorsqu'un agent constate une infraction sur le terrain ou suite à un report, il crée une infraction qui peut être liée à un report et à un merchant.</w:t>
      </w:r>
    </w:p>
    <w:p>
      <w:pPr>
        <w:spacing w:after="100" w:before="100"/>
        <w:jc w:val="both"/>
      </w:pPr>
      <w:r>
        <w:rPr>
          <w:rFonts w:ascii="Arial" w:cs="Arial" w:eastAsia="Arial" w:hAnsi="Arial"/>
          <w:sz w:val="22"/>
          <w:szCs w:val="22"/>
        </w:rPr>
        <w:t xml:space="preserve">Toutes les actions sensibles sont horodatées et consignées dans la table audit_logs avec l'adresse IP de l'appelant, permettant une traçabilité complète pour la Direction du Commerce Intérieur (DCI) du Sénégal.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pPr>
    <w:r>
      <w:rPr>
        <w:rFonts w:ascii="Arial" w:cs="Arial" w:eastAsia="Arial" w:hAnsi="Arial"/>
        <w:b/>
        <w:bCs/>
        <w:color w:val="2E75B6"/>
        <w:sz w:val="18"/>
        <w:szCs w:val="18"/>
      </w:rPr>
      <w:t xml:space="preserve">MarketWatch Sénégal</w:t>
    </w:r>
    <w:r>
      <w:rPr>
        <w:rFonts w:ascii="Arial" w:cs="Arial" w:eastAsia="Arial" w:hAnsi="Arial"/>
        <w:color w:val="555555"/>
        <w:sz w:val="18"/>
        <w:szCs w:val="18"/>
      </w:rPr>
      <w:t xml:space="preserve">  –  Mémoire de Master Informatique (Bi-Cloud)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2026-06-30T20:03:06.064Z</dcterms:created>
  <dcterms:modified xsi:type="dcterms:W3CDTF">2026-06-30T20:03:06.065Z</dcterms:modified>
</cp:coreProperties>
</file>

<file path=docProps/custom.xml><?xml version="1.0" encoding="utf-8"?>
<Properties xmlns="http://schemas.openxmlformats.org/officeDocument/2006/custom-properties" xmlns:vt="http://schemas.openxmlformats.org/officeDocument/2006/docPropsVTypes"/>
</file>