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768" w:rsidRDefault="00AD50F6" w:rsidP="00AD50F6">
      <w:pPr>
        <w:jc w:val="center"/>
      </w:pPr>
      <w:r>
        <w:t>Examen Tercer Parcial Análisis del Riesgo</w:t>
      </w:r>
    </w:p>
    <w:p w:rsidR="00AD50F6" w:rsidRDefault="00AD50F6" w:rsidP="00AD50F6">
      <w:pPr>
        <w:jc w:val="center"/>
      </w:pPr>
      <w:r>
        <w:t>Pablo Ángel Mendoza Aguirre</w:t>
      </w:r>
    </w:p>
    <w:p w:rsidR="00AD50F6" w:rsidRDefault="00AD50F6" w:rsidP="00AD50F6">
      <w:pPr>
        <w:jc w:val="center"/>
      </w:pPr>
    </w:p>
    <w:p w:rsidR="00AD50F6" w:rsidRDefault="00AD50F6" w:rsidP="00AD50F6">
      <w:r>
        <w:t>Resultados con el Primer método. (El de la resta)</w:t>
      </w:r>
    </w:p>
    <w:p w:rsidR="00AD50F6" w:rsidRDefault="00AD50F6" w:rsidP="00AD50F6">
      <w:r>
        <w:t>Var = 48140 CAD</w:t>
      </w:r>
    </w:p>
    <w:p w:rsidR="00AD50F6" w:rsidRDefault="00AD50F6" w:rsidP="00AD50F6">
      <w:r>
        <w:t>R</w:t>
      </w:r>
      <w:r w:rsidR="00D77918">
        <w:t xml:space="preserve">esultados con el segundo método. </w:t>
      </w:r>
      <w:bookmarkStart w:id="0" w:name="_GoBack"/>
      <w:bookmarkEnd w:id="0"/>
      <w:r>
        <w:t>(Derivadas Parciales)</w:t>
      </w:r>
    </w:p>
    <w:p w:rsidR="00AD50F6" w:rsidRDefault="00AD50F6" w:rsidP="00AD50F6">
      <w:r>
        <w:t>Var = 46685 CAD</w:t>
      </w:r>
    </w:p>
    <w:p w:rsidR="00AD50F6" w:rsidRDefault="00AD50F6" w:rsidP="00AD50F6">
      <w:r>
        <w:rPr>
          <w:noProof/>
        </w:rPr>
        <w:drawing>
          <wp:inline distT="0" distB="0" distL="0" distR="0" wp14:anchorId="1D218DBF" wp14:editId="0E9D8400">
            <wp:extent cx="5286375" cy="4762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D0" w:rsidRDefault="00DD13D0" w:rsidP="00AD50F6">
      <w:r>
        <w:t>En Comparación con los dos métodos, los valores se acercan mucho para el VaR a 250 días con un nivel de confianza del 99%.</w:t>
      </w:r>
    </w:p>
    <w:p w:rsidR="00DD13D0" w:rsidRDefault="00DD13D0" w:rsidP="00AD50F6"/>
    <w:p w:rsidR="00AD50F6" w:rsidRDefault="00AD50F6" w:rsidP="00AD50F6"/>
    <w:p w:rsidR="00AD50F6" w:rsidRDefault="00AD50F6"/>
    <w:sectPr w:rsidR="00AD50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0F6"/>
    <w:rsid w:val="00AD50F6"/>
    <w:rsid w:val="00D77918"/>
    <w:rsid w:val="00DD13D0"/>
    <w:rsid w:val="00F9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2D64"/>
  <w15:chartTrackingRefBased/>
  <w15:docId w15:val="{AF25F9F3-BEB1-4430-9DCB-FDAB16AB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</dc:creator>
  <cp:keywords/>
  <dc:description/>
  <cp:lastModifiedBy>Angel Ma</cp:lastModifiedBy>
  <cp:revision>9</cp:revision>
  <dcterms:created xsi:type="dcterms:W3CDTF">2017-11-07T14:46:00Z</dcterms:created>
  <dcterms:modified xsi:type="dcterms:W3CDTF">2017-11-07T14:54:00Z</dcterms:modified>
</cp:coreProperties>
</file>