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156421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CL"/>
        </w:rPr>
      </w:sdtEndPr>
      <w:sdtContent>
        <w:p w14:paraId="023C36EF" w14:textId="23F780F9" w:rsidR="008F4BC2" w:rsidRDefault="008F4B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F9723B" wp14:editId="47B3F3D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14950" cy="9653270"/>
                    <wp:effectExtent l="0" t="0" r="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1495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F7CE295" w14:textId="4E71DE47" w:rsidR="008F4BC2" w:rsidRDefault="008F4BC2" w:rsidP="008F4BC2">
                                    <w:pPr>
                                      <w:pStyle w:val="Ttulo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Documento definición de kpi’s</w:t>
                                    </w:r>
                                  </w:p>
                                </w:sdtContent>
                              </w:sdt>
                              <w:p w14:paraId="050D5516" w14:textId="77777777" w:rsidR="008F4BC2" w:rsidRDefault="008F4BC2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14:paraId="6B85D022" w14:textId="52A131DB" w:rsidR="008F4BC2" w:rsidRDefault="008F4BC2" w:rsidP="008F4BC2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BF9723B" id="Rectángulo 16" o:spid="_x0000_s1026" style="position:absolute;margin-left:0;margin-top:0;width:418.5pt;height:760.1pt;z-index:251659264;visibility:visible;mso-wrap-style:square;mso-width-percent:0;mso-height-percent:960;mso-left-percent:20;mso-top-percent:20;mso-wrap-distance-left:9pt;mso-wrap-distance-top:0;mso-wrap-distance-right:9pt;mso-wrap-distance-bottom:0;mso-position-horizontal-relative:page;mso-position-vertical-relative:page;mso-width-percent: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F7CE295" w14:textId="4E71DE47" w:rsidR="008F4BC2" w:rsidRDefault="008F4BC2" w:rsidP="008F4BC2">
                              <w:pPr>
                                <w:pStyle w:val="Ttulo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Documento definición de kpi’s</w:t>
                              </w:r>
                            </w:p>
                          </w:sdtContent>
                        </w:sdt>
                        <w:p w14:paraId="050D5516" w14:textId="77777777" w:rsidR="008F4BC2" w:rsidRDefault="008F4BC2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14:paraId="6B85D022" w14:textId="52A131DB" w:rsidR="008F4BC2" w:rsidRDefault="008F4BC2" w:rsidP="008F4BC2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664A96" wp14:editId="7636A88A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8E8976" w14:textId="2B2B814E" w:rsidR="008F4BC2" w:rsidRDefault="008F4BC2">
                                <w:pPr>
                                  <w:pStyle w:val="Subttulo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Bidi"/>
                                      <w:color w:val="FFFFFF" w:themeColor="background1"/>
                                    </w:rPr>
                                    <w:alias w:val="Subtítulo"/>
                                    <w:id w:val="-505288762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Integrantes: </w:t>
                                    </w:r>
                                    <w:r w:rsidR="008E4AB1"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  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Ignacio Jara.                     Valentina Silva. Jonathan Navarro</w:t>
                                    </w:r>
                                  </w:sdtContent>
                                </w:sdt>
                                <w:r w:rsidR="008E4AB1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4664A96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" fillcolor="#44546a [3215]" stroked="f" strokeweight="1pt">
                    <v:textbox inset="14.4pt,,14.4pt">
                      <w:txbxContent>
                        <w:p w14:paraId="078E8976" w14:textId="2B2B814E" w:rsidR="008F4BC2" w:rsidRDefault="008F4BC2">
                          <w:pPr>
                            <w:pStyle w:val="Subttulo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Subtítulo"/>
                              <w:id w:val="-505288762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Integrantes: </w:t>
                              </w:r>
                              <w:r w:rsidR="008E4AB1"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  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Ignacio Jara.                     Valentina Silva. Jonathan Navarro</w:t>
                              </w:r>
                            </w:sdtContent>
                          </w:sdt>
                          <w:r w:rsidR="008E4AB1">
                            <w:rPr>
                              <w:rFonts w:cstheme="minorBidi"/>
                              <w:color w:val="FFFFFF" w:themeColor="background1"/>
                            </w:rPr>
                            <w:t>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B1411BD" w14:textId="77777777" w:rsidR="008F4BC2" w:rsidRDefault="008F4BC2"/>
        <w:p w14:paraId="71C26462" w14:textId="49C2AE37" w:rsidR="008F4BC2" w:rsidRDefault="008F4BC2">
          <w:pPr>
            <w:rPr>
              <w:rFonts w:eastAsiaTheme="minorEastAsia"/>
              <w:color w:val="FFFFFF" w:themeColor="background1"/>
              <w:sz w:val="48"/>
              <w:szCs w:val="48"/>
              <w:lang w:eastAsia="es-CL"/>
            </w:rPr>
          </w:pPr>
          <w:r>
            <w:rPr>
              <w:rFonts w:eastAsiaTheme="minorEastAsia"/>
              <w:color w:val="FFFFFF" w:themeColor="background1"/>
              <w:sz w:val="48"/>
              <w:szCs w:val="48"/>
              <w:lang w:eastAsia="es-CL"/>
            </w:rPr>
            <w:br w:type="page"/>
          </w:r>
        </w:p>
      </w:sdtContent>
    </w:sdt>
    <w:p w14:paraId="3249ACF4" w14:textId="266CA9A5" w:rsidR="008F4BC2" w:rsidRDefault="008F4BC2"/>
    <w:p w14:paraId="2A6BB219" w14:textId="52DA15CF" w:rsidR="00142C29" w:rsidRDefault="00142C29" w:rsidP="00142C29">
      <w:pPr>
        <w:pStyle w:val="Ttulo"/>
        <w:numPr>
          <w:ilvl w:val="0"/>
          <w:numId w:val="1"/>
        </w:numPr>
      </w:pPr>
      <w:r>
        <w:t>Objetivo del Proyecto</w:t>
      </w:r>
    </w:p>
    <w:p w14:paraId="0569ED4A" w14:textId="77777777" w:rsidR="00142C29" w:rsidRDefault="00142C29"/>
    <w:p w14:paraId="140399D9" w14:textId="673C9EED" w:rsidR="00142C29" w:rsidRDefault="008E4AB1" w:rsidP="00707F3D">
      <w:r>
        <w:t xml:space="preserve">El objetivo del proyecto, con las visualizaciones correspondientes, se centra principalmente en el incremento de las ventas y el marketing, esto se </w:t>
      </w:r>
      <w:r w:rsidR="004A4F6C">
        <w:t>logrará</w:t>
      </w:r>
      <w:r>
        <w:t xml:space="preserve"> atacando los puntos débiles presentes, por ejemplo, la tienda que tenga un menor flujo de ventas se convertirá en un punto débil el cual se deberá mejorar, invirtiendo en dicha </w:t>
      </w:r>
      <w:r w:rsidR="004A4F6C">
        <w:t>para así aumentar el número de productos totales</w:t>
      </w:r>
    </w:p>
    <w:p w14:paraId="44495186" w14:textId="77777777" w:rsidR="00142C29" w:rsidRDefault="00142C29">
      <w:r>
        <w:br w:type="page"/>
      </w:r>
    </w:p>
    <w:p w14:paraId="00BCD4CE" w14:textId="6B129E21" w:rsidR="00C1658F" w:rsidRDefault="00142C29" w:rsidP="00142C29">
      <w:pPr>
        <w:pStyle w:val="Ttulo"/>
        <w:numPr>
          <w:ilvl w:val="0"/>
          <w:numId w:val="1"/>
        </w:numPr>
      </w:pPr>
      <w:proofErr w:type="spellStart"/>
      <w:r>
        <w:lastRenderedPageBreak/>
        <w:t>KPIs</w:t>
      </w:r>
      <w:proofErr w:type="spellEnd"/>
    </w:p>
    <w:p w14:paraId="38238F8A" w14:textId="77777777" w:rsidR="00142C29" w:rsidRPr="00142C29" w:rsidRDefault="00142C29" w:rsidP="00142C29">
      <w:pPr>
        <w:rPr>
          <w:lang w:eastAsia="es-CL"/>
        </w:rPr>
      </w:pPr>
    </w:p>
    <w:p w14:paraId="7FA35AB2" w14:textId="38DB4BAF" w:rsidR="00142C29" w:rsidRDefault="00142C29" w:rsidP="00142C29">
      <w:pPr>
        <w:rPr>
          <w:lang w:eastAsia="es-CL"/>
        </w:rPr>
      </w:pPr>
    </w:p>
    <w:p w14:paraId="4FF35D81" w14:textId="4656EB0A" w:rsidR="00142C29" w:rsidRDefault="00142C29" w:rsidP="00142C29">
      <w:pPr>
        <w:rPr>
          <w:lang w:eastAsia="es-CL"/>
        </w:rPr>
      </w:pPr>
    </w:p>
    <w:p w14:paraId="0F83BBEC" w14:textId="4BCD05AE" w:rsidR="00142C29" w:rsidRDefault="00142C29" w:rsidP="00142C29">
      <w:pPr>
        <w:rPr>
          <w:lang w:eastAsia="es-CL"/>
        </w:rPr>
      </w:pPr>
    </w:p>
    <w:tbl>
      <w:tblPr>
        <w:tblStyle w:val="Tablaconcuadrcula"/>
        <w:tblpPr w:leftFromText="141" w:rightFromText="141" w:vertAnchor="page" w:horzAnchor="margin" w:tblpY="2116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42C29" w14:paraId="582FBF51" w14:textId="77777777" w:rsidTr="00142C29">
        <w:tc>
          <w:tcPr>
            <w:tcW w:w="2942" w:type="dxa"/>
            <w:shd w:val="clear" w:color="auto" w:fill="8EAADB" w:themeFill="accent1" w:themeFillTint="99"/>
          </w:tcPr>
          <w:p w14:paraId="08EF9DD0" w14:textId="77777777" w:rsidR="00142C29" w:rsidRDefault="00142C29" w:rsidP="00142C29">
            <w:pPr>
              <w:jc w:val="center"/>
            </w:pPr>
            <w:r>
              <w:t>Nombre KPI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6B85E4E4" w14:textId="77777777" w:rsidR="00142C29" w:rsidRDefault="00142C29" w:rsidP="00142C29">
            <w:pPr>
              <w:jc w:val="center"/>
            </w:pPr>
            <w:r>
              <w:t>Formula</w:t>
            </w:r>
          </w:p>
        </w:tc>
        <w:tc>
          <w:tcPr>
            <w:tcW w:w="2943" w:type="dxa"/>
            <w:shd w:val="clear" w:color="auto" w:fill="8EAADB" w:themeFill="accent1" w:themeFillTint="99"/>
          </w:tcPr>
          <w:p w14:paraId="0AAADEBD" w14:textId="77777777" w:rsidR="00142C29" w:rsidRDefault="00142C29" w:rsidP="00142C29">
            <w:pPr>
              <w:jc w:val="center"/>
            </w:pPr>
            <w:r>
              <w:t>Justificación</w:t>
            </w:r>
          </w:p>
        </w:tc>
      </w:tr>
      <w:tr w:rsidR="00142C29" w14:paraId="4C394ABC" w14:textId="77777777" w:rsidTr="00142C29">
        <w:trPr>
          <w:trHeight w:val="567"/>
        </w:trPr>
        <w:tc>
          <w:tcPr>
            <w:tcW w:w="2942" w:type="dxa"/>
          </w:tcPr>
          <w:p w14:paraId="3ACB6B48" w14:textId="77777777" w:rsidR="00142C29" w:rsidRDefault="00142C29" w:rsidP="00142C29">
            <w:r>
              <w:t>Porcentaje de monto de órdenes de venta por tienda</w:t>
            </w:r>
          </w:p>
        </w:tc>
        <w:tc>
          <w:tcPr>
            <w:tcW w:w="2943" w:type="dxa"/>
          </w:tcPr>
          <w:p w14:paraId="28DF6F5E" w14:textId="77777777" w:rsidR="00142C29" w:rsidRDefault="00142C29" w:rsidP="00142C29">
            <w:r>
              <w:t>(Monto total ordenes por tienda / suma total de órdenes de venta general) *100</w:t>
            </w:r>
          </w:p>
        </w:tc>
        <w:tc>
          <w:tcPr>
            <w:tcW w:w="2943" w:type="dxa"/>
          </w:tcPr>
          <w:p w14:paraId="1EC02432" w14:textId="77777777" w:rsidR="00142C29" w:rsidRDefault="00142C29" w:rsidP="00142C29">
            <w:r>
              <w:t>Este KPI nos sirve ya que podríamos saber en que tiendas hay un mayor y menor flujo de ventas.</w:t>
            </w:r>
          </w:p>
        </w:tc>
      </w:tr>
      <w:tr w:rsidR="00142C29" w14:paraId="0F545AAF" w14:textId="77777777" w:rsidTr="00142C29">
        <w:tc>
          <w:tcPr>
            <w:tcW w:w="2942" w:type="dxa"/>
          </w:tcPr>
          <w:p w14:paraId="4CF4ED75" w14:textId="77777777" w:rsidR="00142C29" w:rsidRDefault="00142C29" w:rsidP="00142C29">
            <w:r>
              <w:t>Porcentaje de monto de ordenes de ventas por vendedor</w:t>
            </w:r>
          </w:p>
        </w:tc>
        <w:tc>
          <w:tcPr>
            <w:tcW w:w="2943" w:type="dxa"/>
          </w:tcPr>
          <w:p w14:paraId="6B466F34" w14:textId="77777777" w:rsidR="00142C29" w:rsidRDefault="00142C29" w:rsidP="00142C29">
            <w:r>
              <w:t>(Monto total de órdenes de venta por vendedor/ suma total de ordenes de ventas por vendedor) *100</w:t>
            </w:r>
          </w:p>
        </w:tc>
        <w:tc>
          <w:tcPr>
            <w:tcW w:w="2943" w:type="dxa"/>
          </w:tcPr>
          <w:p w14:paraId="08250598" w14:textId="77777777" w:rsidR="00142C29" w:rsidRDefault="00142C29" w:rsidP="00142C29">
            <w:r>
              <w:t>Con este KPI podremos saber que vendedor merece una bonificación por ventas realizadas e incentivar a los vendedores que venden menos.</w:t>
            </w:r>
          </w:p>
        </w:tc>
      </w:tr>
      <w:tr w:rsidR="00142C29" w14:paraId="3B82FAD1" w14:textId="77777777" w:rsidTr="00142C29">
        <w:tc>
          <w:tcPr>
            <w:tcW w:w="2942" w:type="dxa"/>
          </w:tcPr>
          <w:p w14:paraId="3227A379" w14:textId="77777777" w:rsidR="00142C29" w:rsidRDefault="00142C29" w:rsidP="00142C29">
            <w:r>
              <w:t>Porcentaje de incrementos de ordenes de ventas por año</w:t>
            </w:r>
          </w:p>
        </w:tc>
        <w:tc>
          <w:tcPr>
            <w:tcW w:w="2943" w:type="dxa"/>
          </w:tcPr>
          <w:p w14:paraId="35B71FC4" w14:textId="77777777" w:rsidR="00142C29" w:rsidRDefault="00142C29" w:rsidP="00142C29">
            <w:r>
              <w:t>(Monto total de ordenes de ventas anual/ total anterior de ordenes de ventas anual) *100</w:t>
            </w:r>
          </w:p>
        </w:tc>
        <w:tc>
          <w:tcPr>
            <w:tcW w:w="2943" w:type="dxa"/>
          </w:tcPr>
          <w:p w14:paraId="4D4A6EA1" w14:textId="77777777" w:rsidR="00142C29" w:rsidRDefault="00142C29" w:rsidP="00142C29">
            <w:r>
              <w:t>En este KPI podremos saber las ventas anuales que nos permitirá saber en que año se vendió mas y en que año se vendió menos en comparación de años anteriores.</w:t>
            </w:r>
          </w:p>
        </w:tc>
      </w:tr>
      <w:tr w:rsidR="00142C29" w14:paraId="196216F0" w14:textId="77777777" w:rsidTr="00142C29">
        <w:tc>
          <w:tcPr>
            <w:tcW w:w="2942" w:type="dxa"/>
          </w:tcPr>
          <w:p w14:paraId="2ADD0615" w14:textId="77777777" w:rsidR="00142C29" w:rsidRDefault="00142C29" w:rsidP="00142C29">
            <w:r>
              <w:t>Porcentaje de ordenes de ventas por nro. de tarjeta</w:t>
            </w:r>
          </w:p>
        </w:tc>
        <w:tc>
          <w:tcPr>
            <w:tcW w:w="2943" w:type="dxa"/>
          </w:tcPr>
          <w:p w14:paraId="7C3F2B84" w14:textId="77777777" w:rsidR="00142C29" w:rsidRDefault="00142C29" w:rsidP="00142C29">
            <w:r>
              <w:t>(Monto de ordenes de ventas por nro. de tarjeta / monto total de ordenes de ventas) *100</w:t>
            </w:r>
          </w:p>
        </w:tc>
        <w:tc>
          <w:tcPr>
            <w:tcW w:w="2943" w:type="dxa"/>
          </w:tcPr>
          <w:p w14:paraId="1E7569A1" w14:textId="77777777" w:rsidR="00142C29" w:rsidRDefault="00142C29" w:rsidP="00142C29">
            <w:r>
              <w:t>Este KPI nos indicara que clientes tienen mayor flujo de transacciones, para que obtengan descuentos y se incentiven a comprar más.</w:t>
            </w:r>
          </w:p>
        </w:tc>
      </w:tr>
      <w:tr w:rsidR="00142C29" w14:paraId="622C74F2" w14:textId="77777777" w:rsidTr="00142C29">
        <w:tc>
          <w:tcPr>
            <w:tcW w:w="2942" w:type="dxa"/>
          </w:tcPr>
          <w:p w14:paraId="6316B9AC" w14:textId="77777777" w:rsidR="00142C29" w:rsidRPr="00BE4933" w:rsidRDefault="00142C29" w:rsidP="00142C29">
            <w:pPr>
              <w:rPr>
                <w:sz w:val="20"/>
                <w:szCs w:val="20"/>
              </w:rPr>
            </w:pPr>
            <w:r>
              <w:t xml:space="preserve">Porcentaje monto de ordenes ventas por </w:t>
            </w:r>
            <w:r w:rsidRPr="00A6241A">
              <w:t>moneda utilizada</w:t>
            </w:r>
          </w:p>
        </w:tc>
        <w:tc>
          <w:tcPr>
            <w:tcW w:w="2943" w:type="dxa"/>
          </w:tcPr>
          <w:p w14:paraId="79DDD612" w14:textId="77777777" w:rsidR="00142C29" w:rsidRDefault="00142C29" w:rsidP="00142C29">
            <w:r>
              <w:t xml:space="preserve">(Monto de ordenes venta por </w:t>
            </w:r>
            <w:r w:rsidRPr="00A6241A">
              <w:t>moneda</w:t>
            </w:r>
            <w:r>
              <w:t xml:space="preserve"> </w:t>
            </w:r>
            <w:r w:rsidRPr="00A6241A">
              <w:t xml:space="preserve">utilizada </w:t>
            </w:r>
            <w:r>
              <w:t>/ monto total de órdenes de ventas) *100</w:t>
            </w:r>
          </w:p>
        </w:tc>
        <w:tc>
          <w:tcPr>
            <w:tcW w:w="2943" w:type="dxa"/>
          </w:tcPr>
          <w:p w14:paraId="4E6A6188" w14:textId="77777777" w:rsidR="00142C29" w:rsidRDefault="00142C29" w:rsidP="00142C29">
            <w:r>
              <w:t>Con este KPI podremos dar a conocer en que regiones hay mayor o menor flujo de transacciones y así aplicar estrategias de marketing correspondientes.</w:t>
            </w:r>
          </w:p>
        </w:tc>
      </w:tr>
    </w:tbl>
    <w:p w14:paraId="135FBFDA" w14:textId="5B4FC74A" w:rsidR="00142C29" w:rsidRDefault="00142C29" w:rsidP="00142C29">
      <w:pPr>
        <w:rPr>
          <w:lang w:eastAsia="es-CL"/>
        </w:rPr>
      </w:pPr>
    </w:p>
    <w:p w14:paraId="7D4A2B38" w14:textId="2168FDA1" w:rsidR="00142C29" w:rsidRDefault="00142C29" w:rsidP="00142C29">
      <w:pPr>
        <w:rPr>
          <w:lang w:eastAsia="es-CL"/>
        </w:rPr>
      </w:pPr>
    </w:p>
    <w:p w14:paraId="53D6CDBF" w14:textId="72A0046E" w:rsidR="00142C29" w:rsidRDefault="00142C29" w:rsidP="00142C29">
      <w:pPr>
        <w:rPr>
          <w:lang w:eastAsia="es-CL"/>
        </w:rPr>
      </w:pPr>
    </w:p>
    <w:p w14:paraId="7FD6ED50" w14:textId="77777777" w:rsidR="00142C29" w:rsidRPr="00142C29" w:rsidRDefault="00142C29" w:rsidP="00142C29">
      <w:pPr>
        <w:rPr>
          <w:lang w:eastAsia="es-CL"/>
        </w:rPr>
      </w:pPr>
    </w:p>
    <w:sectPr w:rsidR="00142C29" w:rsidRPr="00142C29" w:rsidSect="008F4BC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0F683E"/>
    <w:multiLevelType w:val="hybridMultilevel"/>
    <w:tmpl w:val="EB68787E"/>
    <w:lvl w:ilvl="0" w:tplc="6E54EF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82"/>
    <w:rsid w:val="0008256F"/>
    <w:rsid w:val="00142C29"/>
    <w:rsid w:val="002F5CF1"/>
    <w:rsid w:val="003F20F9"/>
    <w:rsid w:val="0040639A"/>
    <w:rsid w:val="00452482"/>
    <w:rsid w:val="00474D97"/>
    <w:rsid w:val="004A4F6C"/>
    <w:rsid w:val="0066386B"/>
    <w:rsid w:val="00707F3D"/>
    <w:rsid w:val="008E4AB1"/>
    <w:rsid w:val="008F4BC2"/>
    <w:rsid w:val="00A6241A"/>
    <w:rsid w:val="00A6422F"/>
    <w:rsid w:val="00BA0EEB"/>
    <w:rsid w:val="00BE4933"/>
    <w:rsid w:val="00C1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4453"/>
  <w15:chartTrackingRefBased/>
  <w15:docId w15:val="{75ADBE09-B095-4CFD-8AB2-78D13DFA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F4BC2"/>
    <w:pPr>
      <w:spacing w:after="0" w:line="240" w:lineRule="auto"/>
    </w:pPr>
    <w:rPr>
      <w:rFonts w:eastAsiaTheme="minorEastAsia"/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4BC2"/>
    <w:rPr>
      <w:rFonts w:eastAsiaTheme="minorEastAsia"/>
      <w:lang w:val="es-CL"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8F4BC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CL"/>
    </w:rPr>
  </w:style>
  <w:style w:type="character" w:customStyle="1" w:styleId="TtuloCar">
    <w:name w:val="Título Car"/>
    <w:basedOn w:val="Fuentedeprrafopredeter"/>
    <w:link w:val="Ttulo"/>
    <w:uiPriority w:val="10"/>
    <w:rsid w:val="008F4BC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8F4BC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CL"/>
    </w:rPr>
  </w:style>
  <w:style w:type="character" w:customStyle="1" w:styleId="SubttuloCar">
    <w:name w:val="Subtítulo Car"/>
    <w:basedOn w:val="Fuentedeprrafopredeter"/>
    <w:link w:val="Subttulo"/>
    <w:uiPriority w:val="11"/>
    <w:rsid w:val="008F4BC2"/>
    <w:rPr>
      <w:rFonts w:eastAsiaTheme="minorEastAsia" w:cs="Times New Roman"/>
      <w:color w:val="5A5A5A" w:themeColor="text1" w:themeTint="A5"/>
      <w:spacing w:val="15"/>
      <w:lang w:val="es-CL" w:eastAsia="es-CL"/>
    </w:rPr>
  </w:style>
  <w:style w:type="paragraph" w:styleId="Prrafodelista">
    <w:name w:val="List Paragraph"/>
    <w:basedOn w:val="Normal"/>
    <w:uiPriority w:val="34"/>
    <w:qFormat/>
    <w:rsid w:val="0014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definición de kpi’s</dc:title>
  <dc:subject>Integrantes:         Ignacio Jara.                     Valentina Silva. Jonathan Navarro</dc:subject>
  <dc:creator>ignacio jara barrera</dc:creator>
  <cp:keywords/>
  <dc:description/>
  <cp:lastModifiedBy>cholga</cp:lastModifiedBy>
  <cp:revision>15</cp:revision>
  <dcterms:created xsi:type="dcterms:W3CDTF">2020-11-27T22:30:00Z</dcterms:created>
  <dcterms:modified xsi:type="dcterms:W3CDTF">2020-12-01T14:45:00Z</dcterms:modified>
</cp:coreProperties>
</file>