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Diagrama de Costos - Proyecto Capstone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presente diagrama de costos refleja los gastos reales asociados al desarrollo del proyecto Capstone.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Tabla de Costos Estimados</w:t>
      </w:r>
    </w:p>
    <w:tbl>
      <w:tblPr>
        <w:tblStyle w:val="Table1"/>
        <w:tblW w:w="8637.0" w:type="dxa"/>
        <w:jc w:val="left"/>
        <w:tblInd w:w="10.0" w:type="dxa"/>
        <w:tblLayout w:type="fixed"/>
        <w:tblLook w:val="0400"/>
      </w:tblPr>
      <w:tblGrid>
        <w:gridCol w:w="2117"/>
        <w:gridCol w:w="4394"/>
        <w:gridCol w:w="2126"/>
        <w:tblGridChange w:id="0">
          <w:tblGrid>
            <w:gridCol w:w="2117"/>
            <w:gridCol w:w="4394"/>
            <w:gridCol w:w="212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Costo estimado (CLP)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Firebase (plan gratuito)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Internet (2 × $14.990 × 4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$119.920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Electricidad (2 casas × 4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$840.000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Pruebas en celulares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Académico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Impresiones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Transporte (práctica + instituto)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$80.000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Recurso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Horas Hombre (320 h × $15.000)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$4.800.000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Total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5.849.920CLP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Distribución de Costos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mayor proporción de costos corresponde a las </w:t>
      </w:r>
      <w:r w:rsidDel="00000000" w:rsidR="00000000" w:rsidRPr="00000000">
        <w:rPr>
          <w:b w:val="1"/>
          <w:rtl w:val="0"/>
        </w:rPr>
        <w:t xml:space="preserve">horas hombre (82%)</w:t>
      </w:r>
      <w:r w:rsidDel="00000000" w:rsidR="00000000" w:rsidRPr="00000000">
        <w:rPr>
          <w:rtl w:val="0"/>
        </w:rPr>
        <w:t xml:space="preserve">, que reflejan el esfuerzo invertido por ambos integrantes en el desarrollo del proyecto y la práctica profesional. La </w:t>
      </w:r>
      <w:r w:rsidDel="00000000" w:rsidR="00000000" w:rsidRPr="00000000">
        <w:rPr>
          <w:b w:val="1"/>
          <w:rtl w:val="0"/>
        </w:rPr>
        <w:t xml:space="preserve">electricidad (14%)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internet (2%)</w:t>
      </w:r>
      <w:r w:rsidDel="00000000" w:rsidR="00000000" w:rsidRPr="00000000">
        <w:rPr>
          <w:rtl w:val="0"/>
        </w:rPr>
        <w:t xml:space="preserve"> representan gastos operativos indispensables para sostener el trabajo remoto. Finalmente, el </w:t>
      </w:r>
      <w:r w:rsidDel="00000000" w:rsidR="00000000" w:rsidRPr="00000000">
        <w:rPr>
          <w:b w:val="1"/>
          <w:rtl w:val="0"/>
        </w:rPr>
        <w:t xml:space="preserve">transporte (1%)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rtl w:val="0"/>
        </w:rPr>
        <w:t xml:space="preserve">impresiones (&lt;1%)</w:t>
      </w:r>
      <w:r w:rsidDel="00000000" w:rsidR="00000000" w:rsidRPr="00000000">
        <w:rPr>
          <w:rtl w:val="0"/>
        </w:rPr>
        <w:t xml:space="preserve"> constituyen costos académicos menores pero necesarios para cumplir con entregas y actividades presenciales.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qAFVN582SEm6r6OJ81eC0c4XQ==">CgMxLjA4AHIhMWNmckI5NGRaWkc4a1lxZUNIMjVza2h0RDB6RjM2LTBS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