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#3 — Investigación</w:t>
      </w:r>
    </w:p>
    <w:p>
      <w:r>
        <w:rPr>
          <w:sz w:val="26"/>
        </w:rPr>
        <w:t>Sistema de inventario para una aduana: base de datos relacional y agente de IA con n8n</w:t>
      </w:r>
    </w:p>
    <w:p>
      <w:r>
        <w:rPr>
          <w:color w:val="555555"/>
        </w:rPr>
        <w:t>Integrantes: ______________________  ·  Asignatura: Bases de Datos  ·  Fecha: 23/10/2026</w:t>
      </w:r>
    </w:p>
    <w:p>
      <w:pPr>
        <w:pStyle w:val="Heading1"/>
      </w:pPr>
      <w:r>
        <w:t>A. Bases de datos y SQL</w:t>
      </w:r>
    </w:p>
    <w:p>
      <w:pPr>
        <w:pStyle w:val="Heading2"/>
      </w:pPr>
      <w:r>
        <w:t>1. Base de datos y SGBD</w:t>
      </w:r>
    </w:p>
    <w:p>
      <w:r>
        <w:t xml:space="preserve">Una </w:t>
      </w:r>
      <w:r>
        <w:rPr>
          <w:b/>
        </w:rPr>
        <w:t>base de datos</w:t>
      </w:r>
      <w:r>
        <w:t xml:space="preserve"> es un conjunto organizado de datos relacionados entre sí, guardados de forma que se puedan consultar, actualizar y proteger con facilidad. En nuestro caso, la base de datos de la aduana guarda las declaraciones, los productos, las bodegas y las inspecciones; hoy esa información está repartida en hojas de cálculo, y eso provoca duplicados y mercancía "perdida".</w:t>
      </w:r>
    </w:p>
    <w:p>
      <w:r>
        <w:t xml:space="preserve">Un </w:t>
      </w:r>
      <w:r>
        <w:rPr>
          <w:b/>
        </w:rPr>
        <w:t>Sistema Gestor de Bases de Datos (SGBD)</w:t>
      </w:r>
      <w:r>
        <w:t xml:space="preserve"> es el programa que administra la base de datos: guarda los datos en disco, entiende el lenguaje SQL, controla quién puede ver o modificar cada tabla, evita que dos usuarios dañen los datos al mismo tiempo (concurrencia) y permite recuperar la información si algo falla (respaldos y transacciones). Ejemplos: PostgreSQL, MySQL, SQLite, Oracle y SQL Server.</w:t>
      </w:r>
    </w:p>
    <w:p>
      <w:pPr>
        <w:pStyle w:val="Heading2"/>
      </w:pPr>
      <w:r>
        <w:t>2. Bases de datos relacionales vs. no relacionales (NoSQL)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Relacional (SQL)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 relacional (NoSQL)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Estructura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Tablas con filas y columnas y un esquema fijo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Documentos JSON, pares clave-valor, grafos o columnas; esquema flexible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Relaciones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Llaves primarias y foráneas, JOIN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Normalmente se duplican datos o se anidan documentos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Consistencia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Transacciones ACID (todo o nada)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Muchas priorizan velocidad y escalado horizontal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Ejemplos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PostgreSQL, MySQL, SQLite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MongoDB, Redis, Cassandra, Neo4j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Cuándo usarla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muy relacionados y que deben ser exactos (dinero, inventario)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cambiantes o masivos (redes sociales, sesiones, caché)</w:t>
            </w:r>
          </w:p>
        </w:tc>
      </w:tr>
    </w:tbl>
    <w:p/>
    <w:p>
      <w:r>
        <w:t xml:space="preserve">Para una aduana conviene una base </w:t>
      </w:r>
      <w:r>
        <w:rPr>
          <w:b/>
        </w:rPr>
        <w:t>relacional</w:t>
      </w:r>
      <w:r>
        <w:t>: una declaración se relaciona con un importador, un agente, un país, productos, contenedores e impuestos, y los montos deben cuadrar siempre.</w:t>
      </w:r>
    </w:p>
    <w:p>
      <w:pPr>
        <w:pStyle w:val="Heading2"/>
      </w:pPr>
      <w:r>
        <w:t>3. Tabla, registro, campo y tipos de datos</w:t>
      </w:r>
    </w:p>
    <w:p>
      <w:pPr>
        <w:pStyle w:val="ListBullet"/>
      </w:pPr>
      <w:r>
        <w:rPr>
          <w:b/>
        </w:rPr>
        <w:t>Tabla:</w:t>
      </w:r>
      <w:r>
        <w:t xml:space="preserve"> representa una entidad, por ejemplo </w:t>
      </w:r>
      <w:r>
        <w:rPr>
          <w:rFonts w:ascii="Consolas" w:hAnsi="Consolas"/>
          <w:sz w:val="19"/>
        </w:rPr>
        <w:t>bodega</w:t>
      </w:r>
      <w:r>
        <w:t>.</w:t>
      </w:r>
    </w:p>
    <w:p>
      <w:pPr>
        <w:pStyle w:val="ListBullet"/>
      </w:pPr>
      <w:r>
        <w:rPr>
          <w:b/>
        </w:rPr>
        <w:t>Registro (fila):</w:t>
      </w:r>
      <w:r>
        <w:t xml:space="preserve"> un elemento concreto, por ejemplo la "Bodega 2 – Puerto Quetzal Patio B".</w:t>
      </w:r>
    </w:p>
    <w:p>
      <w:pPr>
        <w:pStyle w:val="ListBullet"/>
      </w:pPr>
      <w:r>
        <w:rPr>
          <w:b/>
        </w:rPr>
        <w:t>Campo (columna):</w:t>
      </w:r>
      <w:r>
        <w:t xml:space="preserve"> una característica que tienen todos los registros, por ejemplo </w:t>
      </w:r>
      <w:r>
        <w:rPr>
          <w:rFonts w:ascii="Consolas" w:hAnsi="Consolas"/>
          <w:sz w:val="19"/>
        </w:rPr>
        <w:t>capacidad_m3</w:t>
      </w:r>
      <w:r>
        <w:t>.</w:t>
      </w:r>
    </w:p>
    <w:p>
      <w:pPr>
        <w:pStyle w:val="ListBullet"/>
      </w:pPr>
      <w:r>
        <w:rPr>
          <w:b/>
        </w:rPr>
        <w:t>Tipos de datos comunes:</w:t>
      </w:r>
      <w:r>
        <w:t xml:space="preserve"> </w:t>
      </w:r>
      <w:r>
        <w:rPr>
          <w:rFonts w:ascii="Consolas" w:hAnsi="Consolas"/>
          <w:sz w:val="19"/>
        </w:rPr>
        <w:t>INT</w:t>
      </w:r>
      <w:r>
        <w:t xml:space="preserve"> e </w:t>
      </w:r>
      <w:r>
        <w:rPr>
          <w:rFonts w:ascii="Consolas" w:hAnsi="Consolas"/>
          <w:sz w:val="19"/>
        </w:rPr>
        <w:t>INT AUTO_INCREMENT</w:t>
      </w:r>
      <w:r>
        <w:t xml:space="preserve"> (enteros y autoincrementales), </w:t>
      </w:r>
      <w:r>
        <w:rPr>
          <w:rFonts w:ascii="Consolas" w:hAnsi="Consolas"/>
          <w:sz w:val="19"/>
        </w:rPr>
        <w:t>DECIMAL(12,2)</w:t>
      </w:r>
      <w:r>
        <w:t xml:space="preserve"> (dinero y cantidades exactas, sin errores de redondeo), </w:t>
      </w:r>
      <w:r>
        <w:rPr>
          <w:rFonts w:ascii="Consolas" w:hAnsi="Consolas"/>
          <w:sz w:val="19"/>
        </w:rPr>
        <w:t>VARCHAR(n)</w:t>
      </w:r>
      <w:r>
        <w:t xml:space="preserve"> y </w:t>
      </w:r>
      <w:r>
        <w:rPr>
          <w:rFonts w:ascii="Consolas" w:hAnsi="Consolas"/>
          <w:sz w:val="19"/>
        </w:rPr>
        <w:t>TEXT</w:t>
      </w:r>
      <w:r>
        <w:t xml:space="preserve"> (texto), </w:t>
      </w:r>
      <w:r>
        <w:rPr>
          <w:rFonts w:ascii="Consolas" w:hAnsi="Consolas"/>
          <w:sz w:val="19"/>
        </w:rPr>
        <w:t>CHAR(2)</w:t>
      </w:r>
      <w:r>
        <w:t xml:space="preserve"> (texto de largo fijo, como el código ISO "CN"), </w:t>
      </w:r>
      <w:r>
        <w:rPr>
          <w:rFonts w:ascii="Consolas" w:hAnsi="Consolas"/>
          <w:sz w:val="19"/>
        </w:rPr>
        <w:t>DATE</w:t>
      </w:r>
      <w:r>
        <w:t xml:space="preserve"> y </w:t>
      </w:r>
      <w:r>
        <w:rPr>
          <w:rFonts w:ascii="Consolas" w:hAnsi="Consolas"/>
          <w:sz w:val="19"/>
        </w:rPr>
        <w:t>DATETIME</w:t>
      </w:r>
      <w:r>
        <w:t>/</w:t>
      </w:r>
      <w:r>
        <w:rPr>
          <w:rFonts w:ascii="Consolas" w:hAnsi="Consolas"/>
          <w:sz w:val="19"/>
        </w:rPr>
        <w:t>TIMESTAMP</w:t>
      </w:r>
      <w:r>
        <w:t xml:space="preserve"> (fechas y fecha-hora) y </w:t>
      </w:r>
      <w:r>
        <w:rPr>
          <w:rFonts w:ascii="Consolas" w:hAnsi="Consolas"/>
          <w:sz w:val="19"/>
        </w:rPr>
        <w:t>BOOLEAN</w:t>
      </w:r>
      <w:r>
        <w:t xml:space="preserve"> (verdadero/falso).</w:t>
      </w:r>
    </w:p>
    <w:p>
      <w:pPr>
        <w:pStyle w:val="Heading2"/>
      </w:pPr>
      <w:r>
        <w:t>4. Llave primaria, foránea y compuesta</w:t>
      </w:r>
    </w:p>
    <w:p>
      <w:pPr>
        <w:pStyle w:val="ListBullet"/>
      </w:pPr>
      <w:r>
        <w:rPr>
          <w:b/>
        </w:rPr>
        <w:t>Llave primaria (PK):</w:t>
      </w:r>
      <w:r>
        <w:t xml:space="preserve"> columna que identifica de forma única cada fila y no puede ser nula. Ej.: </w:t>
      </w:r>
      <w:r>
        <w:rPr>
          <w:rFonts w:ascii="Consolas" w:hAnsi="Consolas"/>
          <w:sz w:val="19"/>
        </w:rPr>
        <w:t>id_declaracion</w:t>
      </w:r>
      <w:r>
        <w:t>.</w:t>
      </w:r>
    </w:p>
    <w:p>
      <w:pPr>
        <w:pStyle w:val="ListBullet"/>
      </w:pPr>
      <w:r>
        <w:rPr>
          <w:b/>
        </w:rPr>
        <w:t>Llave foránea (FK):</w:t>
      </w:r>
      <w:r>
        <w:t xml:space="preserve"> columna que apunta a la PK de otra tabla y así crea la relación. Ej.: </w:t>
      </w:r>
      <w:r>
        <w:rPr>
          <w:rFonts w:ascii="Consolas" w:hAnsi="Consolas"/>
          <w:sz w:val="19"/>
        </w:rPr>
        <w:t>declaracion.id_pais_origen</w:t>
      </w:r>
      <w:r>
        <w:t xml:space="preserve"> → </w:t>
      </w:r>
      <w:r>
        <w:rPr>
          <w:rFonts w:ascii="Consolas" w:hAnsi="Consolas"/>
          <w:sz w:val="19"/>
        </w:rPr>
        <w:t>pais.id_pais</w:t>
      </w:r>
      <w:r>
        <w:t>. El SGBD no deja registrar una declaración de un país que no existe.</w:t>
      </w:r>
    </w:p>
    <w:p>
      <w:pPr>
        <w:pStyle w:val="ListBullet"/>
      </w:pPr>
      <w:r>
        <w:rPr>
          <w:b/>
        </w:rPr>
        <w:t>Llave compuesta:</w:t>
      </w:r>
      <w:r>
        <w:t xml:space="preserve"> PK formada por dos o más columnas. En </w:t>
      </w:r>
      <w:r>
        <w:rPr>
          <w:rFonts w:ascii="Consolas" w:hAnsi="Consolas"/>
          <w:sz w:val="19"/>
        </w:rPr>
        <w:t>detalle_declaracion</w:t>
      </w:r>
      <w:r>
        <w:t xml:space="preserve"> la PK es </w:t>
      </w:r>
      <w:r>
        <w:rPr>
          <w:rFonts w:ascii="Consolas" w:hAnsi="Consolas"/>
          <w:sz w:val="19"/>
        </w:rPr>
        <w:t>(id_declaracion, id_producto)</w:t>
      </w:r>
      <w:r>
        <w:t>: un mismo producto no puede repetirse dentro de la misma declaración.</w:t>
      </w:r>
    </w:p>
    <w:p>
      <w:pPr>
        <w:pStyle w:val="Heading2"/>
      </w:pPr>
      <w:r>
        <w:t>5. Tipos de relaciones y cómo se implementan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en la aduana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Implementación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1:1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Una declaración tiene </w:t>
            </w:r>
            <w:r>
              <w:rPr>
                <w:b/>
                <w:sz w:val="19"/>
              </w:rPr>
              <w:t>una</w:t>
            </w:r>
            <w:r>
              <w:rPr>
                <w:sz w:val="19"/>
              </w:rPr>
              <w:t xml:space="preserve"> liquidación de impuestos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FK con restricción </w:t>
            </w:r>
            <w:r>
              <w:rPr>
                <w:rFonts w:ascii="Consolas" w:hAnsi="Consolas"/>
                <w:sz w:val="19"/>
              </w:rPr>
              <w:t>UNIQUE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liquidacion.id_declaracion UNIQUE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país es origen de muchas declaraciones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FK en la tabla del lado "muchos" (</w:t>
            </w:r>
            <w:r>
              <w:rPr>
                <w:rFonts w:ascii="Consolas" w:hAnsi="Consolas"/>
                <w:sz w:val="19"/>
              </w:rPr>
              <w:t>declaracion.id_pais_origen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N:M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Una declaración tiene muchos productos y un producto aparece en muchas declaraciones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Tabla intermedia </w:t>
            </w:r>
            <w:r>
              <w:rPr>
                <w:rFonts w:ascii="Consolas" w:hAnsi="Consolas"/>
                <w:sz w:val="19"/>
              </w:rPr>
              <w:t>detalle_declaracion</w:t>
            </w:r>
            <w:r>
              <w:rPr>
                <w:sz w:val="19"/>
              </w:rPr>
              <w:t xml:space="preserve"> con dos FK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Recursiva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funcionario supervisa a otros funcionarios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FK a la misma tabla (</w:t>
            </w:r>
            <w:r>
              <w:rPr>
                <w:rFonts w:ascii="Consolas" w:hAnsi="Consolas"/>
                <w:sz w:val="19"/>
              </w:rPr>
              <w:t>funcionario.id_supervisor</w:t>
            </w:r>
            <w:r>
              <w:rPr>
                <w:sz w:val="19"/>
              </w:rPr>
              <w:t>)</w:t>
            </w:r>
          </w:p>
        </w:tc>
      </w:tr>
    </w:tbl>
    <w:p/>
    <w:p>
      <w:pPr>
        <w:pStyle w:val="Heading2"/>
      </w:pPr>
      <w:r>
        <w:t>6. Integridad referencial y restricciones</w:t>
      </w:r>
    </w:p>
    <w:p>
      <w:r>
        <w:t xml:space="preserve">La </w:t>
      </w:r>
      <w:r>
        <w:rPr>
          <w:b/>
        </w:rPr>
        <w:t>integridad referencial</w:t>
      </w:r>
      <w:r>
        <w:t xml:space="preserve"> garantiza que toda FK apunte a un registro que existe: no puede haber un contenedor de una declaración inexistente, y no se puede borrar un país que tiene declaraciones. Las </w:t>
      </w:r>
      <w:r>
        <w:rPr>
          <w:b/>
        </w:rPr>
        <w:t>restricciones</w:t>
      </w:r>
      <w:r>
        <w:t xml:space="preserve"> son reglas que el SGBD verifica en cada INSERT o UPDATE:</w:t>
      </w:r>
    </w:p>
    <w:p>
      <w:pPr>
        <w:pStyle w:val="ListBullet"/>
      </w:pPr>
      <w:r>
        <w:rPr>
          <w:rFonts w:ascii="Consolas" w:hAnsi="Consolas"/>
          <w:sz w:val="19"/>
        </w:rPr>
        <w:t>NOT NULL</w:t>
      </w:r>
      <w:r>
        <w:t>: el campo es obligatorio (toda declaración debe tener fecha).</w:t>
      </w:r>
    </w:p>
    <w:p>
      <w:pPr>
        <w:pStyle w:val="ListBullet"/>
      </w:pPr>
      <w:r>
        <w:rPr>
          <w:rFonts w:ascii="Consolas" w:hAnsi="Consolas"/>
          <w:sz w:val="19"/>
        </w:rPr>
        <w:t>UNIQUE</w:t>
      </w:r>
      <w:r>
        <w:t>: no se repite (el número de DUA o el NIT).</w:t>
      </w:r>
    </w:p>
    <w:p>
      <w:pPr>
        <w:pStyle w:val="ListBullet"/>
      </w:pPr>
      <w:r>
        <w:rPr>
          <w:rFonts w:ascii="Consolas" w:hAnsi="Consolas"/>
          <w:sz w:val="19"/>
        </w:rPr>
        <w:t>CHECK</w:t>
      </w:r>
      <w:r>
        <w:t>: condición lógica (</w:t>
      </w:r>
      <w:r>
        <w:rPr>
          <w:rFonts w:ascii="Consolas" w:hAnsi="Consolas"/>
          <w:sz w:val="19"/>
        </w:rPr>
        <w:t>porcentaje_arancel BETWEEN 0 AND 100</w:t>
      </w:r>
      <w:r>
        <w:t xml:space="preserve">, </w:t>
      </w:r>
      <w:r>
        <w:rPr>
          <w:rFonts w:ascii="Consolas" w:hAnsi="Consolas"/>
          <w:sz w:val="19"/>
        </w:rPr>
        <w:t>regimen IN ('Importacion','Exportacion','Transito','Deposito')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DEFAULT</w:t>
      </w:r>
      <w:r>
        <w:t xml:space="preserve">: valor por omisión (una declaración nueva queda en estado </w:t>
      </w:r>
      <w:r>
        <w:rPr>
          <w:rFonts w:ascii="Consolas" w:hAnsi="Consolas"/>
          <w:sz w:val="19"/>
        </w:rPr>
        <w:t>'Registrada'</w:t>
      </w:r>
      <w:r>
        <w:t>).</w:t>
      </w:r>
    </w:p>
    <w:p>
      <w:pPr>
        <w:pStyle w:val="Heading2"/>
      </w:pPr>
      <w:r>
        <w:t>7. DDL, DML y sentencias básicas</w:t>
      </w:r>
    </w:p>
    <w:p>
      <w:pPr>
        <w:pStyle w:val="ListBullet"/>
      </w:pPr>
      <w:r>
        <w:rPr>
          <w:b/>
        </w:rPr>
        <w:t>DDL (Data Definition Language)</w:t>
      </w:r>
      <w:r>
        <w:t xml:space="preserve"> define la estructura: </w:t>
      </w:r>
      <w:r>
        <w:rPr>
          <w:rFonts w:ascii="Consolas" w:hAnsi="Consolas"/>
          <w:sz w:val="19"/>
        </w:rPr>
        <w:t>CREATE</w:t>
      </w:r>
      <w:r>
        <w:t xml:space="preserve">, </w:t>
      </w:r>
      <w:r>
        <w:rPr>
          <w:rFonts w:ascii="Consolas" w:hAnsi="Consolas"/>
          <w:sz w:val="19"/>
        </w:rPr>
        <w:t>ALTER</w:t>
      </w:r>
      <w:r>
        <w:t xml:space="preserve">, </w:t>
      </w:r>
      <w:r>
        <w:rPr>
          <w:rFonts w:ascii="Consolas" w:hAnsi="Consolas"/>
          <w:sz w:val="19"/>
        </w:rPr>
        <w:t>DROP</w:t>
      </w:r>
      <w:r>
        <w:t>.</w:t>
      </w:r>
    </w:p>
    <w:p>
      <w:pPr>
        <w:pStyle w:val="ListBullet"/>
      </w:pPr>
      <w:r>
        <w:rPr>
          <w:b/>
        </w:rPr>
        <w:t>DML (Data Manipulation Language)</w:t>
      </w:r>
      <w:r>
        <w:t xml:space="preserve"> trabaja con los datos: </w:t>
      </w:r>
      <w:r>
        <w:rPr>
          <w:rFonts w:ascii="Consolas" w:hAnsi="Consolas"/>
          <w:sz w:val="19"/>
        </w:rPr>
        <w:t>INSERT</w:t>
      </w:r>
      <w:r>
        <w:t xml:space="preserve">, </w:t>
      </w:r>
      <w:r>
        <w:rPr>
          <w:rFonts w:ascii="Consolas" w:hAnsi="Consolas"/>
          <w:sz w:val="19"/>
        </w:rPr>
        <w:t>SELECT</w:t>
      </w:r>
      <w:r>
        <w:t xml:space="preserve">, </w:t>
      </w:r>
      <w:r>
        <w:rPr>
          <w:rFonts w:ascii="Consolas" w:hAnsi="Consolas"/>
          <w:sz w:val="19"/>
        </w:rPr>
        <w:t>UPDATE</w:t>
      </w:r>
      <w:r>
        <w:t xml:space="preserve">, </w:t>
      </w:r>
      <w:r>
        <w:rPr>
          <w:rFonts w:ascii="Consolas" w:hAnsi="Consolas"/>
          <w:sz w:val="19"/>
        </w:rPr>
        <w:t>DELETE</w:t>
      </w:r>
      <w:r>
        <w:t>.</w:t>
      </w:r>
    </w:p>
    <w:p>
      <w:r>
        <w:rPr>
          <w:rFonts w:ascii="Consolas" w:hAnsi="Consolas"/>
          <w:sz w:val="18"/>
        </w:rPr>
        <w:t>CREATE TABLE pais (id_pais INT AUTO_INCREMENT PRIMARY KEY, nombre VARCHAR(60) NOT NULL UNIQUE);</w:t>
        <w:br/>
        <w:t>INSERT INTO pais (nombre) VALUES ('China');</w:t>
        <w:br/>
        <w:t>SELECT nombre FROM pais WHERE nombre LIKE 'c%';</w:t>
        <w:br/>
        <w:t>UPDATE declaracion SET estado = 'Liberada' WHERE numero = 'DUA-2026-0013';</w:t>
        <w:br/>
        <w:t>DELETE FROM contenedor WHERE id_contenedor = 40;</w:t>
        <w:br/>
        <w:t>-- JOIN: unir tablas por sus llaves</w:t>
        <w:br/>
        <w:t>SELECT d.numero, p.nombre AS pais</w:t>
        <w:br/>
        <w:t>FROM declaracion d JOIN pais p ON p.id_pais = d.id_pais_origen;</w:t>
      </w:r>
    </w:p>
    <w:p>
      <w:r>
        <w:rPr>
          <w:rFonts w:ascii="Consolas" w:hAnsi="Consolas"/>
          <w:sz w:val="19"/>
        </w:rPr>
        <w:t>JOIN</w:t>
      </w:r>
      <w:r>
        <w:t xml:space="preserve"> (o </w:t>
      </w:r>
      <w:r>
        <w:rPr>
          <w:rFonts w:ascii="Consolas" w:hAnsi="Consolas"/>
          <w:sz w:val="19"/>
        </w:rPr>
        <w:t>INNER JOIN</w:t>
      </w:r>
      <w:r>
        <w:t xml:space="preserve">) devuelve solo las filas que coinciden en ambas tablas; </w:t>
      </w:r>
      <w:r>
        <w:rPr>
          <w:rFonts w:ascii="Consolas" w:hAnsi="Consolas"/>
          <w:sz w:val="19"/>
        </w:rPr>
        <w:t>LEFT JOIN</w:t>
      </w:r>
      <w:r>
        <w:t xml:space="preserve"> devuelve además las filas de la tabla izquierda sin pareja (en nuestra consulta Q10 aparecen funcionarios con 0 inspecciones gracias a </w:t>
      </w:r>
      <w:r>
        <w:rPr>
          <w:rFonts w:ascii="Consolas" w:hAnsi="Consolas"/>
          <w:sz w:val="19"/>
        </w:rPr>
        <w:t>LEFT JOIN</w:t>
      </w:r>
      <w:r>
        <w:t>).</w:t>
      </w:r>
    </w:p>
    <w:p>
      <w:pPr>
        <w:pStyle w:val="Heading2"/>
      </w:pPr>
      <w:r>
        <w:t>8. Normalización (1FN, 2FN y 3FN)</w:t>
      </w:r>
    </w:p>
    <w:p>
      <w:r>
        <w:t xml:space="preserve">Normalizar es organizar las tablas para </w:t>
      </w:r>
      <w:r>
        <w:rPr>
          <w:b/>
        </w:rPr>
        <w:t>evitar datos repetidos y contradicciones</w:t>
      </w:r>
      <w:r>
        <w:t>.</w:t>
      </w:r>
    </w:p>
    <w:p>
      <w:pPr>
        <w:pStyle w:val="ListBullet"/>
      </w:pPr>
      <w:r>
        <w:rPr>
          <w:b/>
        </w:rPr>
        <w:t>1FN:</w:t>
      </w:r>
      <w:r>
        <w:t xml:space="preserve"> cada celda guarda un solo valor y no hay grupos repetidos. Mal: una columna </w:t>
      </w:r>
      <w:r>
        <w:rPr>
          <w:rFonts w:ascii="Consolas" w:hAnsi="Consolas"/>
          <w:sz w:val="19"/>
        </w:rPr>
        <w:t>productos = "laptops, celulares"</w:t>
      </w:r>
      <w:r>
        <w:t xml:space="preserve">. Bien: una fila por producto en </w:t>
      </w:r>
      <w:r>
        <w:rPr>
          <w:rFonts w:ascii="Consolas" w:hAnsi="Consolas"/>
          <w:sz w:val="19"/>
        </w:rPr>
        <w:t>detalle_declaracion</w:t>
      </w:r>
      <w:r>
        <w:t>.</w:t>
      </w:r>
    </w:p>
    <w:p>
      <w:pPr>
        <w:pStyle w:val="ListBullet"/>
      </w:pPr>
      <w:r>
        <w:rPr>
          <w:b/>
        </w:rPr>
        <w:t>2FN:</w:t>
      </w:r>
      <w:r>
        <w:t xml:space="preserve"> está en 1FN y, si la PK es compuesta, cada columna depende de </w:t>
      </w:r>
      <w:r>
        <w:rPr>
          <w:b/>
        </w:rPr>
        <w:t>toda</w:t>
      </w:r>
      <w:r>
        <w:t xml:space="preserve"> la llave. En </w:t>
      </w:r>
      <w:r>
        <w:rPr>
          <w:rFonts w:ascii="Consolas" w:hAnsi="Consolas"/>
          <w:sz w:val="19"/>
        </w:rPr>
        <w:t>detalle_declaracion (id_declaracion, id_producto)</w:t>
      </w:r>
      <w:r>
        <w:t xml:space="preserve"> la </w:t>
      </w:r>
      <w:r>
        <w:rPr>
          <w:rFonts w:ascii="Consolas" w:hAnsi="Consolas"/>
          <w:sz w:val="19"/>
        </w:rPr>
        <w:t>cantidad</w:t>
      </w:r>
      <w:r>
        <w:t xml:space="preserve"> depende de ambos; la </w:t>
      </w:r>
      <w:r>
        <w:rPr>
          <w:rFonts w:ascii="Consolas" w:hAnsi="Consolas"/>
          <w:sz w:val="19"/>
        </w:rPr>
        <w:t>descripcion</w:t>
      </w:r>
      <w:r>
        <w:t xml:space="preserve"> del producto depende solo de </w:t>
      </w:r>
      <w:r>
        <w:rPr>
          <w:rFonts w:ascii="Consolas" w:hAnsi="Consolas"/>
          <w:sz w:val="19"/>
        </w:rPr>
        <w:t>id_producto</w:t>
      </w:r>
      <w:r>
        <w:t xml:space="preserve">, por eso vive en </w:t>
      </w:r>
      <w:r>
        <w:rPr>
          <w:rFonts w:ascii="Consolas" w:hAnsi="Consolas"/>
          <w:sz w:val="19"/>
        </w:rPr>
        <w:t>producto</w:t>
      </w:r>
      <w:r>
        <w:t>.</w:t>
      </w:r>
    </w:p>
    <w:p>
      <w:pPr>
        <w:pStyle w:val="ListBullet"/>
      </w:pPr>
      <w:r>
        <w:rPr>
          <w:b/>
        </w:rPr>
        <w:t>3FN:</w:t>
      </w:r>
      <w:r>
        <w:t xml:space="preserve"> está en 2FN y no hay dependencias transitivas (una columna no clave que depende de otra columna no clave). El </w:t>
      </w:r>
      <w:r>
        <w:rPr>
          <w:rFonts w:ascii="Consolas" w:hAnsi="Consolas"/>
          <w:sz w:val="19"/>
        </w:rPr>
        <w:t>porcentaje_arancel</w:t>
      </w:r>
      <w:r>
        <w:t xml:space="preserve"> depende de la partida, no del producto; por eso se separó en </w:t>
      </w:r>
      <w:r>
        <w:rPr>
          <w:rFonts w:ascii="Consolas" w:hAnsi="Consolas"/>
          <w:sz w:val="19"/>
        </w:rPr>
        <w:t>partida_arancelaria</w:t>
      </w:r>
      <w:r>
        <w:t xml:space="preserve"> y el producto solo guarda </w:t>
      </w:r>
      <w:r>
        <w:rPr>
          <w:rFonts w:ascii="Consolas" w:hAnsi="Consolas"/>
          <w:sz w:val="19"/>
        </w:rPr>
        <w:t>id_partida</w:t>
      </w:r>
      <w:r>
        <w:t>. Si cambia el arancel, se actualiza en un solo lugar.</w:t>
      </w:r>
    </w:p>
    <w:p>
      <w:pPr>
        <w:pStyle w:val="Heading2"/>
      </w:pPr>
      <w:r>
        <w:t>9. Diagrama Entidad-Relación y notaciones</w:t>
      </w:r>
    </w:p>
    <w:p>
      <w:r>
        <w:t xml:space="preserve">El </w:t>
      </w:r>
      <w:r>
        <w:rPr>
          <w:b/>
        </w:rPr>
        <w:t>DER</w:t>
      </w:r>
      <w:r>
        <w:t xml:space="preserve"> es el "plano" de la base de datos: muestra entidades (tablas), atributos y relaciones con su cardinalidad antes de escribir SQL.</w:t>
      </w:r>
    </w:p>
    <w:p>
      <w:pPr>
        <w:pStyle w:val="ListBullet"/>
      </w:pPr>
      <w:r>
        <w:rPr>
          <w:b/>
        </w:rPr>
        <w:t>Notación de Chen:</w:t>
      </w:r>
      <w:r>
        <w:t xml:space="preserve"> entidades en rectángulos, atributos en óvalos y relaciones en rombos, con la cardinalidad (1, N, M) escrita sobre las líneas. Es muy didáctica pero ocupa mucho espacio.</w:t>
      </w:r>
    </w:p>
    <w:p>
      <w:pPr>
        <w:pStyle w:val="ListBullet"/>
      </w:pPr>
      <w:r>
        <w:rPr>
          <w:b/>
        </w:rPr>
        <w:t>Notación pata de gallo (Crow's Foot):</w:t>
      </w:r>
      <w:r>
        <w:t xml:space="preserve"> cada entidad es una caja con sus atributos; los extremos de la línea indican la cardinalidad: </w:t>
      </w:r>
      <w:r>
        <w:rPr>
          <w:rFonts w:ascii="Consolas" w:hAnsi="Consolas"/>
          <w:sz w:val="19"/>
        </w:rPr>
        <w:t>||</w:t>
      </w:r>
      <w:r>
        <w:t xml:space="preserve"> uno y solo uno, </w:t>
      </w:r>
      <w:r>
        <w:rPr>
          <w:rFonts w:ascii="Consolas" w:hAnsi="Consolas"/>
          <w:sz w:val="19"/>
        </w:rPr>
        <w:t>o|</w:t>
      </w:r>
      <w:r>
        <w:t xml:space="preserve"> cero o uno, </w:t>
      </w:r>
      <w:r>
        <w:rPr>
          <w:rFonts w:ascii="Consolas" w:hAnsi="Consolas"/>
          <w:sz w:val="19"/>
        </w:rPr>
        <w:t>|&lt;</w:t>
      </w:r>
      <w:r>
        <w:t xml:space="preserve"> uno o muchos y </w:t>
      </w:r>
      <w:r>
        <w:rPr>
          <w:rFonts w:ascii="Consolas" w:hAnsi="Consolas"/>
          <w:sz w:val="19"/>
        </w:rPr>
        <w:t>o&lt;</w:t>
      </w:r>
      <w:r>
        <w:t xml:space="preserve"> cero o muchos (la "pata de gallo"). Es la que usan herramientas como dbdiagram.io y MySQL Workbench, y la que usamos en nuestro diagrama.</w:t>
      </w:r>
    </w:p>
    <w:p>
      <w:pPr>
        <w:pStyle w:val="Heading1"/>
      </w:pPr>
      <w:r>
        <w:t>B. Gestores de bases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SQLite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MySQL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Arquitectura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Archivo único, sin servidor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Cliente-servidor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Cliente-servidor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Instalación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más simple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Fácil (XAMPP, Docker)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Fácil; gratis en la nube con Supabase o Neon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Conexión con n8n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Sin nodo nativo para el agente (requiere trucos o migrar)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Nodo nativo MySQL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Nodo nativo Postgres (también como herramienta del agente)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Usuarios y permisos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 tiene usuarios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Sí (</w:t>
            </w:r>
            <w:r>
              <w:rPr>
                <w:rFonts w:ascii="Consolas" w:hAnsi="Consolas"/>
                <w:sz w:val="19"/>
              </w:rPr>
              <w:t>CREATE USER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GRANT SELECT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Sí, muy completos: roles, solo lectura, Row Level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Restricciones </w:t>
            </w:r>
            <w:r>
              <w:rPr>
                <w:rFonts w:ascii="Consolas" w:hAnsi="Consolas"/>
                <w:sz w:val="19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Sí (desde 8.0.16)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Sí, desde siempre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Extras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Muy usado en web (WordPress, PHP); columnas generadas, </w:t>
            </w:r>
            <w:r>
              <w:rPr>
                <w:rFonts w:ascii="Consolas" w:hAnsi="Consolas"/>
                <w:sz w:val="19"/>
              </w:rPr>
              <w:t>REGEXP_LIKE</w:t>
            </w:r>
            <w:r>
              <w:rPr>
                <w:sz w:val="19"/>
              </w:rPr>
              <w:t>, tipo JSON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FILTER</w:t>
            </w:r>
            <w:r>
              <w:rPr>
                <w:sz w:val="19"/>
              </w:rPr>
              <w:t>, Row Level Security, tipos avanzados</w:t>
            </w:r>
          </w:p>
        </w:tc>
      </w:tr>
    </w:tbl>
    <w:p/>
    <w:p>
      <w:r>
        <w:rPr>
          <w:b/>
        </w:rPr>
        <w:t>Elegimos MySQL 8</w:t>
      </w:r>
      <w:r>
        <w:t xml:space="preserve"> porque: (1) n8n tiene un nodo nativo de MySQL que el agente puede usar directamente como herramienta; (2) permite crear el usuario </w:t>
      </w:r>
      <w:r>
        <w:rPr>
          <w:rFonts w:ascii="Consolas" w:hAnsi="Consolas"/>
          <w:sz w:val="19"/>
        </w:rPr>
        <w:t>agente_lectura</w:t>
      </w:r>
      <w:r>
        <w:t xml:space="preserve"> con </w:t>
      </w:r>
      <w:r>
        <w:rPr>
          <w:rFonts w:ascii="Consolas" w:hAnsi="Consolas"/>
          <w:sz w:val="19"/>
        </w:rPr>
        <w:t>GRANT SELECT</w:t>
      </w:r>
      <w:r>
        <w:t xml:space="preserve"> únicamente sobre la base </w:t>
      </w:r>
      <w:r>
        <w:rPr>
          <w:rFonts w:ascii="Consolas" w:hAnsi="Consolas"/>
          <w:sz w:val="19"/>
        </w:rPr>
        <w:t>aduana</w:t>
      </w:r>
      <w:r>
        <w:t xml:space="preserve">, que es justo lo que pide el laboratorio por seguridad; (3) ya lo teníamos instalado junto con </w:t>
      </w:r>
      <w:r>
        <w:rPr>
          <w:b/>
        </w:rPr>
        <w:t>MySQL Workbench</w:t>
      </w:r>
      <w:r>
        <w:t xml:space="preserve">, que sirve para ejecutar el script y ver las tablas; (4) es el gestor más usado en aplicaciones web, y desde la versión 8 valida las restricciones </w:t>
      </w:r>
      <w:r>
        <w:rPr>
          <w:rFonts w:ascii="Consolas" w:hAnsi="Consolas"/>
          <w:sz w:val="19"/>
        </w:rPr>
        <w:t>CHECK</w:t>
      </w:r>
      <w:r>
        <w:t xml:space="preserve"> y permite columnas calculadas (usamos una para </w:t>
      </w:r>
      <w:r>
        <w:rPr>
          <w:rFonts w:ascii="Consolas" w:hAnsi="Consolas"/>
          <w:sz w:val="19"/>
        </w:rPr>
        <w:t>total_pagar</w:t>
      </w:r>
      <w:r>
        <w:t xml:space="preserve">). Usamos el juego de caracteres </w:t>
      </w:r>
      <w:r>
        <w:rPr>
          <w:rFonts w:ascii="Consolas" w:hAnsi="Consolas"/>
          <w:sz w:val="19"/>
        </w:rPr>
        <w:t>utf8mb4</w:t>
      </w:r>
      <w:r>
        <w:t xml:space="preserve"> con la intercalación </w:t>
      </w:r>
      <w:r>
        <w:rPr>
          <w:rFonts w:ascii="Consolas" w:hAnsi="Consolas"/>
          <w:sz w:val="19"/>
        </w:rPr>
        <w:t>utf8mb4_0900_ai_ci</w:t>
      </w:r>
      <w:r>
        <w:t>, que guarda tildes y ñ y hace que las búsquedas no distingan mayúsculas ni tildes ('mexico' encuentra 'México'), algo muy útil para el agente. El script se ejecuta sin errores de principio a fin (incluso dos veces seguidas, porque primero borra las tablas si existen). También preparamos una versión para PostgreSQL por si se quiere usar Supabase.</w:t>
      </w:r>
    </w:p>
    <w:p>
      <w:pPr>
        <w:pStyle w:val="Heading1"/>
      </w:pPr>
      <w:r>
        <w:t>C. n8n y agentes de IA</w:t>
      </w:r>
    </w:p>
    <w:p>
      <w:pPr>
        <w:pStyle w:val="ListNumber"/>
      </w:pPr>
      <w:r>
        <w:rPr>
          <w:b/>
        </w:rPr>
        <w:t>n8n</w:t>
      </w:r>
      <w:r>
        <w:t xml:space="preserve"> es una herramienta de automatización de flujos de trabajo (</w:t>
      </w:r>
      <w:r>
        <w:rPr>
          <w:i/>
        </w:rPr>
        <w:t>workflows</w:t>
      </w:r>
      <w:r>
        <w:t>) de código abierto. Un workflow es una secuencia de pasos que se ejecuta sola cuando ocurre algo: "cuando llegue un mensaje → consulta la base de datos → responde". Se arma visualmente conectando cajas, sin tener que programar todo.</w:t>
      </w:r>
    </w:p>
    <w:p>
      <w:pPr>
        <w:pStyle w:val="ListNumber"/>
      </w:pPr>
      <w:r>
        <w:rPr>
          <w:b/>
        </w:rPr>
        <w:t>Nodo:</w:t>
      </w:r>
      <w:r>
        <w:t xml:space="preserve"> cada caja del flujo; hace una tarea (consultar MySQL, llamar a un modelo de IA). </w:t>
      </w:r>
      <w:r>
        <w:rPr>
          <w:b/>
        </w:rPr>
        <w:t>Trigger (disparador):</w:t>
      </w:r>
      <w:r>
        <w:t xml:space="preserve"> el nodo que inicia el flujo (en nuestro caso el </w:t>
      </w:r>
      <w:r>
        <w:rPr>
          <w:i/>
        </w:rPr>
        <w:t>Chat Trigger</w:t>
      </w:r>
      <w:r>
        <w:t xml:space="preserve">, que abre una ventana de chat). </w:t>
      </w:r>
      <w:r>
        <w:rPr>
          <w:b/>
        </w:rPr>
        <w:t>Credencial:</w:t>
      </w:r>
      <w:r>
        <w:t xml:space="preserve"> los datos de acceso a un servicio (usuario y clave de la base de datos, API key de Gemini) que n8n guarda cifrados aparte del flujo; por eso al exportar el JSON no se incluyen contraseñas.</w:t>
      </w:r>
    </w:p>
    <w:p>
      <w:pPr>
        <w:pStyle w:val="ListNumber"/>
      </w:pPr>
      <w:r>
        <w:rPr>
          <w:b/>
        </w:rPr>
        <w:t>Agente de IA vs. chatbot normal:</w:t>
      </w:r>
      <w:r>
        <w:t xml:space="preserve"> un chatbot tradicional responde con reglas o respuestas fijas ("si escribe </w:t>
      </w:r>
      <w:r>
        <w:rPr>
          <w:i/>
        </w:rPr>
        <w:t>horario</w:t>
      </w:r>
      <w:r>
        <w:t xml:space="preserve"> → responde 8 a 5"). Un </w:t>
      </w:r>
      <w:r>
        <w:rPr>
          <w:b/>
        </w:rPr>
        <w:t>agente</w:t>
      </w:r>
      <w:r>
        <w:t xml:space="preserve"> usa un modelo de lenguaje para </w:t>
      </w:r>
      <w:r>
        <w:rPr>
          <w:b/>
        </w:rPr>
        <w:t>razonar</w:t>
      </w:r>
      <w:r>
        <w:t>, decide qué herramienta usar, la ejecuta, revisa el resultado y vuelve a intentar si falló. Nuestro agente traduce "¿qué mercancías de China siguen retenidas en la bodega 2?" a una consulta SQL, la ejecuta y redacta la respuesta.</w:t>
      </w:r>
    </w:p>
    <w:p>
      <w:pPr>
        <w:pStyle w:val="ListNumber"/>
      </w:pPr>
      <w:r>
        <w:rPr>
          <w:b/>
        </w:rPr>
        <w:t>LLM (Large Language Model):</w:t>
      </w:r>
      <w:r>
        <w:t xml:space="preserve"> modelo entrenado con enormes cantidades de texto que predice y genera lenguaje (Gemini, GPT, Claude). Las </w:t>
      </w:r>
      <w:r>
        <w:rPr>
          <w:b/>
        </w:rPr>
        <w:t>herramientas (tools)</w:t>
      </w:r>
      <w:r>
        <w:t xml:space="preserve"> son capacidades que le damos al agente para actuar fuera del modelo: consultar una base de datos, buscar en la web, enviar un correo. Sin herramientas, el LLM solo "inventaría" la respuesta; con la herramienta MySQL responde con datos reales.</w:t>
      </w:r>
    </w:p>
    <w:p>
      <w:pPr>
        <w:pStyle w:val="ListNumber"/>
      </w:pPr>
      <w:r>
        <w:rPr>
          <w:b/>
        </w:rPr>
        <w:t>Consulta segura:</w:t>
      </w:r>
      <w:r>
        <w:t xml:space="preserve"> (a) el agente se conecta con un usuario </w:t>
      </w:r>
      <w:r>
        <w:rPr>
          <w:b/>
        </w:rPr>
        <w:t>de solo lectura</w:t>
      </w:r>
      <w:r>
        <w:t xml:space="preserve"> (</w:t>
      </w:r>
      <w:r>
        <w:rPr>
          <w:rFonts w:ascii="Consolas" w:hAnsi="Consolas"/>
          <w:sz w:val="19"/>
        </w:rPr>
        <w:t>agente_lectura</w:t>
      </w:r>
      <w:r>
        <w:t xml:space="preserve">) que solo tiene </w:t>
      </w:r>
      <w:r>
        <w:rPr>
          <w:rFonts w:ascii="Consolas" w:hAnsi="Consolas"/>
          <w:sz w:val="19"/>
        </w:rPr>
        <w:t>GRANT SELECT ON aduana.*</w:t>
      </w:r>
      <w:r>
        <w:t xml:space="preserve"> y como máximo 5 conexiones simultáneas; probamos que un </w:t>
      </w:r>
      <w:r>
        <w:rPr>
          <w:rFonts w:ascii="Consolas" w:hAnsi="Consolas"/>
          <w:sz w:val="19"/>
        </w:rPr>
        <w:t>DELETE</w:t>
      </w:r>
      <w:r>
        <w:t xml:space="preserve">, </w:t>
      </w:r>
      <w:r>
        <w:rPr>
          <w:rFonts w:ascii="Consolas" w:hAnsi="Consolas"/>
          <w:sz w:val="19"/>
        </w:rPr>
        <w:t>UPDATE</w:t>
      </w:r>
      <w:r>
        <w:t xml:space="preserve">, </w:t>
      </w:r>
      <w:r>
        <w:rPr>
          <w:rFonts w:ascii="Consolas" w:hAnsi="Consolas"/>
          <w:sz w:val="19"/>
        </w:rPr>
        <w:t>INSERT</w:t>
      </w:r>
      <w:r>
        <w:t xml:space="preserve"> o </w:t>
      </w:r>
      <w:r>
        <w:rPr>
          <w:rFonts w:ascii="Consolas" w:hAnsi="Consolas"/>
          <w:sz w:val="19"/>
        </w:rPr>
        <w:t>DROP TABLE</w:t>
      </w:r>
      <w:r>
        <w:t xml:space="preserve"> con ese usuario es rechazado por MySQL (</w:t>
      </w:r>
      <w:r>
        <w:rPr>
          <w:i/>
        </w:rPr>
        <w:t>ERROR 1142: command denied</w:t>
      </w:r>
      <w:r>
        <w:t>); (b) el usuario solo puede conectarse desde la misma computadora (</w:t>
      </w:r>
      <w:r>
        <w:rPr>
          <w:rFonts w:ascii="Consolas" w:hAnsi="Consolas"/>
          <w:sz w:val="19"/>
        </w:rPr>
        <w:t>'agente_lectura'@'localhost'</w:t>
      </w:r>
      <w:r>
        <w:t xml:space="preserve">); (c) el </w:t>
      </w:r>
      <w:r>
        <w:rPr>
          <w:i/>
        </w:rPr>
        <w:t>system prompt</w:t>
      </w:r>
      <w:r>
        <w:t xml:space="preserve"> le prohíbe modificar datos, pero </w:t>
      </w:r>
      <w:r>
        <w:rPr>
          <w:b/>
        </w:rPr>
        <w:t>la seguridad real está en la base de datos</w:t>
      </w:r>
      <w:r>
        <w:t>, porque un usuario malicioso podría intentar engañar al modelo (</w:t>
      </w:r>
      <w:r>
        <w:rPr>
          <w:i/>
        </w:rPr>
        <w:t>prompt injection</w:t>
      </w:r>
      <w:r>
        <w:t>); (d) las claves se guardan en credenciales de n8n, nunca en el flujo.</w:t>
      </w:r>
    </w:p>
    <w:p>
      <w:pPr>
        <w:pStyle w:val="Heading1"/>
      </w:pPr>
      <w:r>
        <w:t>D. El dominio aduanero</w:t>
      </w:r>
    </w:p>
    <w:p>
      <w:pPr>
        <w:pStyle w:val="ListBullet"/>
      </w:pPr>
      <w:r>
        <w:rPr>
          <w:b/>
        </w:rPr>
        <w:t>Aduana:</w:t>
      </w:r>
      <w:r>
        <w:t xml:space="preserve"> institución pública que controla la entrada y salida de mercancías del país, cobra los impuestos de comercio exterior y evita el contrabando y el ingreso de productos prohibidos o peligrosos.</w:t>
      </w:r>
    </w:p>
    <w:p>
      <w:pPr>
        <w:pStyle w:val="ListBullet"/>
      </w:pPr>
      <w:r>
        <w:rPr>
          <w:b/>
        </w:rPr>
        <w:t>Declaración aduanera (DUA):</w:t>
      </w:r>
      <w:r>
        <w:t xml:space="preserve"> documento oficial en el que el importador o exportador, normalmente mediante su agente aduanal, declara qué mercancía mueve, su cantidad, valor, origen y el régimen al que se acoge. Es la entidad central de nuestro modelo.</w:t>
      </w:r>
    </w:p>
    <w:p>
      <w:pPr>
        <w:pStyle w:val="ListBullet"/>
      </w:pPr>
      <w:r>
        <w:rPr>
          <w:b/>
        </w:rPr>
        <w:t>Partida arancelaria (Sistema Armonizado):</w:t>
      </w:r>
      <w:r>
        <w:t xml:space="preserve"> código internacional de la Organización Mundial de Aduanas que clasifica todas las mercancías. Los primeros 6 dígitos son iguales en todo el mundo (ej. </w:t>
      </w:r>
      <w:r>
        <w:rPr>
          <w:rFonts w:ascii="Consolas" w:hAnsi="Consolas"/>
          <w:sz w:val="19"/>
        </w:rPr>
        <w:t>8471.30</w:t>
      </w:r>
      <w:r>
        <w:t xml:space="preserve"> = computadoras portátiles; </w:t>
      </w:r>
      <w:r>
        <w:rPr>
          <w:rFonts w:ascii="Consolas" w:hAnsi="Consolas"/>
          <w:sz w:val="19"/>
        </w:rPr>
        <w:t>8517.13</w:t>
      </w:r>
      <w:r>
        <w:t xml:space="preserve"> = teléfonos inteligentes) y cada país agrega dígitos propios. El </w:t>
      </w:r>
      <w:r>
        <w:rPr>
          <w:b/>
        </w:rPr>
        <w:t>arancel</w:t>
      </w:r>
      <w:r>
        <w:t xml:space="preserve"> es el impuesto que se paga por importar, generalmente un porcentaje del valor CIF (costo + seguro + flete) que depende de la partida; además se cobra IVA.</w:t>
      </w:r>
    </w:p>
    <w:p>
      <w:pPr>
        <w:pStyle w:val="ListBullet"/>
      </w:pPr>
      <w:r>
        <w:rPr>
          <w:b/>
        </w:rPr>
        <w:t>Regímenes básicos:</w:t>
      </w:r>
      <w:r>
        <w:t xml:space="preserve"> </w:t>
      </w:r>
      <w:r>
        <w:rPr>
          <w:b/>
        </w:rPr>
        <w:t>importación</w:t>
      </w:r>
      <w:r>
        <w:t xml:space="preserve"> (la mercancía entra para quedarse y paga impuestos); </w:t>
      </w:r>
      <w:r>
        <w:rPr>
          <w:b/>
        </w:rPr>
        <w:t>exportación</w:t>
      </w:r>
      <w:r>
        <w:t xml:space="preserve"> (sale del país, normalmente sin aranceles); </w:t>
      </w:r>
      <w:r>
        <w:rPr>
          <w:b/>
        </w:rPr>
        <w:t>tránsito</w:t>
      </w:r>
      <w:r>
        <w:t xml:space="preserve"> (cruza el país hacia otro destino sin pagar impuestos, bajo control); </w:t>
      </w:r>
      <w:r>
        <w:rPr>
          <w:b/>
        </w:rPr>
        <w:t>depósito</w:t>
      </w:r>
      <w:r>
        <w:t xml:space="preserve"> (se guarda en un almacén fiscal sin pagar impuestos hasta que se decida importarla o reexportarla).</w:t>
      </w:r>
    </w:p>
    <w:p>
      <w:pPr>
        <w:pStyle w:val="ListBullet"/>
      </w:pPr>
      <w:r>
        <w:rPr>
          <w:b/>
        </w:rPr>
        <w:t>Agente aduanal:</w:t>
      </w:r>
      <w:r>
        <w:t xml:space="preserve"> profesional con licencia autorizado para tramitar declaraciones en nombre de importadores y exportadores; clasifica la mercancía, calcula impuestos y responde ante la aduana por la información declarada.</w:t>
      </w:r>
    </w:p>
    <w:p>
      <w:pPr>
        <w:pStyle w:val="Heading1"/>
      </w:pPr>
      <w:r>
        <w:t>E. Resumen del diseño realizado</w:t>
      </w:r>
    </w:p>
    <w:p>
      <w:pPr>
        <w:pStyle w:val="ListBullet"/>
      </w:pPr>
      <w:r>
        <w:rPr>
          <w:b/>
        </w:rPr>
        <w:t>14 entidades</w:t>
      </w:r>
      <w:r>
        <w:t xml:space="preserve"> (mínimo pedido: 8): país, importador, agente aduanal, partida arancelaria, producto, funcionario, bodega, declaración, detalle de declaración, contenedor, inventario, movimiento de inventario, inspección y liquidación.</w:t>
      </w:r>
    </w:p>
    <w:p>
      <w:pPr>
        <w:pStyle w:val="ListBullet"/>
      </w:pPr>
      <w:r>
        <w:t xml:space="preserve">Relaciones </w:t>
      </w:r>
      <w:r>
        <w:rPr>
          <w:b/>
        </w:rPr>
        <w:t>1:N</w:t>
      </w:r>
      <w:r>
        <w:t xml:space="preserve"> (país–declaración, partida–producto, declaración–contenedor), </w:t>
      </w:r>
      <w:r>
        <w:rPr>
          <w:b/>
        </w:rPr>
        <w:t>N:M</w:t>
      </w:r>
      <w:r>
        <w:t xml:space="preserve"> resuelta con </w:t>
      </w:r>
      <w:r>
        <w:rPr>
          <w:rFonts w:ascii="Consolas" w:hAnsi="Consolas"/>
          <w:sz w:val="19"/>
        </w:rPr>
        <w:t>detalle_declaracion</w:t>
      </w:r>
      <w:r>
        <w:t xml:space="preserve">, </w:t>
      </w:r>
      <w:r>
        <w:rPr>
          <w:b/>
        </w:rPr>
        <w:t>1:1</w:t>
      </w:r>
      <w:r>
        <w:t xml:space="preserve"> (declaración–liquidación) y </w:t>
      </w:r>
      <w:r>
        <w:rPr>
          <w:b/>
        </w:rPr>
        <w:t>recursiva</w:t>
      </w:r>
      <w:r>
        <w:t xml:space="preserve"> (funcionario–supervisor).</w:t>
      </w:r>
    </w:p>
    <w:p>
      <w:pPr>
        <w:pStyle w:val="ListBullet"/>
      </w:pPr>
      <w:r>
        <w:t>Datos de prueba coherentes: 25 declaraciones de agosto a octubre de 2026, 18 países reales, partidas del Sistema Armonizado reales, arancel e IVA (12 %) calculados a partir del valor declarado; entre 15 y 58 registros por tabla.</w:t>
      </w:r>
    </w:p>
    <w:p>
      <w:pPr>
        <w:pStyle w:val="ListBullet"/>
      </w:pPr>
      <w:r>
        <w:t xml:space="preserve">13 consultas </w:t>
      </w:r>
      <w:r>
        <w:rPr>
          <w:rFonts w:ascii="Consolas" w:hAnsi="Consolas"/>
          <w:sz w:val="19"/>
        </w:rPr>
        <w:t>SELECT</w:t>
      </w:r>
      <w:r>
        <w:t xml:space="preserve"> que responden preguntas del negocio; 8 de ellas combinan a la vez </w:t>
      </w:r>
      <w:r>
        <w:rPr>
          <w:rFonts w:ascii="Consolas" w:hAnsi="Consolas"/>
          <w:sz w:val="19"/>
        </w:rPr>
        <w:t>JOIN</w:t>
      </w:r>
      <w:r>
        <w:t xml:space="preserve">, </w:t>
      </w:r>
      <w:r>
        <w:rPr>
          <w:rFonts w:ascii="Consolas" w:hAnsi="Consolas"/>
          <w:sz w:val="19"/>
        </w:rPr>
        <w:t>WHERE</w:t>
      </w:r>
      <w:r>
        <w:t xml:space="preserve">, </w:t>
      </w:r>
      <w:r>
        <w:rPr>
          <w:rFonts w:ascii="Consolas" w:hAnsi="Consolas"/>
          <w:sz w:val="19"/>
        </w:rPr>
        <w:t>GROUP BY</w:t>
      </w:r>
      <w:r>
        <w:t xml:space="preserve"> y </w:t>
      </w:r>
      <w:r>
        <w:rPr>
          <w:rFonts w:ascii="Consolas" w:hAnsi="Consolas"/>
          <w:sz w:val="19"/>
        </w:rPr>
        <w:t>ORDER BY</w:t>
      </w:r>
      <w:r>
        <w:t>.</w:t>
      </w:r>
    </w:p>
    <w:p>
      <w:pPr>
        <w:pStyle w:val="ListBullet"/>
      </w:pPr>
      <w:r>
        <w:t>Agente en n8n: Chat Trigger → AI Agent (Gemini) + memoria + herramienta MySQL con usuario de solo lectura.</w:t>
      </w:r>
    </w:p>
    <w:p>
      <w:pPr>
        <w:pStyle w:val="Heading1"/>
      </w:pPr>
      <w:r>
        <w:t>Uso de IA</w:t>
      </w:r>
    </w:p>
    <w:p>
      <w:r>
        <w:rPr>
          <w:b/>
        </w:rPr>
        <w:t>Herramientas utilizadas:</w:t>
      </w:r>
      <w:r>
        <w:t xml:space="preserve"> Claude (Anthropic) como asistente principal para explicar conceptos, revisar el script SQL y preparar el flujo de n8n; documentación oficial de MySQL 8, MySQL Workbench y n8n para verificar lo que la IA proponía; Google Gemini como modelo de lenguaje del agente.</w:t>
      </w:r>
    </w:p>
    <w:p>
      <w:r>
        <w:rPr>
          <w:b/>
        </w:rPr>
        <w:t>Ejemplos de prompts que escribimos:</w:t>
      </w:r>
    </w:p>
    <w:p>
      <w:pPr>
        <w:pStyle w:val="ListNumber"/>
      </w:pPr>
      <w:r>
        <w:rPr>
          <w:i/>
        </w:rPr>
        <w:t>"Explícame como si fuera principiante qué es una llave foránea y dame un ejemplo con una aduana que recibe contenedores de China."</w:t>
      </w:r>
    </w:p>
    <w:p>
      <w:pPr>
        <w:pStyle w:val="ListNumber"/>
      </w:pPr>
      <w:r>
        <w:rPr>
          <w:i/>
        </w:rPr>
        <w:t>"Analiza este laboratorio y ayúdame a hacerlo: investigación, diagrama entidad-relación, base de datos en MySQL, y el agente en n8n."</w:t>
      </w:r>
    </w:p>
    <w:p>
      <w:pPr>
        <w:pStyle w:val="ListNumber"/>
      </w:pPr>
      <w:r>
        <w:rPr>
          <w:i/>
        </w:rPr>
        <w:t>"Revisa mis CREATE TABLE: ¿qué restricciones CHECK, UNIQUE y DEFAULT le faltan a la tabla declaración?"</w:t>
      </w:r>
    </w:p>
    <w:p>
      <w:pPr>
        <w:pStyle w:val="ListNumber"/>
      </w:pPr>
      <w:r>
        <w:rPr>
          <w:i/>
        </w:rPr>
        <w:t>"Genera datos de prueba realistas: países reales, partidas del Sistema Armonizado reales y fechas lógicas (la inspección no puede ser antes de la declaración)."</w:t>
      </w:r>
    </w:p>
    <w:p>
      <w:pPr>
        <w:pStyle w:val="ListNumber"/>
      </w:pPr>
      <w:r>
        <w:rPr>
          <w:i/>
        </w:rPr>
        <w:t>"¿Cómo creo en MySQL un usuario que solo pueda hacer SELECT, para que el agente de n8n no pueda borrar datos?"</w:t>
      </w:r>
    </w:p>
    <w:p>
      <w:pPr>
        <w:pStyle w:val="ListNumber"/>
      </w:pPr>
      <w:r>
        <w:rPr>
          <w:i/>
        </w:rPr>
        <w:t>"Me da el error `ERROR 1142: DELETE command denied to user 'agente_lectura'`, ¿qué significa?"</w:t>
      </w:r>
      <w:r>
        <w:t xml:space="preserve"> (era justo la prueba de que el usuario de solo lectura funcionaba).</w:t>
      </w:r>
    </w:p>
    <w:p>
      <w:r>
        <w:rPr>
          <w:b/>
        </w:rPr>
        <w:t>Qué aprendimos en el proceso:</w:t>
      </w:r>
    </w:p>
    <w:p>
      <w:pPr>
        <w:pStyle w:val="ListBullet"/>
      </w:pPr>
      <w:r>
        <w:t xml:space="preserve">Que el diagrama se hace </w:t>
      </w:r>
      <w:r>
        <w:rPr>
          <w:b/>
        </w:rPr>
        <w:t>antes</w:t>
      </w:r>
      <w:r>
        <w:t xml:space="preserve"> del SQL: al dibujar la relación declaración–producto descubrimos que era N:M y que necesitaba una tabla intermedia con llave compuesta.</w:t>
      </w:r>
    </w:p>
    <w:p>
      <w:pPr>
        <w:pStyle w:val="ListBullet"/>
      </w:pPr>
      <w:r>
        <w:t>El orden importa: primero se crean e insertan las tablas "padre" (país, partida, bodega) y después las "hijas" (declaración, inventario); si no, la llave foránea falla.</w:t>
      </w:r>
    </w:p>
    <w:p>
      <w:pPr>
        <w:pStyle w:val="ListBullet"/>
      </w:pPr>
      <w:r>
        <w:t>La normalización evita errores reales: al poner el porcentaje de arancel en la partida y no en cada producto, cambiarlo se hace en un solo lugar.</w:t>
      </w:r>
    </w:p>
    <w:p>
      <w:pPr>
        <w:pStyle w:val="ListBullet"/>
      </w:pPr>
      <w:r>
        <w:t xml:space="preserve">La seguridad de un agente de IA </w:t>
      </w:r>
      <w:r>
        <w:rPr>
          <w:b/>
        </w:rPr>
        <w:t>no puede depender solo del prompt</w:t>
      </w:r>
      <w:r>
        <w:t>; debe estar en los permisos de la base de datos.</w:t>
      </w:r>
    </w:p>
    <w:p>
      <w:pPr>
        <w:pStyle w:val="ListBullet"/>
      </w:pPr>
      <w:r>
        <w:t xml:space="preserve">Cada gestor tiene su sintaxis: al pasar el script de PostgreSQL a MySQL cambiamos </w:t>
      </w:r>
      <w:r>
        <w:rPr>
          <w:rFonts w:ascii="Consolas" w:hAnsi="Consolas"/>
          <w:sz w:val="19"/>
        </w:rPr>
        <w:t>SERIAL</w:t>
      </w:r>
      <w:r>
        <w:t xml:space="preserve"> por </w:t>
      </w:r>
      <w:r>
        <w:rPr>
          <w:rFonts w:ascii="Consolas" w:hAnsi="Consolas"/>
          <w:sz w:val="19"/>
        </w:rPr>
        <w:t>INT AUTO_INCREMENT</w:t>
      </w:r>
      <w:r>
        <w:t xml:space="preserve">, </w:t>
      </w:r>
      <w:r>
        <w:rPr>
          <w:rFonts w:ascii="Consolas" w:hAnsi="Consolas"/>
          <w:sz w:val="19"/>
        </w:rPr>
        <w:t>TO_CHAR</w:t>
      </w:r>
      <w:r>
        <w:t xml:space="preserve"> por </w:t>
      </w:r>
      <w:r>
        <w:rPr>
          <w:rFonts w:ascii="Consolas" w:hAnsi="Consolas"/>
          <w:sz w:val="19"/>
        </w:rPr>
        <w:t>DATE_FORMAT</w:t>
      </w:r>
      <w:r>
        <w:t xml:space="preserve"> y </w:t>
      </w:r>
      <w:r>
        <w:rPr>
          <w:rFonts w:ascii="Consolas" w:hAnsi="Consolas"/>
          <w:sz w:val="19"/>
        </w:rPr>
        <w:t>FILTER</w:t>
      </w:r>
      <w:r>
        <w:t xml:space="preserve"> por </w:t>
      </w:r>
      <w:r>
        <w:rPr>
          <w:rFonts w:ascii="Consolas" w:hAnsi="Consolas"/>
          <w:sz w:val="19"/>
        </w:rPr>
        <w:t>SUM(CASE ...)</w:t>
      </w:r>
      <w:r>
        <w:t>.</w:t>
      </w:r>
    </w:p>
    <w:p>
      <w:pPr>
        <w:pStyle w:val="ListBullet"/>
      </w:pPr>
      <w:r>
        <w:t xml:space="preserve">Descubrimos que en MySQL un </w:t>
      </w:r>
      <w:r>
        <w:rPr>
          <w:rFonts w:ascii="Consolas" w:hAnsi="Consolas"/>
          <w:sz w:val="19"/>
        </w:rPr>
        <w:t>REFERENCES</w:t>
      </w:r>
      <w:r>
        <w:t xml:space="preserve"> escrito junto a la columna </w:t>
      </w:r>
      <w:r>
        <w:rPr>
          <w:b/>
        </w:rPr>
        <w:t>se ignora en silencio</w:t>
      </w:r>
      <w:r>
        <w:t xml:space="preserve">: las llaves foráneas deben declararse con </w:t>
      </w:r>
      <w:r>
        <w:rPr>
          <w:rFonts w:ascii="Consolas" w:hAnsi="Consolas"/>
          <w:sz w:val="19"/>
        </w:rPr>
        <w:t>FOREIGN KEY (...) REFERENCES ...</w:t>
      </w:r>
      <w:r>
        <w:t xml:space="preserve">. Lo comprobamos consultando </w:t>
      </w:r>
      <w:r>
        <w:rPr>
          <w:rFonts w:ascii="Consolas" w:hAnsi="Consolas"/>
          <w:sz w:val="19"/>
        </w:rPr>
        <w:t>information_schema</w:t>
      </w:r>
      <w:r>
        <w:t xml:space="preserve"> (20 llaves foráneas creadas). Por eso siempre hay que ejecutar y probar el script, no solo confiar en lo que propone la IA.</w:t>
      </w:r>
    </w:p>
    <w:p>
      <w:pPr>
        <w:pStyle w:val="Heading1"/>
      </w:pPr>
      <w:r>
        <w:t>Fuentes consultadas</w:t>
      </w:r>
    </w:p>
    <w:p>
      <w:pPr>
        <w:pStyle w:val="ListNumber"/>
      </w:pPr>
      <w:r>
        <w:t xml:space="preserve">Oracle. </w:t>
      </w:r>
      <w:r>
        <w:rPr>
          <w:i/>
        </w:rPr>
        <w:t>MySQL 8.0 Reference Manual</w:t>
      </w:r>
      <w:r>
        <w:t xml:space="preserve"> — CREATE TABLE, FOREIGN KEY Constraints, CHECK Constraints, Account Management (CREATE USER, GRANT). https://dev.mysql.com/doc/refman/8.0/en/</w:t>
      </w:r>
    </w:p>
    <w:p>
      <w:pPr>
        <w:pStyle w:val="ListNumber"/>
      </w:pPr>
      <w:r>
        <w:t xml:space="preserve">PostgreSQL Global Development Group. </w:t>
      </w:r>
      <w:r>
        <w:rPr>
          <w:i/>
        </w:rPr>
        <w:t>PostgreSQL 16 Documentation</w:t>
      </w:r>
      <w:r>
        <w:t>. https://www.postgresql.org/docs/16/</w:t>
      </w:r>
    </w:p>
    <w:p>
      <w:pPr>
        <w:pStyle w:val="ListNumber"/>
      </w:pPr>
      <w:r>
        <w:t xml:space="preserve">SQLite. </w:t>
      </w:r>
      <w:r>
        <w:rPr>
          <w:i/>
        </w:rPr>
        <w:t>SQLite Documentation — Foreign Key Support</w:t>
      </w:r>
      <w:r>
        <w:t>. https://www.sqlite.org/foreignkeys.html</w:t>
      </w:r>
    </w:p>
    <w:p>
      <w:pPr>
        <w:pStyle w:val="ListNumber"/>
      </w:pPr>
      <w:r>
        <w:t xml:space="preserve">Oracle. </w:t>
      </w:r>
      <w:r>
        <w:rPr>
          <w:i/>
        </w:rPr>
        <w:t>MySQL Workbench Manual</w:t>
      </w:r>
      <w:r>
        <w:t>. https://dev.mysql.com/doc/workbench/en/</w:t>
      </w:r>
    </w:p>
    <w:p>
      <w:pPr>
        <w:pStyle w:val="ListNumber"/>
      </w:pPr>
      <w:r>
        <w:t xml:space="preserve">n8n. </w:t>
      </w:r>
      <w:r>
        <w:rPr>
          <w:i/>
        </w:rPr>
        <w:t>Documentation — AI Agent node, MySQL node, Chat Trigger, Credentials</w:t>
      </w:r>
      <w:r>
        <w:t>. https://docs.n8n.io/</w:t>
      </w:r>
    </w:p>
    <w:p>
      <w:pPr>
        <w:pStyle w:val="ListNumber"/>
      </w:pPr>
      <w:r>
        <w:t xml:space="preserve">Organización Mundial de Aduanas (OMA/WCO). </w:t>
      </w:r>
      <w:r>
        <w:rPr>
          <w:i/>
        </w:rPr>
        <w:t>What is the Harmonized System (HS)?</w:t>
      </w:r>
      <w:r>
        <w:t xml:space="preserve"> https://www.wcoomd.org/en/topics/nomenclature/overview/what-is-the-harmonized-system.aspx</w:t>
      </w:r>
    </w:p>
    <w:p>
      <w:pPr>
        <w:pStyle w:val="ListNumber"/>
      </w:pPr>
      <w:r>
        <w:t xml:space="preserve">Elmasri, R. y Navathe, S. (2016). </w:t>
      </w:r>
      <w:r>
        <w:rPr>
          <w:i/>
        </w:rPr>
        <w:t>Fundamentos de Sistemas de Bases de Datos</w:t>
      </w:r>
      <w:r>
        <w:t xml:space="preserve"> (7.ª ed.). Pearson.</w:t>
      </w:r>
    </w:p>
    <w:p>
      <w:pPr>
        <w:pStyle w:val="ListNumber"/>
      </w:pPr>
      <w:r>
        <w:t xml:space="preserve">Silberschatz, A., Korth, H. y Sudarshan, S. (2019). </w:t>
      </w:r>
      <w:r>
        <w:rPr>
          <w:i/>
        </w:rPr>
        <w:t>Database System Concepts</w:t>
      </w:r>
      <w:r>
        <w:t xml:space="preserve"> (7.ª ed.). McGraw-Hill.</w:t>
      </w:r>
    </w:p>
    <w:p>
      <w:pPr>
        <w:pStyle w:val="ListNumber"/>
      </w:pPr>
      <w:r>
        <w:t xml:space="preserve">OWASP. </w:t>
      </w:r>
      <w:r>
        <w:rPr>
          <w:i/>
        </w:rPr>
        <w:t>Top 10 for Large Language Model Applications — LLM01: Prompt Injection</w:t>
      </w:r>
      <w:r>
        <w:t>. https://genai.owasp.org/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